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2D27B">
      <w:pPr>
        <w:pStyle w:val="8"/>
        <w:rPr>
          <w:rFonts w:ascii="宋体" w:hAnsi="宋体" w:eastAsia="宋体" w:cs="宋体"/>
          <w:b/>
          <w:bCs/>
          <w:sz w:val="44"/>
          <w:szCs w:val="44"/>
          <w:highlight w:val="none"/>
        </w:rPr>
      </w:pPr>
      <w:r>
        <w:rPr>
          <w:rFonts w:hint="eastAsia" w:ascii="宋体" w:hAnsi="宋体" w:eastAsia="宋体" w:cs="宋体"/>
          <w:b/>
          <w:bCs/>
          <w:sz w:val="44"/>
          <w:szCs w:val="44"/>
          <w:highlight w:val="none"/>
        </w:rPr>
        <w:t>海口江东新区管理局</w:t>
      </w:r>
    </w:p>
    <w:p w14:paraId="310F3528">
      <w:pPr>
        <w:pStyle w:val="8"/>
        <w:spacing w:before="0" w:after="0" w:line="560" w:lineRule="exact"/>
        <w:rPr>
          <w:rFonts w:hint="eastAsia" w:ascii="宋体" w:hAnsi="宋体" w:eastAsia="宋体" w:cs="宋体"/>
          <w:b/>
          <w:bCs/>
          <w:sz w:val="44"/>
          <w:szCs w:val="44"/>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5</w:t>
      </w:r>
      <w:r>
        <w:rPr>
          <w:rFonts w:hint="eastAsia" w:ascii="宋体" w:hAnsi="宋体" w:eastAsia="宋体" w:cs="宋体"/>
          <w:sz w:val="44"/>
          <w:szCs w:val="44"/>
          <w:highlight w:val="none"/>
        </w:rPr>
        <w:t>年</w:t>
      </w:r>
      <w:r>
        <w:rPr>
          <w:rFonts w:hint="eastAsia" w:ascii="宋体" w:hAnsi="宋体" w:eastAsia="宋体" w:cs="宋体"/>
          <w:sz w:val="44"/>
          <w:szCs w:val="44"/>
          <w:highlight w:val="none"/>
          <w:lang w:val="en-US" w:eastAsia="zh-CN"/>
        </w:rPr>
        <w:t>海口市第三人民医院江东新院区周边配套路网</w:t>
      </w:r>
      <w:r>
        <w:rPr>
          <w:rFonts w:hint="eastAsia" w:ascii="宋体" w:hAnsi="宋体" w:eastAsia="宋体" w:cs="宋体"/>
          <w:sz w:val="44"/>
          <w:szCs w:val="44"/>
          <w:highlight w:val="none"/>
        </w:rPr>
        <w:t>项目</w:t>
      </w:r>
      <w:r>
        <w:rPr>
          <w:rFonts w:hint="eastAsia" w:ascii="宋体" w:hAnsi="宋体" w:eastAsia="宋体" w:cs="宋体"/>
          <w:b/>
          <w:bCs/>
          <w:sz w:val="44"/>
          <w:szCs w:val="44"/>
          <w:highlight w:val="none"/>
        </w:rPr>
        <w:t>支出绩效评价报告</w:t>
      </w:r>
    </w:p>
    <w:p w14:paraId="14B6590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334E668D">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5D2FD916">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13017E29">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Times New Roman" w:eastAsia="仿宋_GB2312" w:cs="仿宋_GB2312"/>
          <w:sz w:val="32"/>
          <w:szCs w:val="32"/>
          <w:highlight w:val="none"/>
          <w:lang w:bidi="ar"/>
        </w:rPr>
      </w:pPr>
      <w:r>
        <w:rPr>
          <w:rFonts w:hint="eastAsia" w:ascii="仿宋_GB2312" w:hAnsi="Times New Roman" w:eastAsia="仿宋_GB2312" w:cs="仿宋_GB2312"/>
          <w:sz w:val="32"/>
          <w:szCs w:val="32"/>
          <w:highlight w:val="none"/>
          <w:lang w:bidi="ar"/>
        </w:rPr>
        <w:t>海口市第三人民医院江东新院区周边配套路网项目业主为</w:t>
      </w:r>
      <w:r>
        <w:rPr>
          <w:rFonts w:hint="eastAsia" w:ascii="仿宋_GB2312" w:hAnsi="Times New Roman" w:eastAsia="仿宋_GB2312" w:cs="仿宋_GB2312"/>
          <w:sz w:val="32"/>
          <w:szCs w:val="32"/>
          <w:highlight w:val="none"/>
          <w:lang w:val="en-US" w:eastAsia="zh-CN" w:bidi="ar"/>
        </w:rPr>
        <w:t>海口市恒慧基础建设有限公司</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变更前名称：</w:t>
      </w:r>
      <w:r>
        <w:rPr>
          <w:rFonts w:hint="eastAsia" w:ascii="仿宋_GB2312" w:hAnsi="Times New Roman" w:eastAsia="仿宋_GB2312" w:cs="仿宋_GB2312"/>
          <w:sz w:val="32"/>
          <w:szCs w:val="32"/>
          <w:highlight w:val="none"/>
          <w:lang w:bidi="ar"/>
        </w:rPr>
        <w:t>海口江东新区基础建设有限公司</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bidi="ar"/>
        </w:rPr>
        <w:t>，项目位于海南省重点园区海口江东新区，包含陶营西路东段、东营西二路南段2条道路，红线宽度12</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bidi="ar"/>
        </w:rPr>
        <w:t>25</w:t>
      </w:r>
      <w:r>
        <w:rPr>
          <w:rFonts w:hint="eastAsia" w:ascii="仿宋_GB2312" w:hAnsi="Times New Roman" w:eastAsia="仿宋_GB2312" w:cs="仿宋_GB2312"/>
          <w:sz w:val="32"/>
          <w:szCs w:val="32"/>
          <w:highlight w:val="none"/>
          <w:u w:val="dotted"/>
          <w:lang w:val="en-US" w:eastAsia="zh-CN" w:bidi="ar"/>
        </w:rPr>
        <w:t>米</w:t>
      </w:r>
      <w:r>
        <w:rPr>
          <w:rFonts w:hint="eastAsia" w:ascii="仿宋_GB2312" w:hAnsi="Times New Roman" w:eastAsia="仿宋_GB2312" w:cs="仿宋_GB2312"/>
          <w:sz w:val="32"/>
          <w:szCs w:val="32"/>
          <w:highlight w:val="none"/>
          <w:lang w:bidi="ar"/>
        </w:rPr>
        <w:t>；全长约1.9</w:t>
      </w:r>
      <w:r>
        <w:rPr>
          <w:rFonts w:hint="eastAsia" w:ascii="仿宋_GB2312" w:hAnsi="Times New Roman" w:eastAsia="仿宋_GB2312" w:cs="仿宋_GB2312"/>
          <w:sz w:val="32"/>
          <w:szCs w:val="32"/>
          <w:highlight w:val="none"/>
          <w:lang w:val="en-US" w:eastAsia="zh-CN" w:bidi="ar"/>
        </w:rPr>
        <w:t>千米</w:t>
      </w:r>
      <w:r>
        <w:rPr>
          <w:rFonts w:hint="eastAsia" w:ascii="仿宋_GB2312" w:hAnsi="Times New Roman" w:eastAsia="仿宋_GB2312" w:cs="仿宋_GB2312"/>
          <w:sz w:val="32"/>
          <w:szCs w:val="32"/>
          <w:highlight w:val="none"/>
          <w:lang w:bidi="ar"/>
        </w:rPr>
        <w:t>，工程建设内容包括道路工程、给水工程、排水工程、交通工程、缆线管廊工程等</w:t>
      </w:r>
      <w:r>
        <w:rPr>
          <w:rFonts w:hint="eastAsia" w:ascii="仿宋_GB2312" w:hAnsi="Times New Roman" w:eastAsia="仿宋_GB2312" w:cs="仿宋_GB2312"/>
          <w:spacing w:val="0"/>
          <w:kern w:val="2"/>
          <w:sz w:val="32"/>
          <w:szCs w:val="32"/>
          <w:highlight w:val="none"/>
          <w:shd w:val="clear"/>
          <w:lang w:bidi="ar"/>
        </w:rPr>
        <w:t>。</w:t>
      </w:r>
      <w:r>
        <w:rPr>
          <w:rFonts w:hint="eastAsia" w:ascii="仿宋_GB2312" w:hAnsi="Times New Roman" w:eastAsia="仿宋_GB2312" w:cs="仿宋_GB2312"/>
          <w:sz w:val="32"/>
          <w:szCs w:val="32"/>
          <w:highlight w:val="none"/>
          <w:lang w:bidi="ar"/>
        </w:rPr>
        <w:t>项目概算总投资</w:t>
      </w:r>
      <w:r>
        <w:rPr>
          <w:rFonts w:hint="eastAsia" w:ascii="仿宋_GB2312" w:hAnsi="Times New Roman" w:eastAsia="仿宋_GB2312" w:cs="仿宋_GB2312"/>
          <w:sz w:val="32"/>
          <w:szCs w:val="32"/>
          <w:highlight w:val="none"/>
          <w:lang w:val="en-US" w:eastAsia="zh-CN" w:bidi="ar"/>
        </w:rPr>
        <w:t>46580.93</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bidi="ar"/>
        </w:rPr>
        <w:t>该项目</w:t>
      </w:r>
      <w:r>
        <w:rPr>
          <w:rFonts w:hint="eastAsia" w:ascii="仿宋_GB2312" w:hAnsi="Times New Roman" w:eastAsia="仿宋_GB2312" w:cs="仿宋_GB2312"/>
          <w:sz w:val="32"/>
          <w:szCs w:val="32"/>
          <w:highlight w:val="none"/>
          <w:lang w:val="en-US" w:eastAsia="zh-CN" w:bidi="ar"/>
        </w:rPr>
        <w:t>2025年</w:t>
      </w:r>
      <w:r>
        <w:rPr>
          <w:rFonts w:hint="eastAsia" w:ascii="仿宋_GB2312" w:hAnsi="Times New Roman" w:eastAsia="仿宋_GB2312" w:cs="仿宋_GB2312"/>
          <w:sz w:val="32"/>
          <w:szCs w:val="32"/>
          <w:highlight w:val="none"/>
          <w:lang w:bidi="ar"/>
        </w:rPr>
        <w:t>共计获得资金</w:t>
      </w:r>
      <w:r>
        <w:rPr>
          <w:rFonts w:hint="eastAsia" w:ascii="仿宋_GB2312" w:hAnsi="Times New Roman" w:eastAsia="仿宋_GB2312" w:cs="仿宋_GB2312"/>
          <w:sz w:val="32"/>
          <w:szCs w:val="32"/>
          <w:highlight w:val="none"/>
          <w:lang w:val="en-US" w:eastAsia="zh-CN" w:bidi="ar"/>
        </w:rPr>
        <w:t>16466.32</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val="en-US" w:eastAsia="zh-CN" w:bidi="ar"/>
        </w:rPr>
        <w:t>截至目前已支出16466.32万元</w:t>
      </w:r>
      <w:r>
        <w:rPr>
          <w:rFonts w:hint="eastAsia" w:ascii="仿宋_GB2312" w:hAnsi="Times New Roman" w:eastAsia="仿宋_GB2312" w:cs="仿宋_GB2312"/>
          <w:sz w:val="32"/>
          <w:szCs w:val="32"/>
          <w:highlight w:val="none"/>
          <w:lang w:eastAsia="zh-CN" w:bidi="ar"/>
        </w:rPr>
        <w:t>。</w:t>
      </w:r>
    </w:p>
    <w:p w14:paraId="5B7B971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498F0ADB">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bidi="ar"/>
        </w:rPr>
        <w:t>完成整体形象进度的35%</w:t>
      </w:r>
      <w:r>
        <w:rPr>
          <w:rFonts w:hint="eastAsia" w:ascii="仿宋_GB2312" w:hAnsi="仿宋_GB2312" w:eastAsia="仿宋_GB2312" w:cs="仿宋_GB2312"/>
          <w:sz w:val="32"/>
          <w:szCs w:val="32"/>
          <w:highlight w:val="none"/>
        </w:rPr>
        <w:t>。年度绩效目标如下：</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4484"/>
        <w:gridCol w:w="2019"/>
      </w:tblGrid>
      <w:tr w14:paraId="5DA5E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Merge w:val="restart"/>
            <w:vAlign w:val="center"/>
          </w:tcPr>
          <w:p w14:paraId="724AC4B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1" w:type="pct"/>
            <w:vMerge w:val="restart"/>
            <w:vAlign w:val="center"/>
          </w:tcPr>
          <w:p w14:paraId="3F9F7B8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3B7AF41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173A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Merge w:val="continue"/>
          </w:tcPr>
          <w:p w14:paraId="22700A7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1" w:type="pct"/>
            <w:vMerge w:val="continue"/>
          </w:tcPr>
          <w:p w14:paraId="03AF7A2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0416F82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4498E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Align w:val="center"/>
          </w:tcPr>
          <w:p w14:paraId="4F35404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产出指标</w:t>
            </w:r>
          </w:p>
        </w:tc>
        <w:tc>
          <w:tcPr>
            <w:tcW w:w="2631" w:type="pct"/>
            <w:vAlign w:val="center"/>
          </w:tcPr>
          <w:p w14:paraId="4653B44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项目按计划开工率</w:t>
            </w:r>
          </w:p>
        </w:tc>
        <w:tc>
          <w:tcPr>
            <w:tcW w:w="1184" w:type="pct"/>
            <w:vAlign w:val="center"/>
          </w:tcPr>
          <w:p w14:paraId="55CE97A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4458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3200B67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效益指标</w:t>
            </w:r>
          </w:p>
        </w:tc>
        <w:tc>
          <w:tcPr>
            <w:tcW w:w="2631" w:type="pct"/>
            <w:vAlign w:val="center"/>
          </w:tcPr>
          <w:p w14:paraId="49DA5C5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建筑（工程）综合利用率</w:t>
            </w:r>
          </w:p>
        </w:tc>
        <w:tc>
          <w:tcPr>
            <w:tcW w:w="1184" w:type="pct"/>
            <w:vAlign w:val="center"/>
          </w:tcPr>
          <w:p w14:paraId="66C3758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3992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2B81BB5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效益指标</w:t>
            </w:r>
          </w:p>
        </w:tc>
        <w:tc>
          <w:tcPr>
            <w:tcW w:w="2631" w:type="pct"/>
            <w:vAlign w:val="center"/>
          </w:tcPr>
          <w:p w14:paraId="11D7484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设施正常运转率</w:t>
            </w:r>
          </w:p>
        </w:tc>
        <w:tc>
          <w:tcPr>
            <w:tcW w:w="1184" w:type="pct"/>
            <w:shd w:val="clear" w:color="auto" w:fill="auto"/>
            <w:vAlign w:val="center"/>
          </w:tcPr>
          <w:p w14:paraId="253720C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09653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183" w:type="pct"/>
          </w:tcPr>
          <w:p w14:paraId="1A6A324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满意度指标</w:t>
            </w:r>
          </w:p>
        </w:tc>
        <w:tc>
          <w:tcPr>
            <w:tcW w:w="2631" w:type="pct"/>
            <w:vAlign w:val="center"/>
          </w:tcPr>
          <w:p w14:paraId="346A8CE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受益群体满意度</w:t>
            </w:r>
          </w:p>
        </w:tc>
        <w:tc>
          <w:tcPr>
            <w:tcW w:w="1184" w:type="pct"/>
            <w:shd w:val="clear" w:color="auto" w:fill="auto"/>
            <w:vAlign w:val="center"/>
          </w:tcPr>
          <w:p w14:paraId="53F7624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100%</w:t>
            </w:r>
          </w:p>
        </w:tc>
      </w:tr>
      <w:tr w14:paraId="5C09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169FF91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成本指标</w:t>
            </w:r>
          </w:p>
        </w:tc>
        <w:tc>
          <w:tcPr>
            <w:tcW w:w="2631" w:type="pct"/>
            <w:vAlign w:val="center"/>
          </w:tcPr>
          <w:p w14:paraId="7AB8747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超概算比例</w:t>
            </w:r>
          </w:p>
        </w:tc>
        <w:tc>
          <w:tcPr>
            <w:tcW w:w="1184" w:type="pct"/>
            <w:vAlign w:val="center"/>
          </w:tcPr>
          <w:p w14:paraId="61655D4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w:t>
            </w:r>
          </w:p>
        </w:tc>
      </w:tr>
    </w:tbl>
    <w:p w14:paraId="779161C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54D767DE">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7627CFC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仿宋_GB2312" w:eastAsia="仿宋_GB2312" w:cs="仿宋_GB2312"/>
          <w:sz w:val="32"/>
          <w:szCs w:val="32"/>
          <w:highlight w:val="none"/>
          <w:lang w:val="en-US" w:eastAsia="zh-CN" w:bidi="ar"/>
        </w:rPr>
        <w:t>海口市第三人民医院江东新院区周边配套路网项目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14:paraId="06648561">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1BCDEBE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14:paraId="6E61C62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w:t>
      </w:r>
      <w:r>
        <w:rPr>
          <w:rFonts w:hint="eastAsia" w:ascii="仿宋_GB2312" w:hAnsi="仿宋_GB2312" w:eastAsia="仿宋_GB2312" w:cs="仿宋_GB2312"/>
          <w:sz w:val="32"/>
          <w:szCs w:val="32"/>
          <w:highlight w:val="none"/>
          <w:lang w:eastAsia="zh-CN"/>
        </w:rPr>
        <w:t>地</w:t>
      </w:r>
      <w:r>
        <w:rPr>
          <w:rFonts w:hint="eastAsia" w:ascii="仿宋_GB2312" w:hAnsi="仿宋_GB2312" w:eastAsia="仿宋_GB2312" w:cs="仿宋_GB2312"/>
          <w:sz w:val="32"/>
          <w:szCs w:val="32"/>
          <w:highlight w:val="none"/>
        </w:rPr>
        <w:t>反映。</w:t>
      </w:r>
    </w:p>
    <w:p w14:paraId="2565C697">
      <w:pPr>
        <w:keepNext w:val="0"/>
        <w:keepLines w:val="0"/>
        <w:pageBreakBefore w:val="0"/>
        <w:numPr>
          <w:ilvl w:val="-1"/>
          <w:numId w:val="0"/>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rPr>
        <w:t>评价指标体系</w:t>
      </w:r>
    </w:p>
    <w:p w14:paraId="025348A1">
      <w:pPr>
        <w:keepNext w:val="0"/>
        <w:keepLines w:val="0"/>
        <w:pageBreakBefore w:val="0"/>
        <w:kinsoku/>
        <w:wordWrap/>
        <w:overflowPunct/>
        <w:topLinePunct w:val="0"/>
        <w:autoSpaceDE/>
        <w:autoSpaceDN w:val="0"/>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Calibri" w:eastAsia="仿宋_GB2312" w:cs="仿宋_GB2312"/>
          <w:kern w:val="2"/>
          <w:sz w:val="32"/>
          <w:szCs w:val="32"/>
          <w:lang w:val="en-US" w:eastAsia="zh-CN" w:bidi="ar"/>
        </w:rPr>
        <w:t>从项目决策、过程、产出等指标开展部门评价</w:t>
      </w:r>
      <w:r>
        <w:rPr>
          <w:rFonts w:hint="eastAsia" w:ascii="仿宋_GB2312" w:hAnsi="仿宋_GB2312" w:eastAsia="仿宋_GB2312" w:cs="仿宋_GB2312"/>
          <w:sz w:val="32"/>
          <w:szCs w:val="32"/>
          <w:highlight w:val="none"/>
        </w:rPr>
        <w:t>。</w:t>
      </w:r>
    </w:p>
    <w:tbl>
      <w:tblPr>
        <w:tblStyle w:val="9"/>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14:paraId="1A4AE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14:paraId="42972D2B">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14:paraId="72E201D2">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14:paraId="23128149">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5A34A34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6875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0814CBC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14:paraId="6D5B0DBB">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14:paraId="38445B1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08FD344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6641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8B8411A">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34E42721">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59E69787">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7D9F45EB">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5EE0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EB27D81">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6CB8CA1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14:paraId="08AF978B">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62744DE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70DF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3DD7C9F">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36B1E053">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0EF4C84F">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0244A65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5026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FD365B4">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62C8F21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14:paraId="014816A9">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443BA056">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549F4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2DF5820">
            <w:pPr>
              <w:spacing w:line="300" w:lineRule="exact"/>
              <w:jc w:val="center"/>
              <w:rPr>
                <w:rFonts w:hint="eastAsia" w:ascii="宋体" w:hAnsi="宋体" w:eastAsia="宋体"/>
                <w:color w:val="auto"/>
                <w:sz w:val="21"/>
                <w:szCs w:val="21"/>
              </w:rPr>
            </w:pPr>
          </w:p>
        </w:tc>
        <w:tc>
          <w:tcPr>
            <w:tcW w:w="1270" w:type="pct"/>
            <w:vMerge w:val="continue"/>
            <w:vAlign w:val="center"/>
          </w:tcPr>
          <w:p w14:paraId="2558E281">
            <w:pPr>
              <w:spacing w:line="300" w:lineRule="exact"/>
              <w:jc w:val="center"/>
              <w:rPr>
                <w:rFonts w:hint="eastAsia" w:ascii="宋体" w:hAnsi="宋体" w:eastAsia="宋体"/>
                <w:color w:val="auto"/>
                <w:sz w:val="21"/>
                <w:szCs w:val="21"/>
              </w:rPr>
            </w:pPr>
          </w:p>
        </w:tc>
        <w:tc>
          <w:tcPr>
            <w:tcW w:w="1766" w:type="pct"/>
            <w:vAlign w:val="center"/>
          </w:tcPr>
          <w:p w14:paraId="01EC4A6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3525143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67C1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38C3403A">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14:paraId="6949437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14:paraId="56274F9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609E3F6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5928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33428C5">
            <w:pPr>
              <w:spacing w:line="300" w:lineRule="exact"/>
              <w:jc w:val="center"/>
              <w:rPr>
                <w:rFonts w:hint="eastAsia" w:ascii="宋体" w:hAnsi="宋体" w:eastAsia="宋体"/>
                <w:color w:val="auto"/>
                <w:sz w:val="21"/>
                <w:szCs w:val="21"/>
              </w:rPr>
            </w:pPr>
          </w:p>
        </w:tc>
        <w:tc>
          <w:tcPr>
            <w:tcW w:w="1270" w:type="pct"/>
            <w:vMerge w:val="continue"/>
            <w:vAlign w:val="center"/>
          </w:tcPr>
          <w:p w14:paraId="4C62578A">
            <w:pPr>
              <w:spacing w:line="300" w:lineRule="exact"/>
              <w:jc w:val="center"/>
              <w:rPr>
                <w:rFonts w:hint="eastAsia" w:ascii="宋体" w:hAnsi="宋体" w:eastAsia="宋体"/>
                <w:color w:val="auto"/>
                <w:sz w:val="21"/>
                <w:szCs w:val="21"/>
              </w:rPr>
            </w:pPr>
          </w:p>
        </w:tc>
        <w:tc>
          <w:tcPr>
            <w:tcW w:w="1766" w:type="pct"/>
            <w:vAlign w:val="center"/>
          </w:tcPr>
          <w:p w14:paraId="19EAE01E">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5F00C81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028A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3AAFEBF">
            <w:pPr>
              <w:spacing w:line="300" w:lineRule="exact"/>
              <w:jc w:val="center"/>
              <w:rPr>
                <w:rFonts w:hint="eastAsia" w:ascii="宋体" w:hAnsi="宋体" w:eastAsia="宋体"/>
                <w:color w:val="auto"/>
                <w:sz w:val="21"/>
                <w:szCs w:val="21"/>
              </w:rPr>
            </w:pPr>
          </w:p>
        </w:tc>
        <w:tc>
          <w:tcPr>
            <w:tcW w:w="1270" w:type="pct"/>
            <w:vMerge w:val="continue"/>
            <w:vAlign w:val="center"/>
          </w:tcPr>
          <w:p w14:paraId="0CE5B01E">
            <w:pPr>
              <w:spacing w:line="300" w:lineRule="exact"/>
              <w:jc w:val="center"/>
              <w:rPr>
                <w:rFonts w:hint="eastAsia" w:ascii="宋体" w:hAnsi="宋体" w:eastAsia="宋体"/>
                <w:color w:val="auto"/>
                <w:sz w:val="21"/>
                <w:szCs w:val="21"/>
              </w:rPr>
            </w:pPr>
          </w:p>
        </w:tc>
        <w:tc>
          <w:tcPr>
            <w:tcW w:w="1766" w:type="pct"/>
            <w:vAlign w:val="center"/>
          </w:tcPr>
          <w:p w14:paraId="17F1FDFD">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72847C3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78DD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2CDF082">
            <w:pPr>
              <w:spacing w:line="300" w:lineRule="exact"/>
              <w:jc w:val="center"/>
              <w:rPr>
                <w:rFonts w:hint="eastAsia" w:ascii="宋体" w:hAnsi="宋体" w:eastAsia="宋体"/>
                <w:color w:val="auto"/>
                <w:sz w:val="21"/>
                <w:szCs w:val="21"/>
              </w:rPr>
            </w:pPr>
          </w:p>
        </w:tc>
        <w:tc>
          <w:tcPr>
            <w:tcW w:w="1270" w:type="pct"/>
            <w:vMerge w:val="restart"/>
            <w:vAlign w:val="center"/>
          </w:tcPr>
          <w:p w14:paraId="622AFBC2">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14:paraId="5CF6E420">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04978CD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225C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F0D2993">
            <w:pPr>
              <w:spacing w:line="300" w:lineRule="exact"/>
              <w:jc w:val="center"/>
              <w:rPr>
                <w:rFonts w:hint="eastAsia" w:ascii="宋体" w:hAnsi="宋体" w:eastAsia="宋体"/>
                <w:color w:val="auto"/>
                <w:sz w:val="21"/>
                <w:szCs w:val="21"/>
              </w:rPr>
            </w:pPr>
          </w:p>
        </w:tc>
        <w:tc>
          <w:tcPr>
            <w:tcW w:w="1270" w:type="pct"/>
            <w:vMerge w:val="continue"/>
            <w:vAlign w:val="center"/>
          </w:tcPr>
          <w:p w14:paraId="1D0D32DB">
            <w:pPr>
              <w:spacing w:line="300" w:lineRule="exact"/>
              <w:jc w:val="center"/>
              <w:rPr>
                <w:rFonts w:hint="eastAsia" w:ascii="宋体" w:hAnsi="宋体" w:eastAsia="宋体"/>
                <w:color w:val="auto"/>
                <w:sz w:val="21"/>
                <w:szCs w:val="21"/>
              </w:rPr>
            </w:pPr>
          </w:p>
        </w:tc>
        <w:tc>
          <w:tcPr>
            <w:tcW w:w="1766" w:type="pct"/>
            <w:vAlign w:val="center"/>
          </w:tcPr>
          <w:p w14:paraId="6AFF0F67">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3555E666">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04EB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60000E6B">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14:paraId="1BB5C6EC">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数量</w:t>
            </w:r>
          </w:p>
        </w:tc>
        <w:tc>
          <w:tcPr>
            <w:tcW w:w="1766" w:type="pct"/>
            <w:vAlign w:val="center"/>
          </w:tcPr>
          <w:p w14:paraId="5EC35A6E">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固投产值</w:t>
            </w:r>
          </w:p>
        </w:tc>
        <w:tc>
          <w:tcPr>
            <w:tcW w:w="950" w:type="pct"/>
            <w:vAlign w:val="center"/>
          </w:tcPr>
          <w:p w14:paraId="4FFC6C51">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7E7C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1EB9C6A">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4C999186">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成本</w:t>
            </w:r>
          </w:p>
        </w:tc>
        <w:tc>
          <w:tcPr>
            <w:tcW w:w="1766" w:type="pct"/>
            <w:vAlign w:val="center"/>
          </w:tcPr>
          <w:p w14:paraId="614B7E6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14:paraId="5984DB58">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115E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14:paraId="341B7D93">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14:paraId="1BF3E7A3">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14:paraId="7DFA98D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7E48949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07F9E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4400D5CF">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22ADE429">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55BB4DA4">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p>
    <w:p w14:paraId="5ABF8EA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14:paraId="368B68D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14:paraId="5D5921B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14:paraId="1E0BC19E">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14:paraId="64B5F988">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31AF58B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30C111C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49F8CD6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773E0ED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034FB677">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65EDA66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5A7C5B7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分，评价等次为优，达到了预期设定的项目绩效目标。</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6C0B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6D46B1B8">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2922D588">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03094E26">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53060674">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39720602">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46E5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6661D6CA">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33F0D46E">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67B68779">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2EC080E3">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0D963F58">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1E6D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97C66C7">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268DA915">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475CF0B9">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3E547FC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0A34AEE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37FF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F219247">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2C5C03F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547A1BD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3F43AAEE">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38CFA79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39AB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D0914A3">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300D2835">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64ECDB96">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0A646A3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1A3ABBD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320A1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6552FC5">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359182FB">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04619B16">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6AEACAB4">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1B627DD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2F73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AA7DB3F">
            <w:pPr>
              <w:spacing w:line="300" w:lineRule="exact"/>
              <w:jc w:val="center"/>
              <w:rPr>
                <w:rFonts w:hint="eastAsia" w:ascii="宋体" w:hAnsi="宋体" w:eastAsia="宋体"/>
                <w:color w:val="auto"/>
                <w:sz w:val="21"/>
                <w:szCs w:val="21"/>
              </w:rPr>
            </w:pPr>
          </w:p>
        </w:tc>
        <w:tc>
          <w:tcPr>
            <w:tcW w:w="1088" w:type="pct"/>
            <w:vMerge w:val="continue"/>
            <w:vAlign w:val="center"/>
          </w:tcPr>
          <w:p w14:paraId="17810E3F">
            <w:pPr>
              <w:spacing w:line="300" w:lineRule="exact"/>
              <w:jc w:val="center"/>
              <w:rPr>
                <w:rFonts w:hint="eastAsia" w:ascii="宋体" w:hAnsi="宋体" w:eastAsia="宋体"/>
                <w:color w:val="auto"/>
                <w:sz w:val="21"/>
                <w:szCs w:val="21"/>
              </w:rPr>
            </w:pPr>
          </w:p>
        </w:tc>
        <w:tc>
          <w:tcPr>
            <w:tcW w:w="1511" w:type="pct"/>
            <w:vAlign w:val="center"/>
          </w:tcPr>
          <w:p w14:paraId="3E3EDDC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2BFD6C7E">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01BB008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79DB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61C9845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72FE73B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4B7A2A1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01FD6F1F">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74FDC74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36F6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1CC85ED">
            <w:pPr>
              <w:spacing w:line="300" w:lineRule="exact"/>
              <w:jc w:val="center"/>
              <w:rPr>
                <w:rFonts w:hint="eastAsia" w:ascii="宋体" w:hAnsi="宋体" w:eastAsia="宋体"/>
                <w:color w:val="auto"/>
                <w:sz w:val="21"/>
                <w:szCs w:val="21"/>
              </w:rPr>
            </w:pPr>
          </w:p>
        </w:tc>
        <w:tc>
          <w:tcPr>
            <w:tcW w:w="1088" w:type="pct"/>
            <w:vMerge w:val="continue"/>
            <w:vAlign w:val="center"/>
          </w:tcPr>
          <w:p w14:paraId="39EE75DA">
            <w:pPr>
              <w:spacing w:line="300" w:lineRule="exact"/>
              <w:jc w:val="center"/>
              <w:rPr>
                <w:rFonts w:hint="eastAsia" w:ascii="宋体" w:hAnsi="宋体" w:eastAsia="宋体"/>
                <w:color w:val="auto"/>
                <w:sz w:val="21"/>
                <w:szCs w:val="21"/>
              </w:rPr>
            </w:pPr>
          </w:p>
        </w:tc>
        <w:tc>
          <w:tcPr>
            <w:tcW w:w="1511" w:type="pct"/>
            <w:vAlign w:val="center"/>
          </w:tcPr>
          <w:p w14:paraId="5CB2868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7506AD6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3B47982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6FEE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34CC645">
            <w:pPr>
              <w:spacing w:line="300" w:lineRule="exact"/>
              <w:jc w:val="center"/>
              <w:rPr>
                <w:rFonts w:hint="eastAsia" w:ascii="宋体" w:hAnsi="宋体" w:eastAsia="宋体"/>
                <w:color w:val="auto"/>
                <w:sz w:val="21"/>
                <w:szCs w:val="21"/>
              </w:rPr>
            </w:pPr>
          </w:p>
        </w:tc>
        <w:tc>
          <w:tcPr>
            <w:tcW w:w="1088" w:type="pct"/>
            <w:vMerge w:val="continue"/>
            <w:vAlign w:val="center"/>
          </w:tcPr>
          <w:p w14:paraId="01443342">
            <w:pPr>
              <w:spacing w:line="300" w:lineRule="exact"/>
              <w:jc w:val="center"/>
              <w:rPr>
                <w:rFonts w:hint="eastAsia" w:ascii="宋体" w:hAnsi="宋体" w:eastAsia="宋体"/>
                <w:color w:val="auto"/>
                <w:sz w:val="21"/>
                <w:szCs w:val="21"/>
              </w:rPr>
            </w:pPr>
          </w:p>
        </w:tc>
        <w:tc>
          <w:tcPr>
            <w:tcW w:w="1511" w:type="pct"/>
            <w:vAlign w:val="center"/>
          </w:tcPr>
          <w:p w14:paraId="5AD096EE">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451E73DE">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03C7088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245FC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2C0BFF6">
            <w:pPr>
              <w:spacing w:line="300" w:lineRule="exact"/>
              <w:jc w:val="center"/>
              <w:rPr>
                <w:rFonts w:hint="eastAsia" w:ascii="宋体" w:hAnsi="宋体" w:eastAsia="宋体"/>
                <w:color w:val="auto"/>
                <w:sz w:val="21"/>
                <w:szCs w:val="21"/>
              </w:rPr>
            </w:pPr>
          </w:p>
        </w:tc>
        <w:tc>
          <w:tcPr>
            <w:tcW w:w="1088" w:type="pct"/>
            <w:vMerge w:val="restart"/>
            <w:vAlign w:val="center"/>
          </w:tcPr>
          <w:p w14:paraId="2F0F03AB">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296C762B">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6AE4F1E0">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3519795C">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02B8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7D1AF9D">
            <w:pPr>
              <w:spacing w:line="300" w:lineRule="exact"/>
              <w:jc w:val="center"/>
              <w:rPr>
                <w:rFonts w:hint="eastAsia" w:ascii="宋体" w:hAnsi="宋体" w:eastAsia="宋体"/>
                <w:color w:val="auto"/>
                <w:sz w:val="21"/>
                <w:szCs w:val="21"/>
              </w:rPr>
            </w:pPr>
          </w:p>
        </w:tc>
        <w:tc>
          <w:tcPr>
            <w:tcW w:w="1088" w:type="pct"/>
            <w:vMerge w:val="continue"/>
            <w:vAlign w:val="center"/>
          </w:tcPr>
          <w:p w14:paraId="175B0A61">
            <w:pPr>
              <w:spacing w:line="300" w:lineRule="exact"/>
              <w:jc w:val="center"/>
              <w:rPr>
                <w:rFonts w:hint="eastAsia" w:ascii="宋体" w:hAnsi="宋体" w:eastAsia="宋体"/>
                <w:color w:val="auto"/>
                <w:sz w:val="21"/>
                <w:szCs w:val="21"/>
              </w:rPr>
            </w:pPr>
          </w:p>
        </w:tc>
        <w:tc>
          <w:tcPr>
            <w:tcW w:w="1511" w:type="pct"/>
            <w:vAlign w:val="center"/>
          </w:tcPr>
          <w:p w14:paraId="060C50B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4B85D75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75A02EB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5925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39975789">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14:paraId="229AE9FE">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数量</w:t>
            </w:r>
          </w:p>
        </w:tc>
        <w:tc>
          <w:tcPr>
            <w:tcW w:w="1511" w:type="pct"/>
            <w:vAlign w:val="center"/>
          </w:tcPr>
          <w:p w14:paraId="6653687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固投产值</w:t>
            </w:r>
          </w:p>
        </w:tc>
        <w:tc>
          <w:tcPr>
            <w:tcW w:w="813" w:type="pct"/>
            <w:vAlign w:val="center"/>
          </w:tcPr>
          <w:p w14:paraId="203493E0">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14:paraId="3C8882DC">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53EB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9566DB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14:paraId="2449147E">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成本</w:t>
            </w:r>
          </w:p>
        </w:tc>
        <w:tc>
          <w:tcPr>
            <w:tcW w:w="1511" w:type="pct"/>
            <w:vAlign w:val="center"/>
          </w:tcPr>
          <w:p w14:paraId="15AD618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6EA0090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4297C726">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3BE4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14:paraId="343CD4F0">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14:paraId="5952BD4E">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68CD2F0D">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7DF9E07C">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089DEC08">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3C5F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66892991">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2666A3C9">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1B158D93">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47DC5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466D0ABD">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78DE76B6">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05A858F0">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46B66CA0">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14:paraId="5C969E6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0157CEDE">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720BF17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Calibri" w:eastAsia="仿宋_GB2312" w:cs="仿宋_GB2312"/>
          <w:kern w:val="0"/>
          <w:sz w:val="32"/>
          <w:szCs w:val="32"/>
          <w:highlight w:val="none"/>
          <w:lang w:bidi="ar"/>
        </w:rPr>
        <w:t>项目位于海南省重点园区海口江东新区，包含陶营西路东段、东营西二路南段2条道路</w:t>
      </w:r>
      <w:r>
        <w:rPr>
          <w:rFonts w:hint="eastAsia" w:ascii="仿宋_GB2312" w:hAnsi="Calibri" w:eastAsia="仿宋_GB2312" w:cs="仿宋_GB2312"/>
          <w:kern w:val="0"/>
          <w:sz w:val="32"/>
          <w:szCs w:val="32"/>
          <w:highlight w:val="none"/>
          <w:lang w:val="en-US" w:eastAsia="zh-CN" w:bidi="ar"/>
        </w:rPr>
        <w:t>，</w:t>
      </w:r>
      <w:r>
        <w:rPr>
          <w:rFonts w:hint="eastAsia" w:ascii="仿宋_GB2312" w:hAnsi="Calibri" w:eastAsia="仿宋_GB2312" w:cs="仿宋_GB2312"/>
          <w:kern w:val="0"/>
          <w:sz w:val="32"/>
          <w:szCs w:val="32"/>
          <w:highlight w:val="none"/>
          <w:lang w:bidi="ar"/>
        </w:rPr>
        <w:t>完善民生配套、提升宜居度</w:t>
      </w:r>
      <w:r>
        <w:rPr>
          <w:rFonts w:hint="eastAsia" w:ascii="仿宋_GB2312" w:hAnsi="Calibri" w:eastAsia="仿宋_GB2312" w:cs="仿宋_GB2312"/>
          <w:kern w:val="0"/>
          <w:sz w:val="32"/>
          <w:szCs w:val="32"/>
          <w:highlight w:val="none"/>
          <w:lang w:eastAsia="zh-CN" w:bidi="ar"/>
        </w:rPr>
        <w:t>，打</w:t>
      </w:r>
      <w:r>
        <w:rPr>
          <w:rFonts w:hint="eastAsia" w:ascii="仿宋_GB2312" w:hAnsi="Calibri" w:eastAsia="仿宋_GB2312" w:cs="仿宋_GB2312"/>
          <w:kern w:val="0"/>
          <w:sz w:val="32"/>
          <w:szCs w:val="32"/>
          <w:highlight w:val="none"/>
          <w:lang w:bidi="ar"/>
        </w:rPr>
        <w:t>通医院地块与周边道路</w:t>
      </w:r>
      <w:r>
        <w:rPr>
          <w:rFonts w:hint="eastAsia" w:ascii="仿宋_GB2312" w:hAnsi="Calibri" w:eastAsia="仿宋_GB2312" w:cs="仿宋_GB2312"/>
          <w:kern w:val="0"/>
          <w:sz w:val="32"/>
          <w:szCs w:val="32"/>
          <w:highlight w:val="none"/>
          <w:lang w:val="en-US" w:eastAsia="zh-CN" w:bidi="ar"/>
        </w:rPr>
        <w:t>，</w:t>
      </w:r>
      <w:r>
        <w:rPr>
          <w:rFonts w:hint="eastAsia" w:ascii="仿宋_GB2312" w:hAnsi="Calibri" w:eastAsia="仿宋_GB2312" w:cs="仿宋_GB2312"/>
          <w:kern w:val="0"/>
          <w:sz w:val="32"/>
          <w:szCs w:val="32"/>
          <w:highlight w:val="none"/>
          <w:lang w:bidi="ar"/>
        </w:rPr>
        <w:t>提升医疗组团整体通达性海口市公共资源交易中心</w:t>
      </w:r>
      <w:r>
        <w:rPr>
          <w:rFonts w:hint="eastAsia" w:ascii="仿宋_GB2312" w:hAnsi="Calibri" w:eastAsia="仿宋_GB2312" w:cs="仿宋_GB2312"/>
          <w:kern w:val="0"/>
          <w:sz w:val="32"/>
          <w:szCs w:val="32"/>
          <w:highlight w:val="none"/>
          <w:lang w:val="en-US" w:eastAsia="zh-CN" w:bidi="ar"/>
        </w:rPr>
        <w:t>。</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14:paraId="16E797E0">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1595C10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1D0AC85F">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年到位资金</w:t>
      </w:r>
      <w:r>
        <w:rPr>
          <w:rFonts w:hint="eastAsia" w:ascii="仿宋_GB2312" w:hAnsi="Times New Roman" w:eastAsia="仿宋_GB2312" w:cs="仿宋_GB2312"/>
          <w:sz w:val="32"/>
          <w:szCs w:val="32"/>
          <w:highlight w:val="none"/>
          <w:lang w:val="en-US" w:eastAsia="zh-CN" w:bidi="ar"/>
        </w:rPr>
        <w:t>16466.32</w:t>
      </w:r>
      <w:r>
        <w:rPr>
          <w:rFonts w:hint="eastAsia" w:ascii="仿宋_GB2312" w:hAnsi="仿宋_GB2312" w:eastAsia="仿宋_GB2312" w:cs="仿宋_GB2312"/>
          <w:sz w:val="32"/>
          <w:szCs w:val="32"/>
          <w:highlight w:val="none"/>
        </w:rPr>
        <w:t>万元，</w:t>
      </w:r>
      <w:r>
        <w:rPr>
          <w:rFonts w:hint="eastAsia" w:ascii="仿宋_GB2312" w:hAnsi="Times New Roman" w:eastAsia="仿宋_GB2312" w:cs="仿宋_GB2312"/>
          <w:sz w:val="32"/>
          <w:szCs w:val="32"/>
          <w:highlight w:val="none"/>
          <w:lang w:val="en-US" w:eastAsia="zh-CN" w:bidi="ar"/>
        </w:rPr>
        <w:t>截至2025年12月31日，</w:t>
      </w:r>
      <w:bookmarkStart w:id="0" w:name="_GoBack"/>
      <w:bookmarkEnd w:id="0"/>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率100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eastAsia="zh-CN" w:bidi="ar"/>
        </w:rPr>
        <w:t>。</w:t>
      </w:r>
    </w:p>
    <w:p w14:paraId="59095ED2">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5BDDE25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2025年年底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35</w:t>
      </w:r>
      <w:r>
        <w:rPr>
          <w:rFonts w:hint="eastAsia" w:ascii="仿宋_GB2312" w:hAnsi="仿宋_GB2312" w:eastAsia="仿宋_GB2312" w:cs="仿宋_GB2312"/>
          <w:sz w:val="32"/>
          <w:szCs w:val="32"/>
          <w:highlight w:val="none"/>
        </w:rPr>
        <w:t>%的形象进度。项目完成程度较好，实现了预定预算目标。</w:t>
      </w:r>
    </w:p>
    <w:p w14:paraId="32A2B05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232C5651">
      <w:pPr>
        <w:adjustRightInd w:val="0"/>
        <w:snapToGrid w:val="0"/>
        <w:spacing w:line="4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highlight w:val="none"/>
          <w:lang w:val="en-US" w:eastAsia="zh-CN" w:bidi="ar"/>
        </w:rPr>
        <w:t>项目位于江东新区文化交往组团，是海口市第三人民医院对外联系的重要通道，通过道路沿线的配套市政设施建设，确保第三人民医院投入使用时周边的道路及市政基础设施满足出行和使用要求。项目现阶段正在进行地下工程、桥梁、路基、路面施工。</w:t>
      </w:r>
    </w:p>
    <w:p w14:paraId="1EFA7365">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4C203F1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55E4EC83">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02F6553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3B43C42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5997101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43779">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709FD0">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9709FD0">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D4065E"/>
    <w:rsid w:val="00D57EB4"/>
    <w:rsid w:val="02233DF4"/>
    <w:rsid w:val="023A5912"/>
    <w:rsid w:val="02746393"/>
    <w:rsid w:val="02CB6390"/>
    <w:rsid w:val="03B06FF5"/>
    <w:rsid w:val="03E84332"/>
    <w:rsid w:val="040B460D"/>
    <w:rsid w:val="04621786"/>
    <w:rsid w:val="04BC74B0"/>
    <w:rsid w:val="05787E8E"/>
    <w:rsid w:val="0626600A"/>
    <w:rsid w:val="06F95DEE"/>
    <w:rsid w:val="08093106"/>
    <w:rsid w:val="08AF5C9C"/>
    <w:rsid w:val="095D2016"/>
    <w:rsid w:val="0A092149"/>
    <w:rsid w:val="0A787E3B"/>
    <w:rsid w:val="0A7B121A"/>
    <w:rsid w:val="0AC273C6"/>
    <w:rsid w:val="0AC94BD1"/>
    <w:rsid w:val="0BD17C84"/>
    <w:rsid w:val="0BDE5F87"/>
    <w:rsid w:val="0DBB40F2"/>
    <w:rsid w:val="0DE47EA0"/>
    <w:rsid w:val="0E9A79D6"/>
    <w:rsid w:val="111C1707"/>
    <w:rsid w:val="11E903EC"/>
    <w:rsid w:val="11FB7553"/>
    <w:rsid w:val="12593F2B"/>
    <w:rsid w:val="126332E8"/>
    <w:rsid w:val="12AB34F1"/>
    <w:rsid w:val="135734FF"/>
    <w:rsid w:val="137C172A"/>
    <w:rsid w:val="14B51D19"/>
    <w:rsid w:val="14FA1115"/>
    <w:rsid w:val="154455E1"/>
    <w:rsid w:val="15481788"/>
    <w:rsid w:val="1652225F"/>
    <w:rsid w:val="16630DA5"/>
    <w:rsid w:val="1682257B"/>
    <w:rsid w:val="180C39B2"/>
    <w:rsid w:val="18DB6AA1"/>
    <w:rsid w:val="190A44B1"/>
    <w:rsid w:val="19263C3A"/>
    <w:rsid w:val="19316574"/>
    <w:rsid w:val="19795372"/>
    <w:rsid w:val="19AA72EE"/>
    <w:rsid w:val="1AC1553C"/>
    <w:rsid w:val="1B007691"/>
    <w:rsid w:val="1CB1400C"/>
    <w:rsid w:val="1D92778D"/>
    <w:rsid w:val="1DBB2B25"/>
    <w:rsid w:val="1E0B74B8"/>
    <w:rsid w:val="1E122B23"/>
    <w:rsid w:val="1E312225"/>
    <w:rsid w:val="1E5510E3"/>
    <w:rsid w:val="1F25228A"/>
    <w:rsid w:val="1F28277B"/>
    <w:rsid w:val="1F3C513A"/>
    <w:rsid w:val="20281024"/>
    <w:rsid w:val="20B5758E"/>
    <w:rsid w:val="21AF66F9"/>
    <w:rsid w:val="224C55F7"/>
    <w:rsid w:val="22F95FB5"/>
    <w:rsid w:val="23335B9D"/>
    <w:rsid w:val="23EF1B0E"/>
    <w:rsid w:val="247A1B51"/>
    <w:rsid w:val="24A06A9A"/>
    <w:rsid w:val="25900E53"/>
    <w:rsid w:val="27E81586"/>
    <w:rsid w:val="27EF2122"/>
    <w:rsid w:val="288D2DA2"/>
    <w:rsid w:val="28B735AC"/>
    <w:rsid w:val="29B57C78"/>
    <w:rsid w:val="2A565074"/>
    <w:rsid w:val="2AB57C33"/>
    <w:rsid w:val="2AE457DA"/>
    <w:rsid w:val="2B336677"/>
    <w:rsid w:val="2C192B4A"/>
    <w:rsid w:val="2C8221BC"/>
    <w:rsid w:val="2D7160E8"/>
    <w:rsid w:val="2D9F1EA3"/>
    <w:rsid w:val="2DA417DD"/>
    <w:rsid w:val="2E9826F7"/>
    <w:rsid w:val="30483FA0"/>
    <w:rsid w:val="30BB4EA6"/>
    <w:rsid w:val="31437427"/>
    <w:rsid w:val="3190362D"/>
    <w:rsid w:val="326C58E4"/>
    <w:rsid w:val="340F7934"/>
    <w:rsid w:val="34C8661B"/>
    <w:rsid w:val="35F728BC"/>
    <w:rsid w:val="3714005C"/>
    <w:rsid w:val="37372992"/>
    <w:rsid w:val="37C51992"/>
    <w:rsid w:val="38042CB3"/>
    <w:rsid w:val="38B37090"/>
    <w:rsid w:val="390C1A27"/>
    <w:rsid w:val="39AF6F81"/>
    <w:rsid w:val="3ABA6910"/>
    <w:rsid w:val="3B0A2EB0"/>
    <w:rsid w:val="3B500164"/>
    <w:rsid w:val="3B59178B"/>
    <w:rsid w:val="3BD878AB"/>
    <w:rsid w:val="3C444B0B"/>
    <w:rsid w:val="3CAC15D5"/>
    <w:rsid w:val="3E484DC7"/>
    <w:rsid w:val="3E4B066F"/>
    <w:rsid w:val="3F352CBA"/>
    <w:rsid w:val="3FBB4BCB"/>
    <w:rsid w:val="405D14CB"/>
    <w:rsid w:val="4096439B"/>
    <w:rsid w:val="41253788"/>
    <w:rsid w:val="418D0587"/>
    <w:rsid w:val="41B37671"/>
    <w:rsid w:val="435E1F18"/>
    <w:rsid w:val="437C46E2"/>
    <w:rsid w:val="44273DE2"/>
    <w:rsid w:val="449F4DAD"/>
    <w:rsid w:val="44B278BB"/>
    <w:rsid w:val="44B939E4"/>
    <w:rsid w:val="461E0D18"/>
    <w:rsid w:val="464F2DD5"/>
    <w:rsid w:val="467C5C77"/>
    <w:rsid w:val="47C55320"/>
    <w:rsid w:val="49AC56A5"/>
    <w:rsid w:val="49B72F9D"/>
    <w:rsid w:val="49C0331C"/>
    <w:rsid w:val="4A663CDD"/>
    <w:rsid w:val="4A965392"/>
    <w:rsid w:val="4AA6125F"/>
    <w:rsid w:val="4B5A13DB"/>
    <w:rsid w:val="4B820499"/>
    <w:rsid w:val="4C1448F5"/>
    <w:rsid w:val="4C625BDA"/>
    <w:rsid w:val="4D2F07A0"/>
    <w:rsid w:val="4D650FE4"/>
    <w:rsid w:val="4DF033CB"/>
    <w:rsid w:val="4DFF0279"/>
    <w:rsid w:val="4E414DDC"/>
    <w:rsid w:val="4E583744"/>
    <w:rsid w:val="4FB54242"/>
    <w:rsid w:val="5062117E"/>
    <w:rsid w:val="5090321E"/>
    <w:rsid w:val="52C426C7"/>
    <w:rsid w:val="541D6ACC"/>
    <w:rsid w:val="54D85B6D"/>
    <w:rsid w:val="54E47B8F"/>
    <w:rsid w:val="54FE4F3A"/>
    <w:rsid w:val="55A57892"/>
    <w:rsid w:val="578A390E"/>
    <w:rsid w:val="57D636C9"/>
    <w:rsid w:val="59D74C62"/>
    <w:rsid w:val="59E1651D"/>
    <w:rsid w:val="5A3B0856"/>
    <w:rsid w:val="5A47702B"/>
    <w:rsid w:val="5A4B6F13"/>
    <w:rsid w:val="5A6A79F7"/>
    <w:rsid w:val="5BF510A0"/>
    <w:rsid w:val="5D6C257F"/>
    <w:rsid w:val="5E9842F9"/>
    <w:rsid w:val="5F367622"/>
    <w:rsid w:val="5F3F3404"/>
    <w:rsid w:val="5F905550"/>
    <w:rsid w:val="61355784"/>
    <w:rsid w:val="61394EFD"/>
    <w:rsid w:val="617F6B7B"/>
    <w:rsid w:val="61AB5485"/>
    <w:rsid w:val="62806640"/>
    <w:rsid w:val="63636628"/>
    <w:rsid w:val="64754794"/>
    <w:rsid w:val="65411CA7"/>
    <w:rsid w:val="65694914"/>
    <w:rsid w:val="663C7C5F"/>
    <w:rsid w:val="667706F3"/>
    <w:rsid w:val="66A926CB"/>
    <w:rsid w:val="67B21E4C"/>
    <w:rsid w:val="68024B96"/>
    <w:rsid w:val="68903265"/>
    <w:rsid w:val="6A893A8D"/>
    <w:rsid w:val="6B657B2B"/>
    <w:rsid w:val="6C02565A"/>
    <w:rsid w:val="6C7A1EB6"/>
    <w:rsid w:val="6C8B5B44"/>
    <w:rsid w:val="6E6678AD"/>
    <w:rsid w:val="6E6E68A0"/>
    <w:rsid w:val="6E755ABD"/>
    <w:rsid w:val="6E775CD9"/>
    <w:rsid w:val="6EB377AA"/>
    <w:rsid w:val="6FB6700B"/>
    <w:rsid w:val="701D3C49"/>
    <w:rsid w:val="710022AC"/>
    <w:rsid w:val="725E09BE"/>
    <w:rsid w:val="727437E0"/>
    <w:rsid w:val="74C3652D"/>
    <w:rsid w:val="757F5777"/>
    <w:rsid w:val="759130F1"/>
    <w:rsid w:val="75EF1237"/>
    <w:rsid w:val="764C182F"/>
    <w:rsid w:val="7654409C"/>
    <w:rsid w:val="7704672F"/>
    <w:rsid w:val="77175582"/>
    <w:rsid w:val="77B83C97"/>
    <w:rsid w:val="78755B31"/>
    <w:rsid w:val="791F742A"/>
    <w:rsid w:val="79DF2334"/>
    <w:rsid w:val="7B2F66D1"/>
    <w:rsid w:val="7B302324"/>
    <w:rsid w:val="7B76655D"/>
    <w:rsid w:val="7BBF5BC9"/>
    <w:rsid w:val="7CE205E6"/>
    <w:rsid w:val="7CE7227B"/>
    <w:rsid w:val="7D1D1C9F"/>
    <w:rsid w:val="7EDF397E"/>
    <w:rsid w:val="7F1E2C66"/>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99"/>
    <w:pPr>
      <w:ind w:firstLine="420" w:firstLineChars="200"/>
    </w:pPr>
  </w:style>
  <w:style w:type="paragraph" w:styleId="3">
    <w:name w:val="Body Text Indent"/>
    <w:basedOn w:val="1"/>
    <w:autoRedefine/>
    <w:unhideWhenUsed/>
    <w:qFormat/>
    <w:uiPriority w:val="99"/>
    <w:pPr>
      <w:spacing w:after="120"/>
      <w:ind w:left="420" w:leftChars="200"/>
    </w:pPr>
  </w:style>
  <w:style w:type="paragraph" w:styleId="4">
    <w:name w:val="Normal Indent"/>
    <w:basedOn w:val="1"/>
    <w:autoRedefine/>
    <w:qFormat/>
    <w:uiPriority w:val="0"/>
    <w:pPr>
      <w:ind w:firstLine="964"/>
    </w:pPr>
  </w:style>
  <w:style w:type="paragraph" w:styleId="5">
    <w:name w:val="annotation text"/>
    <w:basedOn w:val="1"/>
    <w:autoRedefine/>
    <w:qFormat/>
    <w:uiPriority w:val="0"/>
    <w:pPr>
      <w:jc w:val="left"/>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11">
    <w:name w:val="annotation reference"/>
    <w:basedOn w:val="10"/>
    <w:autoRedefine/>
    <w:qFormat/>
    <w:uiPriority w:val="0"/>
    <w:rPr>
      <w:sz w:val="21"/>
      <w:szCs w:val="21"/>
    </w:rPr>
  </w:style>
  <w:style w:type="character" w:customStyle="1" w:styleId="12">
    <w:name w:val="页眉 字符"/>
    <w:basedOn w:val="10"/>
    <w:link w:val="7"/>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65116359-b6d9-48c9-bd7c-7012235a6e4f</errorID>
      <errorWord>地</errorWord>
      <group>L1_Word</group>
      <groupName>字词问题</groupName>
      <ability>L2_DDD</ability>
      <abilityName>的地得用法</abilityName>
      <candidateList>
        <item>的</item>
      </candidateList>
      <explain>“的”常用于连接修饰语与名词性中心语，表示属性、所属或描述。</explain>
      <paraID>6E61C621</paraID>
      <start>38</start>
      <end>39</end>
      <status>unmodified</status>
      <modifiedWord/>
      <trackRevisions>false</trackRevisions>
    </reviewItem>
    <reviewItem>
      <errorID>12dbd974-e45d-4cd6-9c34-3f69fc8c2eb7</errorID>
      <errorWord>2025</errorWord>
      <group>L1_Grammar</group>
      <groupName>语法问题</groupName>
      <ability>L2_Grammar</ability>
      <abilityName>语法错误</abilityName>
      <candidateList>
        <item>截至2025</item>
      </candidateList>
      <explain/>
      <paraID>1D0AC85F</paraID>
      <start>0</start>
      <end>4</end>
      <status>unmodified</status>
      <modifiedWord/>
      <trackRevisions>false</trackRevisions>
    </reviewItem>
    <reviewItem>
      <errorID>c8ae31a6-f247-4957-b260-ed96e8b0e6eb</errorID>
      <errorWord>共</errorWord>
      <group>L1_Punc</group>
      <groupName>标点问题</groupName>
      <ability>L2_Punc</ability>
      <abilityName>标点符号检查</abilityName>
      <candidateList>
        <item>，共</item>
      </candidateList>
      <explain/>
      <paraID>1D0AC85F</paraID>
      <start>5</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eeaf8d-71c9-405a-b918-c0adf5a552c3}">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1842</Words>
  <Characters>1946</Characters>
  <Lines>1</Lines>
  <Paragraphs>1</Paragraphs>
  <TotalTime>4</TotalTime>
  <ScaleCrop>false</ScaleCrop>
  <LinksUpToDate>false</LinksUpToDate>
  <CharactersWithSpaces>1946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zoe</cp:lastModifiedBy>
  <dcterms:modified xsi:type="dcterms:W3CDTF">2026-05-07T15:33:02Z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ECAC3F153CA44CCE864A47DEA4801D19_13</vt:lpwstr>
  </property>
  <property fmtid="{D5CDD505-2E9C-101B-9397-08002B2CF9AE}" pid="4" name="KSOTemplateDocerSaveRecord">
    <vt:lpwstr>eyJoZGlkIjoiODA1ZTIxMGRiNmQ1Yjg3ZGEwM2JmODdiY2NkZGNjYzEiLCJ1c2VySWQiOiIxNDA0OTg0NTc4In0=</vt:lpwstr>
  </property>
</Properties>
</file>