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2D27B">
      <w:pPr>
        <w:pStyle w:val="7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 w14:paraId="310F3528">
      <w:pPr>
        <w:pStyle w:val="7"/>
        <w:spacing w:before="0" w:after="0" w:line="560" w:lineRule="exact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202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海文北路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项目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 w14:paraId="14B6590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 w14:paraId="334E668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 w14:paraId="5D2FD91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 w14:paraId="13017E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</w:pP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海文北路项目业主为海口旅游文化投资发展集团有限公司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项目建设内容主要包括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道路工程2992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米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； 排水工程（含雨水管道8404</w:t>
      </w:r>
      <w:r>
        <w:rPr>
          <w:rFonts w:hint="eastAsia" w:ascii="仿宋_GB2312" w:hAnsi="仿宋_GB2312" w:eastAsia="仿宋_GB2312" w:cs="仿宋_GB2312"/>
          <w:sz w:val="32"/>
          <w:szCs w:val="32"/>
          <w:u w:val="dotted"/>
          <w:lang w:val="en-US" w:eastAsia="zh-CN"/>
        </w:rPr>
        <w:t>米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、污水管道3425</w:t>
      </w:r>
      <w:r>
        <w:rPr>
          <w:rFonts w:hint="eastAsia" w:ascii="仿宋_GB2312" w:hAnsi="仿宋_GB2312" w:eastAsia="仿宋_GB2312" w:cs="仿宋_GB2312"/>
          <w:sz w:val="32"/>
          <w:szCs w:val="32"/>
          <w:u w:val="dotted"/>
          <w:lang w:val="en-US" w:eastAsia="zh-CN"/>
        </w:rPr>
        <w:t>米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）及给水管道（主管2923</w:t>
      </w:r>
      <w:r>
        <w:rPr>
          <w:rFonts w:hint="eastAsia" w:ascii="仿宋_GB2312" w:hAnsi="仿宋_GB2312" w:eastAsia="仿宋_GB2312" w:cs="仿宋_GB2312"/>
          <w:sz w:val="32"/>
          <w:szCs w:val="32"/>
          <w:u w:val="dotted"/>
          <w:lang w:val="en-US" w:eastAsia="zh-CN"/>
        </w:rPr>
        <w:t>米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，其他3292</w:t>
      </w:r>
      <w:r>
        <w:rPr>
          <w:rFonts w:hint="eastAsia" w:ascii="仿宋_GB2312" w:hAnsi="仿宋_GB2312" w:eastAsia="仿宋_GB2312" w:cs="仿宋_GB2312"/>
          <w:sz w:val="32"/>
          <w:szCs w:val="32"/>
          <w:u w:val="dotted"/>
          <w:lang w:val="en-US" w:eastAsia="zh-CN"/>
        </w:rPr>
        <w:t>米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）； 管廊工程2917.6</w:t>
      </w:r>
      <w:r>
        <w:rPr>
          <w:rFonts w:hint="eastAsia" w:ascii="仿宋_GB2312" w:hAnsi="仿宋_GB2312" w:eastAsia="仿宋_GB2312" w:cs="仿宋_GB2312"/>
          <w:sz w:val="32"/>
          <w:szCs w:val="32"/>
          <w:u w:val="dotted"/>
          <w:lang w:val="en-US" w:eastAsia="zh-CN"/>
        </w:rPr>
        <w:t>米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；智能交通等。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项目概算总投资为213824.80万元，其中工程费用64785.26万元，工程建设其他费用145507.50万元（其中土地房屋征收补偿费139651.95万元，该费用以市政府批复为准，资金使用以市财政局意见为准），预备费3532.04万元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。该项目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2025年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共计获得资金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29000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万元，其中202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5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年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专项债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29000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截至目前已支出29000万元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 w14:paraId="5B7B971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 w14:paraId="498F0AD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按工期计划推进项目建设，完善道路基础设施。年度绩效目标如下：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4483"/>
        <w:gridCol w:w="2018"/>
      </w:tblGrid>
      <w:tr w14:paraId="5DA5E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 w14:paraId="724AC4B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0" w:type="pct"/>
            <w:vMerge w:val="restart"/>
            <w:vAlign w:val="center"/>
          </w:tcPr>
          <w:p w14:paraId="3F9F7B8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 w14:paraId="3B7AF41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 w14:paraId="173A7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 w14:paraId="22700A7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0" w:type="pct"/>
            <w:vMerge w:val="continue"/>
          </w:tcPr>
          <w:p w14:paraId="03AF7A2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 w14:paraId="0416F82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 w14:paraId="4498E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 w14:paraId="4F35404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 w14:paraId="0D92D72D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竣工验收合格率</w:t>
            </w:r>
          </w:p>
        </w:tc>
        <w:tc>
          <w:tcPr>
            <w:tcW w:w="1184" w:type="pct"/>
            <w:vAlign w:val="center"/>
          </w:tcPr>
          <w:p w14:paraId="55CE97A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≥95%</w:t>
            </w:r>
          </w:p>
        </w:tc>
      </w:tr>
      <w:tr w14:paraId="4458F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3200B67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 w14:paraId="49DA5C5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项目按计划开工率</w:t>
            </w:r>
          </w:p>
        </w:tc>
        <w:tc>
          <w:tcPr>
            <w:tcW w:w="1184" w:type="pct"/>
            <w:vAlign w:val="center"/>
          </w:tcPr>
          <w:p w14:paraId="66C3758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≥</w:t>
            </w:r>
            <w:r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  <w:t>100</w:t>
            </w:r>
            <w:r>
              <w:rPr>
                <w:rFonts w:hint="eastAsia" w:ascii="宋体" w:hAnsi="宋体" w:eastAsia="宋体"/>
                <w:sz w:val="24"/>
                <w:highlight w:val="none"/>
              </w:rPr>
              <w:t>%</w:t>
            </w:r>
          </w:p>
        </w:tc>
      </w:tr>
      <w:tr w14:paraId="473C1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51DE75B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 w14:paraId="51958A9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项目按计划完工率</w:t>
            </w:r>
          </w:p>
        </w:tc>
        <w:tc>
          <w:tcPr>
            <w:tcW w:w="1184" w:type="pct"/>
            <w:vAlign w:val="center"/>
          </w:tcPr>
          <w:p w14:paraId="0E08195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9</w:t>
            </w:r>
            <w:r>
              <w:rPr>
                <w:rFonts w:hint="eastAsia" w:ascii="宋体" w:hAnsi="宋体"/>
                <w:sz w:val="24"/>
                <w:highlight w:val="none"/>
              </w:rPr>
              <w:t>5%</w:t>
            </w:r>
          </w:p>
        </w:tc>
      </w:tr>
      <w:tr w14:paraId="47E3D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032C04D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  <w:t>效益指标</w:t>
            </w:r>
          </w:p>
        </w:tc>
        <w:tc>
          <w:tcPr>
            <w:tcW w:w="2630" w:type="pct"/>
            <w:vAlign w:val="center"/>
          </w:tcPr>
          <w:p w14:paraId="6263FBE7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建筑（工程）综合利用率</w:t>
            </w:r>
          </w:p>
        </w:tc>
        <w:tc>
          <w:tcPr>
            <w:tcW w:w="1184" w:type="pct"/>
            <w:vAlign w:val="center"/>
          </w:tcPr>
          <w:p w14:paraId="36D82AE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9</w:t>
            </w:r>
            <w:r>
              <w:rPr>
                <w:rFonts w:hint="eastAsia" w:ascii="宋体" w:hAnsi="宋体"/>
                <w:sz w:val="24"/>
                <w:highlight w:val="none"/>
              </w:rPr>
              <w:t>5%</w:t>
            </w:r>
          </w:p>
        </w:tc>
      </w:tr>
      <w:tr w14:paraId="6BD49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791B124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  <w:t>效益指标</w:t>
            </w:r>
          </w:p>
        </w:tc>
        <w:tc>
          <w:tcPr>
            <w:tcW w:w="2630" w:type="pct"/>
            <w:vAlign w:val="center"/>
          </w:tcPr>
          <w:p w14:paraId="429A57A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设施正常运转率</w:t>
            </w:r>
          </w:p>
        </w:tc>
        <w:tc>
          <w:tcPr>
            <w:tcW w:w="1184" w:type="pct"/>
            <w:vAlign w:val="center"/>
          </w:tcPr>
          <w:p w14:paraId="5D4FC1F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</w:t>
            </w:r>
            <w:r>
              <w:rPr>
                <w:rFonts w:hint="eastAsia" w:ascii="宋体" w:hAnsi="宋体"/>
                <w:sz w:val="24"/>
                <w:highlight w:val="none"/>
              </w:rPr>
              <w:t>%</w:t>
            </w:r>
          </w:p>
        </w:tc>
      </w:tr>
      <w:tr w14:paraId="3992E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2B81BB5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满意度指标</w:t>
            </w:r>
          </w:p>
        </w:tc>
        <w:tc>
          <w:tcPr>
            <w:tcW w:w="2630" w:type="pct"/>
            <w:vAlign w:val="center"/>
          </w:tcPr>
          <w:p w14:paraId="11D7484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受益群体满意度</w:t>
            </w:r>
          </w:p>
        </w:tc>
        <w:tc>
          <w:tcPr>
            <w:tcW w:w="1184" w:type="pct"/>
            <w:vAlign w:val="center"/>
          </w:tcPr>
          <w:p w14:paraId="253720C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≥85%</w:t>
            </w:r>
          </w:p>
        </w:tc>
      </w:tr>
      <w:tr w14:paraId="5C09A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169FF91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经济成本指标</w:t>
            </w:r>
          </w:p>
        </w:tc>
        <w:tc>
          <w:tcPr>
            <w:tcW w:w="2630" w:type="pct"/>
            <w:vAlign w:val="center"/>
          </w:tcPr>
          <w:p w14:paraId="7AB8747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概算调整控制率</w:t>
            </w:r>
          </w:p>
        </w:tc>
        <w:tc>
          <w:tcPr>
            <w:tcW w:w="1184" w:type="pct"/>
            <w:vAlign w:val="center"/>
          </w:tcPr>
          <w:p w14:paraId="61655D4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szCs w:val="22"/>
                <w:highlight w:val="none"/>
              </w:rPr>
              <w:t>≤5%</w:t>
            </w:r>
          </w:p>
        </w:tc>
      </w:tr>
    </w:tbl>
    <w:p w14:paraId="779161C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 w14:paraId="54D767D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 w14:paraId="7627CFC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 w:bidi="ar"/>
        </w:rPr>
        <w:t>海文北路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 w14:paraId="0664856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 w14:paraId="1BCDEBE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 w14:paraId="6E61C62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反映。</w:t>
      </w:r>
    </w:p>
    <w:p w14:paraId="2565C697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评价指标体系</w:t>
      </w:r>
    </w:p>
    <w:p w14:paraId="025348A1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tbl>
      <w:tblPr>
        <w:tblStyle w:val="9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 w14:paraId="1A4AE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 w14:paraId="42972D2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 w14:paraId="72E201D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 w14:paraId="2312814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 w14:paraId="5A34A34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6875A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0814CBC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 w14:paraId="6D5B0DB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 w14:paraId="38445B1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 w14:paraId="08FD344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6411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8B8411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34E4272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59E6978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 w14:paraId="7D9F45E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EE05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EB27D8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CB8CA1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 w14:paraId="08AF978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 w14:paraId="62744DE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0DFB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3DD7C9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36B1E05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0EF4C84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 w14:paraId="0244A65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50264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FD365B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2C8F21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 w14:paraId="014816A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 w14:paraId="443BA05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49F4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72DF582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2558E28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01EC4A6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 w14:paraId="3525143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7C15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38C3403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 w14:paraId="6949437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 w14:paraId="56274F9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 w14:paraId="609E3F6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59281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33428C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4C62578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19EAE01E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 w14:paraId="5F00C81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028A6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3AAFEB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0CE5B01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17F1FDF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 w14:paraId="72847C3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8DD0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2CDF08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22AFBC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 w14:paraId="5CF6E42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 w14:paraId="04978CD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25CB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F0D299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1D0D32D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6AFF0F6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 w14:paraId="3555E66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04EB6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60000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 w14:paraId="1BB5C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766" w:type="pct"/>
            <w:vAlign w:val="center"/>
          </w:tcPr>
          <w:p w14:paraId="5EC35A6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950" w:type="pct"/>
            <w:vAlign w:val="center"/>
          </w:tcPr>
          <w:p w14:paraId="4FFC6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7E7C8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1EB9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 w14:paraId="4C999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766" w:type="pct"/>
            <w:vAlign w:val="center"/>
          </w:tcPr>
          <w:p w14:paraId="614B7E6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 w14:paraId="5984D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115E2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 w14:paraId="341B7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 w14:paraId="1BF3E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6" w:type="pct"/>
            <w:vAlign w:val="center"/>
          </w:tcPr>
          <w:p w14:paraId="7DFA98D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 w14:paraId="7E489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07F9E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 w14:paraId="4400D5C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 w14:paraId="22ADE42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 w14:paraId="55BB4DA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 w14:paraId="5ABF8EA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 w14:paraId="368B68D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 w14:paraId="5D5921B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 w14:paraId="1E0BC19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标准。</w:t>
      </w:r>
      <w:bookmarkEnd w:id="0"/>
    </w:p>
    <w:p w14:paraId="64B5F98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 w14:paraId="31AF58B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 w14:paraId="30C111C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 w14:paraId="49F8CD6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 w14:paraId="773E0ED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 w14:paraId="034FB67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 w14:paraId="65EDA66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 w14:paraId="5A7C5B7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分，评价等次为优，达到了预期设定的项目绩效目标。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6C0BC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6D46B1B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2922D58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03094E2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5306067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3972060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46E56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661D6C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33F0D46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67B6877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2EC080E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0D963F5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E6DC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97C66C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68DA91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475CF0B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3E547FC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A34AEE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7FF2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F21924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C5C03F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547A1BD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3F43AAE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8CFA79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9ABA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D0914A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00D283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64ECDB9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0A646A3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1A3ABBD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320A1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6552FC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359182F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04619B1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6AEACAB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1B627DD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F733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AA7DB3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7810E3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E3EDDC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2BFD6C7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1BB008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9DB5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1C9845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72FE73B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4B7A2A1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01FD6F1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74FDC74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36F64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1CC85E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9EE75D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CB2868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7506AD6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3B47982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6FEEE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34CC64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144334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AD096E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451E73D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03C7088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245FC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2C0BFF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F0F03A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296C762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6AE4F1E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3519795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02B84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7D1AF9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75B0A6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60C50B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4B85D75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75A02EB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59252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9975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229AE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6653687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813" w:type="pct"/>
            <w:vAlign w:val="center"/>
          </w:tcPr>
          <w:p w14:paraId="20349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3C888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53EBC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9566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24491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15AD618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6EA00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4297C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3BE4D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343CD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5952B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68CD2F0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7DF9E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089DE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3C5F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6689299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2666A3C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1B158D9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47DC5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66D0AB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78DE76B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05A858F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46B66CA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5C969E6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 w14:paraId="0157CED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 w14:paraId="720BF17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海文北路项目沿线依次与在建13号路、府越路、现状白驹大道东延线、规划红城湖路相交，是江东新区重要的南北向主干道。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该项目列入海口市政府投资项目计划。项目设定了绩效目标，绩效目标与实际工作内容具有相关性。项目预算编制科学合理，预算资金分配依据充分。</w:t>
      </w:r>
    </w:p>
    <w:p w14:paraId="16E797E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 w14:paraId="1595C10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 w14:paraId="1D0AC85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29000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万元，其中202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专项债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29000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截至2025年12月31日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支出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%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 w14:paraId="59095ED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 w14:paraId="5BDDE25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 w14:paraId="32A2B05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 w14:paraId="232C5651">
      <w:pPr>
        <w:adjustRightInd w:val="0"/>
        <w:snapToGrid w:val="0"/>
        <w:spacing w:line="4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目前项目已完工，建成后与规划13号路有效分流一部分琼州大桥及国兴大道的交通压力。本项目建设将为区域开发提供先行条件，加快区域周边开发建设，助力加快自贸港建设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 w14:paraId="1EFA736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 w14:paraId="4C203F1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55E4EC8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 w14:paraId="02F6553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3B43C42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 w14:paraId="5997101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43779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709FD0">
                          <w:pPr>
                            <w:pStyle w:val="5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709FD0">
                    <w:pPr>
                      <w:pStyle w:val="5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051231"/>
    <w:multiLevelType w:val="singleLevel"/>
    <w:tmpl w:val="3B05123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BE4EB8"/>
    <w:rsid w:val="00D4065E"/>
    <w:rsid w:val="00D57EB4"/>
    <w:rsid w:val="02233DF4"/>
    <w:rsid w:val="023A5912"/>
    <w:rsid w:val="02746393"/>
    <w:rsid w:val="02CB6390"/>
    <w:rsid w:val="03B06FF5"/>
    <w:rsid w:val="03E84332"/>
    <w:rsid w:val="040B460D"/>
    <w:rsid w:val="04621786"/>
    <w:rsid w:val="04BC74B0"/>
    <w:rsid w:val="05787E8E"/>
    <w:rsid w:val="0626600A"/>
    <w:rsid w:val="06BA27AF"/>
    <w:rsid w:val="06F95DEE"/>
    <w:rsid w:val="08093106"/>
    <w:rsid w:val="08AF5C9C"/>
    <w:rsid w:val="095D2016"/>
    <w:rsid w:val="0A092149"/>
    <w:rsid w:val="0A787E3B"/>
    <w:rsid w:val="0A7B121A"/>
    <w:rsid w:val="0AC273C6"/>
    <w:rsid w:val="0AC94BD1"/>
    <w:rsid w:val="0BD17C84"/>
    <w:rsid w:val="0BDE5F87"/>
    <w:rsid w:val="0DBB40F2"/>
    <w:rsid w:val="0DE47EA0"/>
    <w:rsid w:val="0E9A79D6"/>
    <w:rsid w:val="111C1707"/>
    <w:rsid w:val="11E903EC"/>
    <w:rsid w:val="11FB7553"/>
    <w:rsid w:val="12593F2B"/>
    <w:rsid w:val="126332E8"/>
    <w:rsid w:val="12AB34F1"/>
    <w:rsid w:val="135734FF"/>
    <w:rsid w:val="137C172A"/>
    <w:rsid w:val="14B51D19"/>
    <w:rsid w:val="14FA1115"/>
    <w:rsid w:val="154455E1"/>
    <w:rsid w:val="15481788"/>
    <w:rsid w:val="1652225F"/>
    <w:rsid w:val="16630DA5"/>
    <w:rsid w:val="1682257B"/>
    <w:rsid w:val="17A91FF4"/>
    <w:rsid w:val="180C39B2"/>
    <w:rsid w:val="18DB6AA1"/>
    <w:rsid w:val="190A44B1"/>
    <w:rsid w:val="19263C3A"/>
    <w:rsid w:val="19316574"/>
    <w:rsid w:val="19795372"/>
    <w:rsid w:val="19AA72EE"/>
    <w:rsid w:val="1AC1553C"/>
    <w:rsid w:val="1B007691"/>
    <w:rsid w:val="1BB551B9"/>
    <w:rsid w:val="1CB1400C"/>
    <w:rsid w:val="1D92778D"/>
    <w:rsid w:val="1DBB2B25"/>
    <w:rsid w:val="1DCD5F1C"/>
    <w:rsid w:val="1E0B74B8"/>
    <w:rsid w:val="1E122B23"/>
    <w:rsid w:val="1E312225"/>
    <w:rsid w:val="1E5510E3"/>
    <w:rsid w:val="1F25228A"/>
    <w:rsid w:val="1F28277B"/>
    <w:rsid w:val="1F3C513A"/>
    <w:rsid w:val="20281024"/>
    <w:rsid w:val="20B5758E"/>
    <w:rsid w:val="21AF66F9"/>
    <w:rsid w:val="22F95FB5"/>
    <w:rsid w:val="23335B9D"/>
    <w:rsid w:val="23EF1B0E"/>
    <w:rsid w:val="247A1B51"/>
    <w:rsid w:val="24A06A9A"/>
    <w:rsid w:val="25900E53"/>
    <w:rsid w:val="27202A21"/>
    <w:rsid w:val="27E81586"/>
    <w:rsid w:val="288D2DA2"/>
    <w:rsid w:val="28B735AC"/>
    <w:rsid w:val="29B57C78"/>
    <w:rsid w:val="2A565074"/>
    <w:rsid w:val="2AB57C33"/>
    <w:rsid w:val="2AE457DA"/>
    <w:rsid w:val="2B336677"/>
    <w:rsid w:val="2C192B4A"/>
    <w:rsid w:val="2C8221BC"/>
    <w:rsid w:val="2D7160E8"/>
    <w:rsid w:val="2D9F1EA3"/>
    <w:rsid w:val="2DA417DD"/>
    <w:rsid w:val="2E9826F7"/>
    <w:rsid w:val="30483FA0"/>
    <w:rsid w:val="30B408D9"/>
    <w:rsid w:val="30BB4EA6"/>
    <w:rsid w:val="31437427"/>
    <w:rsid w:val="326C58E4"/>
    <w:rsid w:val="340F7934"/>
    <w:rsid w:val="34C8661B"/>
    <w:rsid w:val="35F728BC"/>
    <w:rsid w:val="3714005C"/>
    <w:rsid w:val="37372992"/>
    <w:rsid w:val="37C51992"/>
    <w:rsid w:val="38042CB3"/>
    <w:rsid w:val="38B37090"/>
    <w:rsid w:val="390C1A27"/>
    <w:rsid w:val="39AF6F81"/>
    <w:rsid w:val="3ABA6910"/>
    <w:rsid w:val="3B0A2EB0"/>
    <w:rsid w:val="3B500164"/>
    <w:rsid w:val="3B59178B"/>
    <w:rsid w:val="3BD878AB"/>
    <w:rsid w:val="3C444B0B"/>
    <w:rsid w:val="3CAC15D5"/>
    <w:rsid w:val="3E4B066F"/>
    <w:rsid w:val="3F352CBA"/>
    <w:rsid w:val="3FBB4BCB"/>
    <w:rsid w:val="405D14CB"/>
    <w:rsid w:val="4096439B"/>
    <w:rsid w:val="41253788"/>
    <w:rsid w:val="418D0587"/>
    <w:rsid w:val="41B37671"/>
    <w:rsid w:val="435E1F18"/>
    <w:rsid w:val="437C46E2"/>
    <w:rsid w:val="44273DE2"/>
    <w:rsid w:val="449F4DAD"/>
    <w:rsid w:val="44B278BB"/>
    <w:rsid w:val="44B939E4"/>
    <w:rsid w:val="461E0D18"/>
    <w:rsid w:val="464F2DD5"/>
    <w:rsid w:val="467C5C77"/>
    <w:rsid w:val="47C55320"/>
    <w:rsid w:val="49AC56A5"/>
    <w:rsid w:val="49B72F9D"/>
    <w:rsid w:val="49C0331C"/>
    <w:rsid w:val="49D17293"/>
    <w:rsid w:val="4A663CDD"/>
    <w:rsid w:val="4A965392"/>
    <w:rsid w:val="4AA6125F"/>
    <w:rsid w:val="4B5A13DB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F445960"/>
    <w:rsid w:val="4FB54242"/>
    <w:rsid w:val="5062117E"/>
    <w:rsid w:val="52C426C7"/>
    <w:rsid w:val="541D6ACC"/>
    <w:rsid w:val="54D85B6D"/>
    <w:rsid w:val="54E47B8F"/>
    <w:rsid w:val="54FE4F3A"/>
    <w:rsid w:val="55A57892"/>
    <w:rsid w:val="578A390E"/>
    <w:rsid w:val="57D636C9"/>
    <w:rsid w:val="589D277F"/>
    <w:rsid w:val="59D74C62"/>
    <w:rsid w:val="59E1651D"/>
    <w:rsid w:val="5A3B0856"/>
    <w:rsid w:val="5A47702B"/>
    <w:rsid w:val="5A4B6F13"/>
    <w:rsid w:val="5A6A79F7"/>
    <w:rsid w:val="5BF510A0"/>
    <w:rsid w:val="5D6C257F"/>
    <w:rsid w:val="5E9842F9"/>
    <w:rsid w:val="5F367622"/>
    <w:rsid w:val="5F3F3404"/>
    <w:rsid w:val="5F905550"/>
    <w:rsid w:val="612C2AD6"/>
    <w:rsid w:val="61355784"/>
    <w:rsid w:val="61394EFD"/>
    <w:rsid w:val="617F6B7B"/>
    <w:rsid w:val="61AB5485"/>
    <w:rsid w:val="62806640"/>
    <w:rsid w:val="63636628"/>
    <w:rsid w:val="64754794"/>
    <w:rsid w:val="65411CA7"/>
    <w:rsid w:val="65694914"/>
    <w:rsid w:val="663C7C5F"/>
    <w:rsid w:val="66A926CB"/>
    <w:rsid w:val="67B21E4C"/>
    <w:rsid w:val="68024B96"/>
    <w:rsid w:val="68903265"/>
    <w:rsid w:val="6A893A8D"/>
    <w:rsid w:val="6B657B2B"/>
    <w:rsid w:val="6C02565A"/>
    <w:rsid w:val="6C7A1EB6"/>
    <w:rsid w:val="6C8B5B44"/>
    <w:rsid w:val="6E6678AD"/>
    <w:rsid w:val="6E6E68A0"/>
    <w:rsid w:val="6E755ABD"/>
    <w:rsid w:val="6E775CD9"/>
    <w:rsid w:val="6EB377AA"/>
    <w:rsid w:val="6FB6700B"/>
    <w:rsid w:val="701D3C49"/>
    <w:rsid w:val="710022AC"/>
    <w:rsid w:val="725E09BE"/>
    <w:rsid w:val="727437E0"/>
    <w:rsid w:val="747552BC"/>
    <w:rsid w:val="74C3652D"/>
    <w:rsid w:val="757F5777"/>
    <w:rsid w:val="75EF1237"/>
    <w:rsid w:val="764C182F"/>
    <w:rsid w:val="7654409C"/>
    <w:rsid w:val="7704672F"/>
    <w:rsid w:val="77175582"/>
    <w:rsid w:val="77B83C97"/>
    <w:rsid w:val="78755B31"/>
    <w:rsid w:val="791F742A"/>
    <w:rsid w:val="79DF2334"/>
    <w:rsid w:val="7B2F66D1"/>
    <w:rsid w:val="7B302324"/>
    <w:rsid w:val="7B76655D"/>
    <w:rsid w:val="7BBF5BC9"/>
    <w:rsid w:val="7CE205E6"/>
    <w:rsid w:val="7CE7227B"/>
    <w:rsid w:val="7D1D1C9F"/>
    <w:rsid w:val="7EDF397E"/>
    <w:rsid w:val="7F1E2C66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Body Text Indent"/>
    <w:basedOn w:val="1"/>
    <w:autoRedefine/>
    <w:unhideWhenUsed/>
    <w:qFormat/>
    <w:uiPriority w:val="99"/>
    <w:pPr>
      <w:spacing w:after="120"/>
      <w:ind w:left="420" w:leftChars="200"/>
    </w:p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paragraph" w:styleId="8">
    <w:name w:val="Body Text First Indent 2"/>
    <w:basedOn w:val="4"/>
    <w:autoRedefine/>
    <w:unhideWhenUsed/>
    <w:qFormat/>
    <w:uiPriority w:val="99"/>
    <w:pPr>
      <w:ind w:firstLine="420" w:firstLineChars="200"/>
    </w:pPr>
  </w:style>
  <w:style w:type="character" w:styleId="11">
    <w:name w:val="annotation reference"/>
    <w:basedOn w:val="10"/>
    <w:autoRedefine/>
    <w:qFormat/>
    <w:uiPriority w:val="0"/>
    <w:rPr>
      <w:sz w:val="21"/>
      <w:szCs w:val="21"/>
    </w:rPr>
  </w:style>
  <w:style w:type="character" w:customStyle="1" w:styleId="12">
    <w:name w:val="页眉 字符"/>
    <w:basedOn w:val="10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74e15b88-23a2-40a3-a9e9-9ccce4d7715c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13017E29</paraID>
      <start>123</start>
      <end>123</end>
      <status>modified</status>
      <modifiedWord/>
      <trackRevisions>false</trackRevisions>
    </reviewItem>
    <reviewItem>
      <errorID>4727e0d0-e93d-4900-8d6d-6c71492affb2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13017E29</paraID>
      <start>132</start>
      <end>132</end>
      <status>modified</status>
      <modifiedWord/>
      <trackRevisions>false</trackRevisions>
    </reviewItem>
    <reviewItem>
      <errorID>7ce2a76c-d0ad-4fba-99a8-3afe79bfce96</errorID>
      <errorWord>其它费用</errorWord>
      <group>L1_Word</group>
      <groupName>字词问题</groupName>
      <ability>L2_Typo</ability>
      <abilityName>字词错误</abilityName>
      <candidateList>
        <item>其他费用</item>
      </candidateList>
      <explain/>
      <paraID>13017E29</paraID>
      <start>156</start>
      <end>160</end>
      <status>modified</status>
      <modifiedWord>其他费用</modifiedWord>
      <trackRevisions>false</trackRevisions>
    </reviewItem>
    <reviewItem>
      <errorID>bc59b22c-e97c-4f15-8e4c-3df9680ff362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13017E29</paraID>
      <start>225</start>
      <end>225</end>
      <status>modified</status>
      <modifiedWord/>
      <trackRevisions>false</trackRevisions>
    </reviewItem>
    <reviewItem>
      <errorID>e4f34a3f-05df-406d-83ed-b2c65850e1a4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13017E29</paraID>
      <start>232</start>
      <end>232</end>
      <status>modified</status>
      <modifiedWord/>
      <trackRevisions>false</trackRevisions>
    </reviewItem>
    <reviewItem>
      <errorID>245732d0-d660-4d23-a962-a1fe81fd49ba</errorID>
      <errorWord>地</errorWord>
      <group>L1_Word</group>
      <groupName>字词问题</groupName>
      <ability>L2_Typo</ability>
      <abilityName>字词错误</abilityName>
      <candidateList>
        <item>的</item>
      </candidateList>
      <explain/>
      <paraID>6E61C621</paraID>
      <start>38</start>
      <end>39</end>
      <status>ignored</status>
      <modifiedWord/>
      <trackRevisions>false</trackRevisions>
    </reviewItem>
    <reviewItem>
      <errorID>23341707-b2ce-4604-a833-576e838fd158</errorID>
      <errorWord>标准</errorWord>
      <group>L1_Punc</group>
      <groupName>标点问题</groupName>
      <ability>L2_Punc</ability>
      <abilityName>标点符号检查</abilityName>
      <candidateList>
        <item>标准。</item>
      </candidateList>
      <explain/>
      <paraID>1E0BC19E</paraID>
      <start>26</start>
      <end>29</end>
      <status>modified</status>
      <modifiedWord>标准。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9f3ce4-2038-4fcb-acd4-6ffb10e03d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1823</Words>
  <Characters>1980</Characters>
  <Lines>1</Lines>
  <Paragraphs>1</Paragraphs>
  <TotalTime>7</TotalTime>
  <ScaleCrop>false</ScaleCrop>
  <LinksUpToDate>false</LinksUpToDate>
  <CharactersWithSpaces>1986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zoe</cp:lastModifiedBy>
  <dcterms:modified xsi:type="dcterms:W3CDTF">2026-05-07T08:49:23Z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0DA3DAA50F0C46F5964F8CA646C6BC58_13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