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56F5A" w14:textId="77777777" w:rsidR="007319AD" w:rsidRDefault="007319AD">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0A50AD1C"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5CFEF189"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7FBE0A12" w14:textId="77777777" w:rsidR="00454921" w:rsidRP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1C50634B" w14:textId="77777777" w:rsidR="00454921" w:rsidRP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r w:rsidRPr="00454921">
        <w:rPr>
          <w:rFonts w:ascii="仿宋" w:eastAsia="仿宋" w:hAnsi="仿宋" w:cs="楷体" w:hint="eastAsia"/>
          <w:b/>
          <w:color w:val="000000" w:themeColor="text1"/>
          <w:kern w:val="0"/>
          <w:sz w:val="40"/>
          <w:szCs w:val="44"/>
        </w:rPr>
        <w:t>2025年海南省政府专项债券（一期）</w:t>
      </w:r>
    </w:p>
    <w:p w14:paraId="52FDE519" w14:textId="77777777" w:rsidR="00454921" w:rsidRP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r w:rsidRPr="00454921">
        <w:rPr>
          <w:rFonts w:ascii="仿宋" w:eastAsia="仿宋" w:hAnsi="仿宋" w:cs="楷体" w:hint="eastAsia"/>
          <w:b/>
          <w:color w:val="000000" w:themeColor="text1"/>
          <w:kern w:val="0"/>
          <w:sz w:val="40"/>
          <w:szCs w:val="44"/>
        </w:rPr>
        <w:t>海涛大道（海贸大道至东侧规划路段）</w:t>
      </w:r>
    </w:p>
    <w:p w14:paraId="714ADA67"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r w:rsidRPr="00454921">
        <w:rPr>
          <w:rFonts w:ascii="仿宋" w:eastAsia="仿宋" w:hAnsi="仿宋" w:cs="楷体" w:hint="eastAsia"/>
          <w:b/>
          <w:color w:val="000000" w:themeColor="text1"/>
          <w:kern w:val="0"/>
          <w:sz w:val="40"/>
          <w:szCs w:val="44"/>
        </w:rPr>
        <w:t>专项债券收益与融资自求平衡调整方案</w:t>
      </w:r>
    </w:p>
    <w:p w14:paraId="7F43F09F"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25FCDD66"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2BF85C41"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27CC0C97" w14:textId="77777777" w:rsid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4F3B9C8F" w14:textId="77777777" w:rsidR="00454921" w:rsidRPr="00454921" w:rsidRDefault="00454921" w:rsidP="00454921">
      <w:pPr>
        <w:spacing w:after="0" w:line="360" w:lineRule="auto"/>
        <w:ind w:leftChars="-337" w:left="-708" w:rightChars="-278" w:right="-584"/>
        <w:jc w:val="center"/>
        <w:rPr>
          <w:rFonts w:ascii="仿宋" w:eastAsia="仿宋" w:hAnsi="仿宋" w:cs="楷体" w:hint="eastAsia"/>
          <w:b/>
          <w:color w:val="000000" w:themeColor="text1"/>
          <w:kern w:val="0"/>
          <w:sz w:val="40"/>
          <w:szCs w:val="44"/>
        </w:rPr>
      </w:pPr>
    </w:p>
    <w:p w14:paraId="217D5A76" w14:textId="77777777" w:rsidR="007319AD" w:rsidRDefault="007319AD">
      <w:pPr>
        <w:spacing w:after="0" w:line="360" w:lineRule="auto"/>
        <w:ind w:leftChars="-337" w:left="-708" w:rightChars="-278" w:right="-584"/>
        <w:jc w:val="center"/>
        <w:rPr>
          <w:rFonts w:ascii="仿宋" w:eastAsia="仿宋" w:hAnsi="仿宋" w:cs="楷体" w:hint="eastAsia"/>
          <w:b/>
          <w:color w:val="000000" w:themeColor="text1"/>
          <w:kern w:val="0"/>
          <w:sz w:val="32"/>
          <w:szCs w:val="36"/>
          <w:highlight w:val="yellow"/>
        </w:rPr>
      </w:pPr>
    </w:p>
    <w:p w14:paraId="61042726" w14:textId="049D9C13" w:rsidR="007319AD" w:rsidRDefault="00ED119A">
      <w:pPr>
        <w:ind w:leftChars="270" w:left="567"/>
        <w:jc w:val="left"/>
        <w:rPr>
          <w:rFonts w:ascii="仿宋" w:eastAsia="仿宋" w:hAnsi="仿宋" w:hint="eastAsia"/>
          <w:b/>
          <w:sz w:val="30"/>
          <w:szCs w:val="30"/>
          <w:highlight w:val="yellow"/>
        </w:rPr>
      </w:pPr>
      <w:r>
        <w:rPr>
          <w:rFonts w:ascii="仿宋" w:eastAsia="仿宋" w:hAnsi="仿宋" w:hint="eastAsia"/>
          <w:b/>
          <w:sz w:val="30"/>
          <w:szCs w:val="30"/>
        </w:rPr>
        <w:t>项目单位：</w:t>
      </w:r>
      <w:r w:rsidR="00454921" w:rsidRPr="00454921">
        <w:rPr>
          <w:rFonts w:ascii="仿宋" w:eastAsia="仿宋" w:hAnsi="仿宋" w:hint="eastAsia"/>
          <w:b/>
          <w:sz w:val="30"/>
          <w:szCs w:val="30"/>
        </w:rPr>
        <w:t>海口市君实综合开发有限责任公司</w:t>
      </w:r>
    </w:p>
    <w:p w14:paraId="775EC52D" w14:textId="77777777" w:rsidR="007319AD" w:rsidRPr="00B72476" w:rsidRDefault="00ED119A">
      <w:pPr>
        <w:ind w:leftChars="270" w:left="567"/>
        <w:jc w:val="left"/>
        <w:rPr>
          <w:rFonts w:ascii="仿宋" w:eastAsia="仿宋" w:hAnsi="仿宋" w:hint="eastAsia"/>
          <w:b/>
          <w:sz w:val="30"/>
          <w:szCs w:val="30"/>
        </w:rPr>
      </w:pPr>
      <w:r>
        <w:rPr>
          <w:rFonts w:ascii="仿宋" w:eastAsia="仿宋" w:hAnsi="仿宋" w:hint="eastAsia"/>
          <w:b/>
          <w:sz w:val="30"/>
          <w:szCs w:val="30"/>
        </w:rPr>
        <w:t>主管部门：</w:t>
      </w:r>
      <w:r w:rsidRPr="00B72476">
        <w:rPr>
          <w:rFonts w:ascii="仿宋" w:eastAsia="仿宋" w:hAnsi="仿宋" w:hint="eastAsia"/>
          <w:b/>
          <w:sz w:val="30"/>
          <w:szCs w:val="30"/>
        </w:rPr>
        <w:t>海口江东新区管理局</w:t>
      </w:r>
    </w:p>
    <w:p w14:paraId="09BF5087" w14:textId="77777777" w:rsidR="007319AD" w:rsidRDefault="007319AD">
      <w:pPr>
        <w:spacing w:line="400" w:lineRule="exact"/>
        <w:jc w:val="center"/>
        <w:rPr>
          <w:rFonts w:ascii="仿宋" w:eastAsia="仿宋" w:hAnsi="仿宋" w:hint="eastAsia"/>
          <w:b/>
          <w:sz w:val="36"/>
          <w:szCs w:val="36"/>
        </w:rPr>
      </w:pPr>
    </w:p>
    <w:p w14:paraId="116780F0" w14:textId="5247AB7C" w:rsidR="00454921" w:rsidRPr="00B72476" w:rsidRDefault="00454921" w:rsidP="00454921">
      <w:pPr>
        <w:spacing w:line="400" w:lineRule="exact"/>
        <w:jc w:val="center"/>
        <w:rPr>
          <w:rFonts w:ascii="仿宋" w:eastAsia="仿宋" w:hAnsi="仿宋" w:hint="eastAsia"/>
          <w:b/>
          <w:sz w:val="32"/>
          <w:szCs w:val="32"/>
        </w:rPr>
      </w:pPr>
      <w:r w:rsidRPr="00454921">
        <w:rPr>
          <w:rFonts w:ascii="仿宋" w:eastAsia="仿宋" w:hAnsi="仿宋" w:hint="eastAsia"/>
          <w:b/>
          <w:sz w:val="32"/>
          <w:szCs w:val="32"/>
        </w:rPr>
        <w:t>二〇二五年六月</w:t>
      </w:r>
    </w:p>
    <w:p w14:paraId="552703FD" w14:textId="77777777" w:rsidR="007319AD" w:rsidRDefault="00ED119A" w:rsidP="002D7E94">
      <w:pPr>
        <w:spacing w:after="0" w:line="240" w:lineRule="auto"/>
        <w:jc w:val="center"/>
        <w:rPr>
          <w:rFonts w:ascii="仿宋" w:eastAsia="仿宋" w:hAnsi="仿宋" w:cs="楷体" w:hint="eastAsia"/>
          <w:b/>
          <w:color w:val="000000" w:themeColor="text1"/>
          <w:kern w:val="0"/>
          <w:sz w:val="32"/>
          <w:szCs w:val="36"/>
        </w:rPr>
      </w:pPr>
      <w:r>
        <w:rPr>
          <w:rFonts w:ascii="仿宋" w:eastAsia="仿宋" w:hAnsi="仿宋" w:cs="楷体" w:hint="eastAsia"/>
          <w:b/>
          <w:color w:val="000000" w:themeColor="text1"/>
          <w:kern w:val="0"/>
          <w:sz w:val="32"/>
          <w:szCs w:val="36"/>
        </w:rPr>
        <w:br w:type="page"/>
      </w:r>
    </w:p>
    <w:p w14:paraId="54D0EBAF" w14:textId="77777777" w:rsidR="007319AD" w:rsidRDefault="00ED119A">
      <w:pPr>
        <w:spacing w:after="0" w:line="360" w:lineRule="auto"/>
        <w:ind w:leftChars="-337" w:left="-708" w:rightChars="-278" w:right="-584"/>
        <w:jc w:val="center"/>
        <w:rPr>
          <w:rFonts w:ascii="仿宋" w:eastAsia="仿宋" w:hAnsi="仿宋" w:cs="楷体" w:hint="eastAsia"/>
          <w:bCs/>
          <w:color w:val="000000" w:themeColor="text1"/>
          <w:kern w:val="0"/>
          <w:sz w:val="32"/>
          <w:szCs w:val="36"/>
        </w:rPr>
      </w:pPr>
      <w:r>
        <w:rPr>
          <w:rFonts w:ascii="仿宋" w:eastAsia="仿宋" w:hAnsi="仿宋" w:cs="楷体" w:hint="eastAsia"/>
          <w:bCs/>
          <w:color w:val="000000" w:themeColor="text1"/>
          <w:kern w:val="0"/>
          <w:sz w:val="32"/>
          <w:szCs w:val="36"/>
        </w:rPr>
        <w:lastRenderedPageBreak/>
        <w:t xml:space="preserve">目 </w:t>
      </w:r>
      <w:r>
        <w:rPr>
          <w:rFonts w:ascii="仿宋" w:eastAsia="仿宋" w:hAnsi="仿宋" w:cs="楷体"/>
          <w:bCs/>
          <w:color w:val="000000" w:themeColor="text1"/>
          <w:kern w:val="0"/>
          <w:sz w:val="32"/>
          <w:szCs w:val="36"/>
        </w:rPr>
        <w:t xml:space="preserve"> </w:t>
      </w:r>
      <w:r>
        <w:rPr>
          <w:rFonts w:ascii="仿宋" w:eastAsia="仿宋" w:hAnsi="仿宋" w:cs="楷体" w:hint="eastAsia"/>
          <w:bCs/>
          <w:color w:val="000000" w:themeColor="text1"/>
          <w:kern w:val="0"/>
          <w:sz w:val="32"/>
          <w:szCs w:val="36"/>
        </w:rPr>
        <w:t>录</w:t>
      </w:r>
    </w:p>
    <w:p w14:paraId="637033CB" w14:textId="496672F3" w:rsidR="007319AD" w:rsidRDefault="00ED119A">
      <w:pPr>
        <w:pStyle w:val="TOC2"/>
        <w:rPr>
          <w:rFonts w:ascii="仿宋" w:eastAsia="仿宋" w:hAnsi="仿宋" w:cstheme="minorBidi" w:hint="eastAsia"/>
          <w:b w:val="0"/>
          <w:noProof/>
          <w:kern w:val="2"/>
          <w:sz w:val="21"/>
          <w:szCs w:val="22"/>
          <w14:ligatures w14:val="standardContextual"/>
        </w:rPr>
      </w:pPr>
      <w:r>
        <w:rPr>
          <w:rFonts w:ascii="仿宋" w:eastAsia="仿宋" w:hAnsi="仿宋"/>
          <w:b w:val="0"/>
          <w:color w:val="000000" w:themeColor="text1"/>
          <w:sz w:val="32"/>
          <w:szCs w:val="36"/>
        </w:rPr>
        <w:fldChar w:fldCharType="begin"/>
      </w:r>
      <w:r>
        <w:rPr>
          <w:rFonts w:ascii="仿宋" w:eastAsia="仿宋" w:hAnsi="仿宋"/>
          <w:b w:val="0"/>
          <w:color w:val="000000" w:themeColor="text1"/>
          <w:sz w:val="32"/>
          <w:szCs w:val="36"/>
        </w:rPr>
        <w:instrText xml:space="preserve"> </w:instrText>
      </w:r>
      <w:r>
        <w:rPr>
          <w:rFonts w:ascii="仿宋" w:eastAsia="仿宋" w:hAnsi="仿宋" w:hint="eastAsia"/>
          <w:b w:val="0"/>
          <w:color w:val="000000" w:themeColor="text1"/>
          <w:sz w:val="32"/>
          <w:szCs w:val="36"/>
        </w:rPr>
        <w:instrText>TOC \o "1-2" \h \z \u</w:instrText>
      </w:r>
      <w:r>
        <w:rPr>
          <w:rFonts w:ascii="仿宋" w:eastAsia="仿宋" w:hAnsi="仿宋"/>
          <w:b w:val="0"/>
          <w:color w:val="000000" w:themeColor="text1"/>
          <w:sz w:val="32"/>
          <w:szCs w:val="36"/>
        </w:rPr>
        <w:instrText xml:space="preserve"> </w:instrText>
      </w:r>
      <w:r>
        <w:rPr>
          <w:rFonts w:ascii="仿宋" w:eastAsia="仿宋" w:hAnsi="仿宋"/>
          <w:b w:val="0"/>
          <w:color w:val="000000" w:themeColor="text1"/>
          <w:sz w:val="32"/>
          <w:szCs w:val="36"/>
        </w:rPr>
        <w:fldChar w:fldCharType="separate"/>
      </w:r>
      <w:hyperlink w:anchor="_Toc183188336" w:history="1">
        <w:r>
          <w:rPr>
            <w:rStyle w:val="af9"/>
            <w:rFonts w:ascii="仿宋" w:eastAsia="仿宋" w:hAnsi="仿宋"/>
            <w:b w:val="0"/>
            <w:noProof/>
          </w:rPr>
          <w:t>一、债券情况</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_Toc183188336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w:t>
        </w:r>
        <w:r>
          <w:rPr>
            <w:rFonts w:ascii="仿宋" w:eastAsia="仿宋" w:hAnsi="仿宋"/>
            <w:b w:val="0"/>
            <w:noProof/>
          </w:rPr>
          <w:fldChar w:fldCharType="end"/>
        </w:r>
      </w:hyperlink>
    </w:p>
    <w:p w14:paraId="627FE6BC" w14:textId="6F74BBCE" w:rsidR="007319AD" w:rsidRDefault="00ED119A">
      <w:pPr>
        <w:pStyle w:val="TOC2"/>
        <w:rPr>
          <w:rFonts w:ascii="仿宋" w:eastAsia="仿宋" w:hAnsi="仿宋" w:cstheme="minorBidi" w:hint="eastAsia"/>
          <w:b w:val="0"/>
          <w:noProof/>
          <w:kern w:val="2"/>
          <w:sz w:val="21"/>
          <w:szCs w:val="22"/>
          <w14:ligatures w14:val="standardContextual"/>
        </w:rPr>
      </w:pPr>
      <w:hyperlink w:anchor="_Toc183188337" w:history="1">
        <w:r>
          <w:rPr>
            <w:rStyle w:val="af9"/>
            <w:rFonts w:ascii="仿宋" w:eastAsia="仿宋" w:hAnsi="仿宋"/>
            <w:b w:val="0"/>
            <w:noProof/>
          </w:rPr>
          <w:t>二、地区区位、经济概况</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_Toc183188337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w:t>
        </w:r>
        <w:r>
          <w:rPr>
            <w:rFonts w:ascii="仿宋" w:eastAsia="仿宋" w:hAnsi="仿宋"/>
            <w:b w:val="0"/>
            <w:noProof/>
          </w:rPr>
          <w:fldChar w:fldCharType="end"/>
        </w:r>
      </w:hyperlink>
    </w:p>
    <w:p w14:paraId="5FC39B07" w14:textId="55140DC5" w:rsidR="007319AD" w:rsidRDefault="00ED119A">
      <w:pPr>
        <w:pStyle w:val="TOC2"/>
        <w:rPr>
          <w:rFonts w:ascii="仿宋" w:eastAsia="仿宋" w:hAnsi="仿宋" w:cstheme="minorBidi" w:hint="eastAsia"/>
          <w:b w:val="0"/>
          <w:noProof/>
          <w:kern w:val="2"/>
          <w:sz w:val="21"/>
          <w:szCs w:val="22"/>
          <w14:ligatures w14:val="standardContextual"/>
        </w:rPr>
      </w:pPr>
      <w:hyperlink w:anchor="_Toc183188338" w:history="1">
        <w:r>
          <w:rPr>
            <w:rStyle w:val="af9"/>
            <w:rFonts w:ascii="仿宋" w:eastAsia="仿宋" w:hAnsi="仿宋"/>
            <w:b w:val="0"/>
            <w:noProof/>
            <w:lang w:val="en-GB"/>
          </w:rPr>
          <w:t>（一）项目区位情况</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_Toc183188338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w:t>
        </w:r>
        <w:r>
          <w:rPr>
            <w:rFonts w:ascii="仿宋" w:eastAsia="仿宋" w:hAnsi="仿宋"/>
            <w:b w:val="0"/>
            <w:noProof/>
          </w:rPr>
          <w:fldChar w:fldCharType="end"/>
        </w:r>
      </w:hyperlink>
    </w:p>
    <w:p w14:paraId="6E1F487C" w14:textId="29E03E85" w:rsidR="007319AD" w:rsidRDefault="00ED119A">
      <w:pPr>
        <w:pStyle w:val="TOC2"/>
        <w:rPr>
          <w:rFonts w:ascii="仿宋" w:eastAsia="仿宋" w:hAnsi="仿宋" w:cstheme="minorBidi" w:hint="eastAsia"/>
          <w:b w:val="0"/>
          <w:noProof/>
          <w:kern w:val="2"/>
          <w:sz w:val="21"/>
          <w:szCs w:val="22"/>
          <w14:ligatures w14:val="standardContextual"/>
        </w:rPr>
      </w:pPr>
      <w:hyperlink w:anchor="_Toc183188339" w:history="1">
        <w:r>
          <w:rPr>
            <w:rStyle w:val="af9"/>
            <w:rFonts w:ascii="仿宋" w:eastAsia="仿宋" w:hAnsi="仿宋"/>
            <w:b w:val="0"/>
            <w:noProof/>
            <w:lang w:val="en-GB"/>
          </w:rPr>
          <w:t>（二）地区经济情况</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_Toc183188339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w:t>
        </w:r>
        <w:r>
          <w:rPr>
            <w:rFonts w:ascii="仿宋" w:eastAsia="仿宋" w:hAnsi="仿宋"/>
            <w:b w:val="0"/>
            <w:noProof/>
          </w:rPr>
          <w:fldChar w:fldCharType="end"/>
        </w:r>
      </w:hyperlink>
    </w:p>
    <w:p w14:paraId="412CC14C" w14:textId="087444C8" w:rsidR="007319AD" w:rsidRDefault="00ED119A">
      <w:pPr>
        <w:pStyle w:val="TOC2"/>
        <w:rPr>
          <w:rFonts w:ascii="仿宋" w:eastAsia="仿宋" w:hAnsi="仿宋" w:cstheme="minorBidi" w:hint="eastAsia"/>
          <w:b w:val="0"/>
          <w:noProof/>
          <w:kern w:val="2"/>
          <w:sz w:val="21"/>
          <w:szCs w:val="22"/>
          <w14:ligatures w14:val="standardContextual"/>
        </w:rPr>
      </w:pPr>
      <w:hyperlink w:anchor="_Toc183188340" w:history="1">
        <w:r>
          <w:rPr>
            <w:rStyle w:val="af9"/>
            <w:rFonts w:ascii="仿宋" w:eastAsia="仿宋" w:hAnsi="仿宋"/>
            <w:b w:val="0"/>
            <w:noProof/>
          </w:rPr>
          <w:t>三、项目概述</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_Toc183188340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w:t>
        </w:r>
        <w:r>
          <w:rPr>
            <w:rFonts w:ascii="仿宋" w:eastAsia="仿宋" w:hAnsi="仿宋"/>
            <w:b w:val="0"/>
            <w:noProof/>
          </w:rPr>
          <w:fldChar w:fldCharType="end"/>
        </w:r>
      </w:hyperlink>
    </w:p>
    <w:p w14:paraId="6D004B03" w14:textId="56159374" w:rsidR="007319AD" w:rsidRDefault="00ED119A">
      <w:pPr>
        <w:pStyle w:val="TOC2"/>
        <w:rPr>
          <w:rFonts w:ascii="仿宋" w:eastAsia="仿宋" w:hAnsi="仿宋" w:cstheme="minorBidi" w:hint="eastAsia"/>
          <w:b w:val="0"/>
          <w:noProof/>
          <w:kern w:val="2"/>
          <w:sz w:val="21"/>
          <w:szCs w:val="22"/>
          <w14:ligatures w14:val="standardContextual"/>
        </w:rPr>
      </w:pPr>
      <w:hyperlink w:anchor="_Toc183188341" w:history="1">
        <w:r>
          <w:rPr>
            <w:rStyle w:val="af9"/>
            <w:rFonts w:ascii="仿宋" w:eastAsia="仿宋" w:hAnsi="仿宋"/>
            <w:b w:val="0"/>
            <w:noProof/>
            <w:lang w:val="en-GB"/>
          </w:rPr>
          <w:t>（一）项目背景</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_Toc183188341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w:t>
        </w:r>
        <w:r>
          <w:rPr>
            <w:rFonts w:ascii="仿宋" w:eastAsia="仿宋" w:hAnsi="仿宋"/>
            <w:b w:val="0"/>
            <w:noProof/>
          </w:rPr>
          <w:fldChar w:fldCharType="end"/>
        </w:r>
      </w:hyperlink>
    </w:p>
    <w:p w14:paraId="3F4A9A17" w14:textId="517E7F42" w:rsidR="007319AD" w:rsidRDefault="00ED119A">
      <w:pPr>
        <w:pStyle w:val="TOC2"/>
        <w:rPr>
          <w:rFonts w:ascii="仿宋" w:eastAsia="仿宋" w:hAnsi="仿宋" w:cstheme="minorBidi" w:hint="eastAsia"/>
          <w:b w:val="0"/>
          <w:noProof/>
          <w:kern w:val="2"/>
          <w:sz w:val="21"/>
          <w:szCs w:val="22"/>
          <w14:ligatures w14:val="standardContextual"/>
        </w:rPr>
      </w:pPr>
      <w:hyperlink w:anchor="_Toc183188342" w:history="1">
        <w:r>
          <w:rPr>
            <w:rStyle w:val="af9"/>
            <w:rFonts w:ascii="仿宋" w:eastAsia="仿宋" w:hAnsi="仿宋"/>
            <w:b w:val="0"/>
            <w:noProof/>
            <w:lang w:val="en-GB"/>
          </w:rPr>
          <w:t>（二）项目概况</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_Toc183188342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3</w:t>
        </w:r>
        <w:r>
          <w:rPr>
            <w:rFonts w:ascii="仿宋" w:eastAsia="仿宋" w:hAnsi="仿宋"/>
            <w:b w:val="0"/>
            <w:noProof/>
          </w:rPr>
          <w:fldChar w:fldCharType="end"/>
        </w:r>
      </w:hyperlink>
    </w:p>
    <w:p w14:paraId="2C0642B1" w14:textId="5A11F20B" w:rsidR="007319AD" w:rsidRDefault="00ED119A">
      <w:pPr>
        <w:pStyle w:val="TOC2"/>
        <w:rPr>
          <w:rFonts w:ascii="仿宋" w:eastAsia="仿宋" w:hAnsi="仿宋" w:cstheme="minorBidi" w:hint="eastAsia"/>
          <w:b w:val="0"/>
          <w:noProof/>
          <w:kern w:val="2"/>
          <w:sz w:val="21"/>
          <w:szCs w:val="22"/>
          <w14:ligatures w14:val="standardContextual"/>
        </w:rPr>
      </w:pPr>
      <w:hyperlink w:anchor="_Toc183188343" w:history="1">
        <w:r>
          <w:rPr>
            <w:rStyle w:val="af9"/>
            <w:rFonts w:ascii="仿宋" w:eastAsia="仿宋" w:hAnsi="仿宋"/>
            <w:b w:val="0"/>
            <w:noProof/>
            <w:lang w:val="en-GB"/>
          </w:rPr>
          <w:t>（三）经济社会效益</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_Toc183188343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4</w:t>
        </w:r>
        <w:r>
          <w:rPr>
            <w:rFonts w:ascii="仿宋" w:eastAsia="仿宋" w:hAnsi="仿宋"/>
            <w:b w:val="0"/>
            <w:noProof/>
          </w:rPr>
          <w:fldChar w:fldCharType="end"/>
        </w:r>
      </w:hyperlink>
    </w:p>
    <w:p w14:paraId="07394E15" w14:textId="72367A9A" w:rsidR="007319AD" w:rsidRDefault="00ED119A">
      <w:pPr>
        <w:pStyle w:val="TOC2"/>
        <w:rPr>
          <w:rFonts w:ascii="仿宋" w:eastAsia="仿宋" w:hAnsi="仿宋" w:cstheme="minorBidi" w:hint="eastAsia"/>
          <w:b w:val="0"/>
          <w:noProof/>
          <w:kern w:val="2"/>
          <w:sz w:val="21"/>
          <w:szCs w:val="22"/>
          <w14:ligatures w14:val="standardContextual"/>
        </w:rPr>
      </w:pPr>
      <w:hyperlink w:anchor="_Toc183188344" w:history="1">
        <w:r>
          <w:rPr>
            <w:rStyle w:val="af9"/>
            <w:rFonts w:ascii="仿宋" w:eastAsia="仿宋" w:hAnsi="仿宋"/>
            <w:b w:val="0"/>
            <w:noProof/>
            <w:lang w:val="en-GB"/>
          </w:rPr>
          <w:t>（</w:t>
        </w:r>
        <w:r>
          <w:rPr>
            <w:rStyle w:val="af9"/>
            <w:rFonts w:ascii="仿宋" w:eastAsia="仿宋" w:hAnsi="仿宋"/>
            <w:b w:val="0"/>
            <w:noProof/>
          </w:rPr>
          <w:t>四</w:t>
        </w:r>
        <w:r>
          <w:rPr>
            <w:rStyle w:val="af9"/>
            <w:rFonts w:ascii="仿宋" w:eastAsia="仿宋" w:hAnsi="仿宋"/>
            <w:b w:val="0"/>
            <w:noProof/>
            <w:lang w:val="en-GB"/>
          </w:rPr>
          <w:t>）项目立项情况或实施依据</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_Toc183188344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4</w:t>
        </w:r>
        <w:r>
          <w:rPr>
            <w:rFonts w:ascii="仿宋" w:eastAsia="仿宋" w:hAnsi="仿宋"/>
            <w:b w:val="0"/>
            <w:noProof/>
          </w:rPr>
          <w:fldChar w:fldCharType="end"/>
        </w:r>
      </w:hyperlink>
    </w:p>
    <w:p w14:paraId="3C751D92" w14:textId="4646749A" w:rsidR="007319AD" w:rsidRDefault="00ED119A">
      <w:pPr>
        <w:pStyle w:val="TOC2"/>
        <w:rPr>
          <w:rFonts w:ascii="仿宋" w:eastAsia="仿宋" w:hAnsi="仿宋" w:cstheme="minorBidi" w:hint="eastAsia"/>
          <w:b w:val="0"/>
          <w:noProof/>
          <w:kern w:val="2"/>
          <w:sz w:val="21"/>
          <w:szCs w:val="22"/>
          <w14:ligatures w14:val="standardContextual"/>
        </w:rPr>
      </w:pPr>
      <w:hyperlink w:anchor="_Toc183188345" w:history="1">
        <w:r>
          <w:rPr>
            <w:rStyle w:val="af9"/>
            <w:rFonts w:ascii="仿宋" w:eastAsia="仿宋" w:hAnsi="仿宋"/>
            <w:b w:val="0"/>
            <w:noProof/>
          </w:rPr>
          <w:t>四、项目预测收益与融资平衡情况</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_Toc183188345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5</w:t>
        </w:r>
        <w:r>
          <w:rPr>
            <w:rFonts w:ascii="仿宋" w:eastAsia="仿宋" w:hAnsi="仿宋"/>
            <w:b w:val="0"/>
            <w:noProof/>
          </w:rPr>
          <w:fldChar w:fldCharType="end"/>
        </w:r>
      </w:hyperlink>
    </w:p>
    <w:p w14:paraId="73FC4EBD" w14:textId="51D7A8AC" w:rsidR="007319AD" w:rsidRDefault="00ED119A">
      <w:pPr>
        <w:pStyle w:val="TOC2"/>
        <w:rPr>
          <w:rFonts w:ascii="仿宋" w:eastAsia="仿宋" w:hAnsi="仿宋" w:cstheme="minorBidi" w:hint="eastAsia"/>
          <w:b w:val="0"/>
          <w:noProof/>
          <w:kern w:val="2"/>
          <w:sz w:val="21"/>
          <w:szCs w:val="22"/>
          <w14:ligatures w14:val="standardContextual"/>
        </w:rPr>
      </w:pPr>
      <w:hyperlink w:anchor="_Toc183188346" w:history="1">
        <w:r>
          <w:rPr>
            <w:rStyle w:val="af9"/>
            <w:rFonts w:ascii="仿宋" w:eastAsia="仿宋" w:hAnsi="仿宋"/>
            <w:b w:val="0"/>
            <w:noProof/>
            <w:lang w:val="en-GB"/>
          </w:rPr>
          <w:t>（一）资金充足性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_Toc183188346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5</w:t>
        </w:r>
        <w:r>
          <w:rPr>
            <w:rFonts w:ascii="仿宋" w:eastAsia="仿宋" w:hAnsi="仿宋"/>
            <w:b w:val="0"/>
            <w:noProof/>
          </w:rPr>
          <w:fldChar w:fldCharType="end"/>
        </w:r>
      </w:hyperlink>
    </w:p>
    <w:p w14:paraId="3165ADA9" w14:textId="25C8D45B" w:rsidR="007319AD" w:rsidRDefault="00ED119A">
      <w:pPr>
        <w:pStyle w:val="TOC2"/>
        <w:rPr>
          <w:rFonts w:ascii="仿宋" w:eastAsia="仿宋" w:hAnsi="仿宋" w:cstheme="minorBidi" w:hint="eastAsia"/>
          <w:b w:val="0"/>
          <w:noProof/>
          <w:kern w:val="2"/>
          <w:sz w:val="21"/>
          <w:szCs w:val="22"/>
          <w14:ligatures w14:val="standardContextual"/>
        </w:rPr>
      </w:pPr>
      <w:hyperlink w:anchor="_Toc183188347" w:history="1">
        <w:r>
          <w:rPr>
            <w:rStyle w:val="af9"/>
            <w:rFonts w:ascii="仿宋" w:eastAsia="仿宋" w:hAnsi="仿宋"/>
            <w:b w:val="0"/>
            <w:noProof/>
            <w:lang w:val="en-GB"/>
          </w:rPr>
          <w:t>（二）资金稳定性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_Toc183188347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11</w:t>
        </w:r>
        <w:r>
          <w:rPr>
            <w:rFonts w:ascii="仿宋" w:eastAsia="仿宋" w:hAnsi="仿宋"/>
            <w:b w:val="0"/>
            <w:noProof/>
          </w:rPr>
          <w:fldChar w:fldCharType="end"/>
        </w:r>
      </w:hyperlink>
    </w:p>
    <w:p w14:paraId="24C3EFC2" w14:textId="6146F786" w:rsidR="007319AD" w:rsidRDefault="00ED119A">
      <w:pPr>
        <w:pStyle w:val="TOC2"/>
        <w:rPr>
          <w:rFonts w:ascii="仿宋" w:eastAsia="仿宋" w:hAnsi="仿宋" w:cstheme="minorBidi" w:hint="eastAsia"/>
          <w:b w:val="0"/>
          <w:noProof/>
          <w:kern w:val="2"/>
          <w:sz w:val="21"/>
          <w:szCs w:val="22"/>
          <w14:ligatures w14:val="standardContextual"/>
        </w:rPr>
      </w:pPr>
      <w:hyperlink w:anchor="_Toc183188348" w:history="1">
        <w:r>
          <w:rPr>
            <w:rStyle w:val="af9"/>
            <w:rFonts w:ascii="仿宋" w:eastAsia="仿宋" w:hAnsi="仿宋"/>
            <w:b w:val="0"/>
            <w:noProof/>
            <w:lang w:val="en-GB"/>
          </w:rPr>
          <w:t>（三）风险分析</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_Toc183188348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11</w:t>
        </w:r>
        <w:r>
          <w:rPr>
            <w:rFonts w:ascii="仿宋" w:eastAsia="仿宋" w:hAnsi="仿宋"/>
            <w:b w:val="0"/>
            <w:noProof/>
          </w:rPr>
          <w:fldChar w:fldCharType="end"/>
        </w:r>
      </w:hyperlink>
    </w:p>
    <w:p w14:paraId="0BD1A445" w14:textId="64773D30" w:rsidR="007319AD" w:rsidRDefault="00ED119A">
      <w:pPr>
        <w:pStyle w:val="TOC2"/>
        <w:rPr>
          <w:rFonts w:ascii="仿宋" w:eastAsia="仿宋" w:hAnsi="仿宋" w:cstheme="minorBidi" w:hint="eastAsia"/>
          <w:b w:val="0"/>
          <w:noProof/>
          <w:kern w:val="2"/>
          <w:sz w:val="21"/>
          <w:szCs w:val="22"/>
          <w14:ligatures w14:val="standardContextual"/>
        </w:rPr>
      </w:pPr>
      <w:hyperlink w:anchor="_Toc183188349" w:history="1">
        <w:r>
          <w:rPr>
            <w:rStyle w:val="af9"/>
            <w:rFonts w:ascii="仿宋" w:eastAsia="仿宋" w:hAnsi="仿宋"/>
            <w:b w:val="0"/>
            <w:noProof/>
            <w:lang w:val="en-GB"/>
          </w:rPr>
          <w:t>（四）预期收益及成本分析</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_Toc183188349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12</w:t>
        </w:r>
        <w:r>
          <w:rPr>
            <w:rFonts w:ascii="仿宋" w:eastAsia="仿宋" w:hAnsi="仿宋"/>
            <w:b w:val="0"/>
            <w:noProof/>
          </w:rPr>
          <w:fldChar w:fldCharType="end"/>
        </w:r>
      </w:hyperlink>
    </w:p>
    <w:p w14:paraId="0497A6CA" w14:textId="0167CC75" w:rsidR="007319AD" w:rsidRDefault="00ED119A">
      <w:pPr>
        <w:pStyle w:val="TOC2"/>
        <w:rPr>
          <w:rFonts w:ascii="仿宋" w:eastAsia="仿宋" w:hAnsi="仿宋" w:cstheme="minorBidi" w:hint="eastAsia"/>
          <w:b w:val="0"/>
          <w:noProof/>
          <w:kern w:val="2"/>
          <w:sz w:val="21"/>
          <w:szCs w:val="22"/>
          <w14:ligatures w14:val="standardContextual"/>
        </w:rPr>
      </w:pPr>
      <w:hyperlink w:anchor="_Toc183188350" w:history="1">
        <w:r>
          <w:rPr>
            <w:rStyle w:val="af9"/>
            <w:rFonts w:ascii="仿宋" w:eastAsia="仿宋" w:hAnsi="仿宋"/>
            <w:b w:val="0"/>
            <w:noProof/>
          </w:rPr>
          <w:t>五、主管部门责任</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_Toc183188350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12</w:t>
        </w:r>
        <w:r>
          <w:rPr>
            <w:rFonts w:ascii="仿宋" w:eastAsia="仿宋" w:hAnsi="仿宋"/>
            <w:b w:val="0"/>
            <w:noProof/>
          </w:rPr>
          <w:fldChar w:fldCharType="end"/>
        </w:r>
      </w:hyperlink>
    </w:p>
    <w:p w14:paraId="48E63DF1" w14:textId="6B9F4707" w:rsidR="007319AD" w:rsidRDefault="00ED119A">
      <w:pPr>
        <w:pStyle w:val="TOC2"/>
        <w:rPr>
          <w:rFonts w:ascii="仿宋" w:eastAsia="仿宋" w:hAnsi="仿宋" w:cstheme="minorBidi" w:hint="eastAsia"/>
          <w:b w:val="0"/>
          <w:noProof/>
          <w:kern w:val="2"/>
          <w:sz w:val="21"/>
          <w:szCs w:val="22"/>
          <w14:ligatures w14:val="standardContextual"/>
        </w:rPr>
      </w:pPr>
      <w:hyperlink w:anchor="_Toc183188351" w:history="1">
        <w:r>
          <w:rPr>
            <w:rStyle w:val="af9"/>
            <w:rFonts w:ascii="仿宋" w:eastAsia="仿宋" w:hAnsi="仿宋"/>
            <w:b w:val="0"/>
            <w:noProof/>
          </w:rPr>
          <w:t>六、事前绩效评估</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_Toc183188351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16</w:t>
        </w:r>
        <w:r>
          <w:rPr>
            <w:rFonts w:ascii="仿宋" w:eastAsia="仿宋" w:hAnsi="仿宋"/>
            <w:b w:val="0"/>
            <w:noProof/>
          </w:rPr>
          <w:fldChar w:fldCharType="end"/>
        </w:r>
      </w:hyperlink>
    </w:p>
    <w:p w14:paraId="43E326FC" w14:textId="76561C38" w:rsidR="007319AD" w:rsidRDefault="00ED119A">
      <w:pPr>
        <w:pStyle w:val="TOC2"/>
        <w:rPr>
          <w:rFonts w:ascii="仿宋" w:eastAsia="仿宋" w:hAnsi="仿宋" w:cstheme="minorBidi" w:hint="eastAsia"/>
          <w:b w:val="0"/>
          <w:noProof/>
          <w:kern w:val="2"/>
          <w:sz w:val="21"/>
          <w:szCs w:val="22"/>
          <w14:ligatures w14:val="standardContextual"/>
        </w:rPr>
      </w:pPr>
      <w:hyperlink w:anchor="_Toc183188352" w:history="1">
        <w:r>
          <w:rPr>
            <w:rStyle w:val="af9"/>
            <w:rFonts w:ascii="仿宋" w:eastAsia="仿宋" w:hAnsi="仿宋"/>
            <w:b w:val="0"/>
            <w:noProof/>
            <w:lang w:val="en-GB"/>
          </w:rPr>
          <w:t>（一）项目实施的必要性、公益性、收益性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_Toc183188352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16</w:t>
        </w:r>
        <w:r>
          <w:rPr>
            <w:rFonts w:ascii="仿宋" w:eastAsia="仿宋" w:hAnsi="仿宋"/>
            <w:b w:val="0"/>
            <w:noProof/>
          </w:rPr>
          <w:fldChar w:fldCharType="end"/>
        </w:r>
      </w:hyperlink>
    </w:p>
    <w:p w14:paraId="7C5B629E" w14:textId="37A83C89" w:rsidR="007319AD" w:rsidRDefault="00ED119A">
      <w:pPr>
        <w:pStyle w:val="TOC2"/>
        <w:rPr>
          <w:rFonts w:ascii="仿宋" w:eastAsia="仿宋" w:hAnsi="仿宋" w:cstheme="minorBidi" w:hint="eastAsia"/>
          <w:b w:val="0"/>
          <w:noProof/>
          <w:kern w:val="2"/>
          <w:sz w:val="21"/>
          <w:szCs w:val="22"/>
          <w14:ligatures w14:val="standardContextual"/>
        </w:rPr>
      </w:pPr>
      <w:hyperlink w:anchor="_Toc183188353" w:history="1">
        <w:r>
          <w:rPr>
            <w:rStyle w:val="af9"/>
            <w:rFonts w:ascii="仿宋" w:eastAsia="仿宋" w:hAnsi="仿宋"/>
            <w:b w:val="0"/>
            <w:noProof/>
            <w:lang w:val="en-GB"/>
          </w:rPr>
          <w:t>（二）项目建设投资合规性与项目成熟度</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_Toc183188353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16</w:t>
        </w:r>
        <w:r>
          <w:rPr>
            <w:rFonts w:ascii="仿宋" w:eastAsia="仿宋" w:hAnsi="仿宋"/>
            <w:b w:val="0"/>
            <w:noProof/>
          </w:rPr>
          <w:fldChar w:fldCharType="end"/>
        </w:r>
      </w:hyperlink>
    </w:p>
    <w:p w14:paraId="58E335C4" w14:textId="7EB16B50" w:rsidR="007319AD" w:rsidRDefault="00ED119A">
      <w:pPr>
        <w:pStyle w:val="TOC2"/>
        <w:rPr>
          <w:rFonts w:ascii="仿宋" w:eastAsia="仿宋" w:hAnsi="仿宋" w:cstheme="minorBidi" w:hint="eastAsia"/>
          <w:b w:val="0"/>
          <w:noProof/>
          <w:kern w:val="2"/>
          <w:sz w:val="21"/>
          <w:szCs w:val="22"/>
          <w14:ligatures w14:val="standardContextual"/>
        </w:rPr>
      </w:pPr>
      <w:hyperlink w:anchor="_Toc183188354" w:history="1">
        <w:r>
          <w:rPr>
            <w:rStyle w:val="af9"/>
            <w:rFonts w:ascii="仿宋" w:eastAsia="仿宋" w:hAnsi="仿宋"/>
            <w:b w:val="0"/>
            <w:noProof/>
            <w:lang w:val="en-GB"/>
          </w:rPr>
          <w:t>（三）项目资金来源和到位可行性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_Toc183188354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16</w:t>
        </w:r>
        <w:r>
          <w:rPr>
            <w:rFonts w:ascii="仿宋" w:eastAsia="仿宋" w:hAnsi="仿宋"/>
            <w:b w:val="0"/>
            <w:noProof/>
          </w:rPr>
          <w:fldChar w:fldCharType="end"/>
        </w:r>
      </w:hyperlink>
    </w:p>
    <w:p w14:paraId="1F928F79" w14:textId="1C2D0629" w:rsidR="007319AD" w:rsidRDefault="00ED119A">
      <w:pPr>
        <w:pStyle w:val="TOC2"/>
        <w:rPr>
          <w:rFonts w:ascii="仿宋" w:eastAsia="仿宋" w:hAnsi="仿宋" w:cstheme="minorBidi" w:hint="eastAsia"/>
          <w:b w:val="0"/>
          <w:noProof/>
          <w:kern w:val="2"/>
          <w:sz w:val="21"/>
          <w:szCs w:val="22"/>
          <w14:ligatures w14:val="standardContextual"/>
        </w:rPr>
      </w:pPr>
      <w:hyperlink w:anchor="_Toc183188355" w:history="1">
        <w:r>
          <w:rPr>
            <w:rStyle w:val="af9"/>
            <w:rFonts w:ascii="仿宋" w:eastAsia="仿宋" w:hAnsi="仿宋"/>
            <w:b w:val="0"/>
            <w:noProof/>
            <w:lang w:val="en-GB"/>
          </w:rPr>
          <w:t>（四）项目收入、成本、收益预测合理性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_Toc183188355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17</w:t>
        </w:r>
        <w:r>
          <w:rPr>
            <w:rFonts w:ascii="仿宋" w:eastAsia="仿宋" w:hAnsi="仿宋"/>
            <w:b w:val="0"/>
            <w:noProof/>
          </w:rPr>
          <w:fldChar w:fldCharType="end"/>
        </w:r>
      </w:hyperlink>
    </w:p>
    <w:p w14:paraId="5496E4AE" w14:textId="2AA47A55" w:rsidR="007319AD" w:rsidRDefault="00ED119A">
      <w:pPr>
        <w:pStyle w:val="TOC2"/>
        <w:rPr>
          <w:rFonts w:ascii="仿宋" w:eastAsia="仿宋" w:hAnsi="仿宋" w:cstheme="minorBidi" w:hint="eastAsia"/>
          <w:b w:val="0"/>
          <w:noProof/>
          <w:kern w:val="2"/>
          <w:sz w:val="21"/>
          <w:szCs w:val="22"/>
          <w14:ligatures w14:val="standardContextual"/>
        </w:rPr>
      </w:pPr>
      <w:hyperlink w:anchor="_Toc183188356" w:history="1">
        <w:r>
          <w:rPr>
            <w:rStyle w:val="af9"/>
            <w:rFonts w:ascii="仿宋" w:eastAsia="仿宋" w:hAnsi="仿宋"/>
            <w:b w:val="0"/>
            <w:noProof/>
            <w:lang w:val="en-GB"/>
          </w:rPr>
          <w:t>（五）债券资金需求合理性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_Toc183188356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17</w:t>
        </w:r>
        <w:r>
          <w:rPr>
            <w:rFonts w:ascii="仿宋" w:eastAsia="仿宋" w:hAnsi="仿宋"/>
            <w:b w:val="0"/>
            <w:noProof/>
          </w:rPr>
          <w:fldChar w:fldCharType="end"/>
        </w:r>
      </w:hyperlink>
    </w:p>
    <w:p w14:paraId="3BCFCB3E" w14:textId="6360B5A9" w:rsidR="007319AD" w:rsidRDefault="00ED119A">
      <w:pPr>
        <w:pStyle w:val="TOC2"/>
        <w:rPr>
          <w:rFonts w:ascii="仿宋" w:eastAsia="仿宋" w:hAnsi="仿宋" w:cstheme="minorBidi" w:hint="eastAsia"/>
          <w:b w:val="0"/>
          <w:noProof/>
          <w:kern w:val="2"/>
          <w:sz w:val="21"/>
          <w:szCs w:val="22"/>
          <w14:ligatures w14:val="standardContextual"/>
        </w:rPr>
      </w:pPr>
      <w:hyperlink w:anchor="_Toc183188357" w:history="1">
        <w:r>
          <w:rPr>
            <w:rStyle w:val="af9"/>
            <w:rFonts w:ascii="仿宋" w:eastAsia="仿宋" w:hAnsi="仿宋"/>
            <w:b w:val="0"/>
            <w:noProof/>
            <w:lang w:val="en-GB"/>
          </w:rPr>
          <w:t>（六）项目偿债计划可行性和偿债风险点</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_Toc183188357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17</w:t>
        </w:r>
        <w:r>
          <w:rPr>
            <w:rFonts w:ascii="仿宋" w:eastAsia="仿宋" w:hAnsi="仿宋"/>
            <w:b w:val="0"/>
            <w:noProof/>
          </w:rPr>
          <w:fldChar w:fldCharType="end"/>
        </w:r>
      </w:hyperlink>
    </w:p>
    <w:p w14:paraId="2DB4CFCF" w14:textId="47669716" w:rsidR="007319AD" w:rsidRDefault="00ED119A">
      <w:pPr>
        <w:pStyle w:val="TOC2"/>
        <w:rPr>
          <w:rFonts w:ascii="仿宋" w:eastAsia="仿宋" w:hAnsi="仿宋" w:cstheme="minorBidi" w:hint="eastAsia"/>
          <w:b w:val="0"/>
          <w:noProof/>
          <w:kern w:val="2"/>
          <w:sz w:val="21"/>
          <w:szCs w:val="22"/>
          <w14:ligatures w14:val="standardContextual"/>
        </w:rPr>
      </w:pPr>
      <w:hyperlink w:anchor="_Toc183188358" w:history="1">
        <w:r>
          <w:rPr>
            <w:rStyle w:val="af9"/>
            <w:rFonts w:ascii="仿宋" w:eastAsia="仿宋" w:hAnsi="仿宋"/>
            <w:b w:val="0"/>
            <w:noProof/>
            <w:lang w:val="en-GB"/>
          </w:rPr>
          <w:t>（七）绩效目标合理性</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_Toc183188358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18</w:t>
        </w:r>
        <w:r>
          <w:rPr>
            <w:rFonts w:ascii="仿宋" w:eastAsia="仿宋" w:hAnsi="仿宋"/>
            <w:b w:val="0"/>
            <w:noProof/>
          </w:rPr>
          <w:fldChar w:fldCharType="end"/>
        </w:r>
      </w:hyperlink>
    </w:p>
    <w:p w14:paraId="0C94FA37" w14:textId="415D827D" w:rsidR="007319AD" w:rsidRDefault="00ED119A">
      <w:pPr>
        <w:pStyle w:val="TOC2"/>
        <w:rPr>
          <w:rFonts w:ascii="仿宋" w:eastAsia="仿宋" w:hAnsi="仿宋" w:cstheme="minorBidi" w:hint="eastAsia"/>
          <w:b w:val="0"/>
          <w:noProof/>
          <w:kern w:val="2"/>
          <w:sz w:val="21"/>
          <w:szCs w:val="22"/>
          <w14:ligatures w14:val="standardContextual"/>
        </w:rPr>
      </w:pPr>
      <w:hyperlink w:anchor="_Toc183188359" w:history="1">
        <w:r>
          <w:rPr>
            <w:rStyle w:val="af9"/>
            <w:rFonts w:ascii="仿宋" w:eastAsia="仿宋" w:hAnsi="仿宋"/>
            <w:b w:val="0"/>
            <w:noProof/>
            <w:lang w:val="en-GB"/>
          </w:rPr>
          <w:t>（八）其他需要纳入事前绩效评估的事项</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_Toc183188359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18</w:t>
        </w:r>
        <w:r>
          <w:rPr>
            <w:rFonts w:ascii="仿宋" w:eastAsia="仿宋" w:hAnsi="仿宋"/>
            <w:b w:val="0"/>
            <w:noProof/>
          </w:rPr>
          <w:fldChar w:fldCharType="end"/>
        </w:r>
      </w:hyperlink>
    </w:p>
    <w:p w14:paraId="4A4FC46E" w14:textId="6BC569F3" w:rsidR="007319AD" w:rsidRDefault="00ED119A">
      <w:pPr>
        <w:pStyle w:val="TOC2"/>
        <w:rPr>
          <w:rFonts w:ascii="仿宋" w:eastAsia="仿宋" w:hAnsi="仿宋" w:cstheme="minorBidi" w:hint="eastAsia"/>
          <w:b w:val="0"/>
          <w:noProof/>
          <w:kern w:val="2"/>
          <w:sz w:val="21"/>
          <w:szCs w:val="22"/>
          <w14:ligatures w14:val="standardContextual"/>
        </w:rPr>
      </w:pPr>
      <w:hyperlink w:anchor="_Toc183188360" w:history="1">
        <w:r>
          <w:rPr>
            <w:rStyle w:val="af9"/>
            <w:rFonts w:ascii="仿宋" w:eastAsia="仿宋" w:hAnsi="仿宋"/>
            <w:b w:val="0"/>
            <w:noProof/>
            <w:lang w:val="en-GB"/>
          </w:rPr>
          <w:t>（九）整体结论</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_Toc183188360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18</w:t>
        </w:r>
        <w:r>
          <w:rPr>
            <w:rFonts w:ascii="仿宋" w:eastAsia="仿宋" w:hAnsi="仿宋"/>
            <w:b w:val="0"/>
            <w:noProof/>
          </w:rPr>
          <w:fldChar w:fldCharType="end"/>
        </w:r>
      </w:hyperlink>
    </w:p>
    <w:p w14:paraId="712F8F7E" w14:textId="37DF5A0A" w:rsidR="007319AD" w:rsidRDefault="00ED119A">
      <w:pPr>
        <w:pStyle w:val="TOC2"/>
        <w:rPr>
          <w:rFonts w:ascii="仿宋" w:eastAsia="仿宋" w:hAnsi="仿宋" w:cstheme="minorBidi" w:hint="eastAsia"/>
          <w:b w:val="0"/>
          <w:noProof/>
          <w:kern w:val="2"/>
          <w:sz w:val="21"/>
          <w:szCs w:val="22"/>
          <w14:ligatures w14:val="standardContextual"/>
        </w:rPr>
      </w:pPr>
      <w:hyperlink w:anchor="_Toc183188361" w:history="1">
        <w:r>
          <w:rPr>
            <w:rStyle w:val="af9"/>
            <w:rFonts w:ascii="仿宋" w:eastAsia="仿宋" w:hAnsi="仿宋"/>
            <w:b w:val="0"/>
            <w:noProof/>
          </w:rPr>
          <w:t>七、风险评估</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_Toc183188361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19</w:t>
        </w:r>
        <w:r>
          <w:rPr>
            <w:rFonts w:ascii="仿宋" w:eastAsia="仿宋" w:hAnsi="仿宋"/>
            <w:b w:val="0"/>
            <w:noProof/>
          </w:rPr>
          <w:fldChar w:fldCharType="end"/>
        </w:r>
      </w:hyperlink>
    </w:p>
    <w:p w14:paraId="48A0C551" w14:textId="0A039B09" w:rsidR="007319AD" w:rsidRDefault="00ED119A">
      <w:pPr>
        <w:pStyle w:val="TOC2"/>
        <w:rPr>
          <w:rFonts w:ascii="仿宋" w:eastAsia="仿宋" w:hAnsi="仿宋" w:cstheme="minorBidi" w:hint="eastAsia"/>
          <w:b w:val="0"/>
          <w:noProof/>
          <w:kern w:val="2"/>
          <w:sz w:val="21"/>
          <w:szCs w:val="22"/>
          <w14:ligatures w14:val="standardContextual"/>
        </w:rPr>
      </w:pPr>
      <w:hyperlink w:anchor="_Toc183188362" w:history="1">
        <w:r>
          <w:rPr>
            <w:rStyle w:val="af9"/>
            <w:rFonts w:ascii="仿宋" w:eastAsia="仿宋" w:hAnsi="仿宋"/>
            <w:b w:val="0"/>
            <w:noProof/>
            <w:lang w:val="en-GB"/>
          </w:rPr>
          <w:t>（一）影响项目施工进度或正常运营的风险及控制措施</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_Toc183188362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19</w:t>
        </w:r>
        <w:r>
          <w:rPr>
            <w:rFonts w:ascii="仿宋" w:eastAsia="仿宋" w:hAnsi="仿宋"/>
            <w:b w:val="0"/>
            <w:noProof/>
          </w:rPr>
          <w:fldChar w:fldCharType="end"/>
        </w:r>
      </w:hyperlink>
    </w:p>
    <w:p w14:paraId="5ABE87AB" w14:textId="1FC34C11" w:rsidR="007319AD" w:rsidRDefault="00ED119A">
      <w:pPr>
        <w:pStyle w:val="TOC2"/>
        <w:rPr>
          <w:rFonts w:ascii="仿宋" w:eastAsia="仿宋" w:hAnsi="仿宋" w:cstheme="minorBidi" w:hint="eastAsia"/>
          <w:b w:val="0"/>
          <w:noProof/>
          <w:kern w:val="2"/>
          <w:sz w:val="21"/>
          <w:szCs w:val="22"/>
          <w14:ligatures w14:val="standardContextual"/>
        </w:rPr>
      </w:pPr>
      <w:hyperlink w:anchor="_Toc183188363" w:history="1">
        <w:r>
          <w:rPr>
            <w:rStyle w:val="af9"/>
            <w:rFonts w:ascii="仿宋" w:eastAsia="仿宋" w:hAnsi="仿宋"/>
            <w:b w:val="0"/>
            <w:noProof/>
            <w:lang w:val="en-GB"/>
          </w:rPr>
          <w:t>（二）影响项目收益的风险及控制措施</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_Toc183188363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20</w:t>
        </w:r>
        <w:r>
          <w:rPr>
            <w:rFonts w:ascii="仿宋" w:eastAsia="仿宋" w:hAnsi="仿宋"/>
            <w:b w:val="0"/>
            <w:noProof/>
          </w:rPr>
          <w:fldChar w:fldCharType="end"/>
        </w:r>
      </w:hyperlink>
    </w:p>
    <w:p w14:paraId="5A67A3C1" w14:textId="0B397D13" w:rsidR="007319AD" w:rsidRDefault="00ED119A">
      <w:pPr>
        <w:pStyle w:val="TOC2"/>
        <w:rPr>
          <w:rFonts w:ascii="仿宋" w:eastAsia="仿宋" w:hAnsi="仿宋" w:cstheme="minorBidi" w:hint="eastAsia"/>
          <w:b w:val="0"/>
          <w:noProof/>
          <w:kern w:val="2"/>
          <w:sz w:val="21"/>
          <w:szCs w:val="22"/>
          <w14:ligatures w14:val="standardContextual"/>
        </w:rPr>
      </w:pPr>
      <w:hyperlink w:anchor="_Toc183188364" w:history="1">
        <w:r>
          <w:rPr>
            <w:rStyle w:val="af9"/>
            <w:rFonts w:ascii="仿宋" w:eastAsia="仿宋" w:hAnsi="仿宋"/>
            <w:b w:val="0"/>
            <w:noProof/>
            <w:lang w:val="en-GB"/>
          </w:rPr>
          <w:t>（三）影响融资平衡结果的风险及控制措施</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_Toc183188364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20</w:t>
        </w:r>
        <w:r>
          <w:rPr>
            <w:rFonts w:ascii="仿宋" w:eastAsia="仿宋" w:hAnsi="仿宋"/>
            <w:b w:val="0"/>
            <w:noProof/>
          </w:rPr>
          <w:fldChar w:fldCharType="end"/>
        </w:r>
      </w:hyperlink>
    </w:p>
    <w:p w14:paraId="55020DE3" w14:textId="04DF6457" w:rsidR="007319AD" w:rsidRDefault="00ED119A">
      <w:pPr>
        <w:pStyle w:val="TOC2"/>
        <w:rPr>
          <w:rFonts w:ascii="仿宋" w:eastAsia="仿宋" w:hAnsi="仿宋" w:cstheme="minorBidi" w:hint="eastAsia"/>
          <w:b w:val="0"/>
          <w:noProof/>
          <w:kern w:val="2"/>
          <w:sz w:val="21"/>
          <w:szCs w:val="22"/>
          <w14:ligatures w14:val="standardContextual"/>
        </w:rPr>
      </w:pPr>
      <w:hyperlink w:anchor="_Toc183188365" w:history="1">
        <w:r>
          <w:rPr>
            <w:rStyle w:val="af9"/>
            <w:rFonts w:ascii="仿宋" w:eastAsia="仿宋" w:hAnsi="仿宋"/>
            <w:b w:val="0"/>
            <w:noProof/>
          </w:rPr>
          <w:t>八、偿债保障及投资者保护</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_Toc183188365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22</w:t>
        </w:r>
        <w:r>
          <w:rPr>
            <w:rFonts w:ascii="仿宋" w:eastAsia="仿宋" w:hAnsi="仿宋"/>
            <w:b w:val="0"/>
            <w:noProof/>
          </w:rPr>
          <w:fldChar w:fldCharType="end"/>
        </w:r>
      </w:hyperlink>
    </w:p>
    <w:p w14:paraId="4ADB9116" w14:textId="4AC21A48" w:rsidR="007319AD" w:rsidRDefault="00ED119A">
      <w:pPr>
        <w:pStyle w:val="TOC2"/>
        <w:rPr>
          <w:rFonts w:ascii="仿宋" w:eastAsia="仿宋" w:hAnsi="仿宋" w:cstheme="minorBidi" w:hint="eastAsia"/>
          <w:b w:val="0"/>
          <w:noProof/>
          <w:kern w:val="2"/>
          <w:sz w:val="21"/>
          <w:szCs w:val="22"/>
          <w14:ligatures w14:val="standardContextual"/>
        </w:rPr>
      </w:pPr>
      <w:hyperlink w:anchor="_Toc183188366" w:history="1">
        <w:r>
          <w:rPr>
            <w:rStyle w:val="af9"/>
            <w:rFonts w:ascii="仿宋" w:eastAsia="仿宋" w:hAnsi="仿宋"/>
            <w:b w:val="0"/>
            <w:noProof/>
            <w:lang w:val="en-GB"/>
          </w:rPr>
          <w:t>（一）本期专项债券偿债保障措施</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_Toc183188366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22</w:t>
        </w:r>
        <w:r>
          <w:rPr>
            <w:rFonts w:ascii="仿宋" w:eastAsia="仿宋" w:hAnsi="仿宋"/>
            <w:b w:val="0"/>
            <w:noProof/>
          </w:rPr>
          <w:fldChar w:fldCharType="end"/>
        </w:r>
      </w:hyperlink>
    </w:p>
    <w:p w14:paraId="6459C7BD" w14:textId="7CA53370" w:rsidR="007319AD" w:rsidRDefault="00ED119A">
      <w:pPr>
        <w:pStyle w:val="TOC2"/>
        <w:rPr>
          <w:rFonts w:ascii="仿宋" w:eastAsia="仿宋" w:hAnsi="仿宋" w:cstheme="minorBidi" w:hint="eastAsia"/>
          <w:b w:val="0"/>
          <w:noProof/>
          <w:kern w:val="2"/>
          <w:sz w:val="21"/>
          <w:szCs w:val="22"/>
          <w14:ligatures w14:val="standardContextual"/>
        </w:rPr>
      </w:pPr>
      <w:hyperlink w:anchor="_Toc183188367" w:history="1">
        <w:r>
          <w:rPr>
            <w:rStyle w:val="af9"/>
            <w:rFonts w:ascii="仿宋" w:eastAsia="仿宋" w:hAnsi="仿宋"/>
            <w:b w:val="0"/>
            <w:noProof/>
            <w:lang w:val="en-GB"/>
          </w:rPr>
          <w:t>（二）本期专项债券的投资者保护措施</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_Toc183188367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23</w:t>
        </w:r>
        <w:r>
          <w:rPr>
            <w:rFonts w:ascii="仿宋" w:eastAsia="仿宋" w:hAnsi="仿宋"/>
            <w:b w:val="0"/>
            <w:noProof/>
          </w:rPr>
          <w:fldChar w:fldCharType="end"/>
        </w:r>
      </w:hyperlink>
    </w:p>
    <w:p w14:paraId="63509A30" w14:textId="5CC54E43" w:rsidR="007319AD" w:rsidRDefault="00ED119A">
      <w:pPr>
        <w:pStyle w:val="TOC2"/>
        <w:rPr>
          <w:rFonts w:ascii="仿宋" w:eastAsia="仿宋" w:hAnsi="仿宋" w:cstheme="minorBidi" w:hint="eastAsia"/>
          <w:b w:val="0"/>
          <w:noProof/>
          <w:kern w:val="2"/>
          <w:sz w:val="21"/>
          <w:szCs w:val="22"/>
          <w14:ligatures w14:val="standardContextual"/>
        </w:rPr>
      </w:pPr>
      <w:hyperlink w:anchor="_Toc183188368" w:history="1">
        <w:r>
          <w:rPr>
            <w:rStyle w:val="af9"/>
            <w:rFonts w:ascii="仿宋" w:eastAsia="仿宋" w:hAnsi="仿宋"/>
            <w:b w:val="0"/>
            <w:noProof/>
          </w:rPr>
          <w:t>九、结论</w:t>
        </w:r>
        <w:r>
          <w:rPr>
            <w:rFonts w:ascii="仿宋" w:eastAsia="仿宋" w:hAnsi="仿宋"/>
            <w:b w:val="0"/>
            <w:noProof/>
          </w:rPr>
          <w:tab/>
        </w:r>
        <w:r>
          <w:rPr>
            <w:rFonts w:ascii="仿宋" w:eastAsia="仿宋" w:hAnsi="仿宋"/>
            <w:b w:val="0"/>
            <w:noProof/>
          </w:rPr>
          <w:fldChar w:fldCharType="begin"/>
        </w:r>
        <w:r>
          <w:rPr>
            <w:rFonts w:ascii="仿宋" w:eastAsia="仿宋" w:hAnsi="仿宋"/>
            <w:b w:val="0"/>
            <w:noProof/>
          </w:rPr>
          <w:instrText xml:space="preserve"> PAGEREF _Toc183188368 \h </w:instrText>
        </w:r>
        <w:r>
          <w:rPr>
            <w:rFonts w:ascii="仿宋" w:eastAsia="仿宋" w:hAnsi="仿宋"/>
            <w:b w:val="0"/>
            <w:noProof/>
          </w:rPr>
        </w:r>
        <w:r>
          <w:rPr>
            <w:rFonts w:ascii="仿宋" w:eastAsia="仿宋" w:hAnsi="仿宋"/>
            <w:b w:val="0"/>
            <w:noProof/>
          </w:rPr>
          <w:fldChar w:fldCharType="separate"/>
        </w:r>
        <w:r w:rsidR="00E828AC">
          <w:rPr>
            <w:rFonts w:ascii="仿宋" w:eastAsia="仿宋" w:hAnsi="仿宋" w:hint="eastAsia"/>
            <w:b w:val="0"/>
            <w:noProof/>
          </w:rPr>
          <w:t>23</w:t>
        </w:r>
        <w:r>
          <w:rPr>
            <w:rFonts w:ascii="仿宋" w:eastAsia="仿宋" w:hAnsi="仿宋"/>
            <w:b w:val="0"/>
            <w:noProof/>
          </w:rPr>
          <w:fldChar w:fldCharType="end"/>
        </w:r>
      </w:hyperlink>
    </w:p>
    <w:p w14:paraId="190908EF" w14:textId="77777777" w:rsidR="007319AD" w:rsidRDefault="00ED119A">
      <w:pPr>
        <w:spacing w:after="0" w:line="240" w:lineRule="auto"/>
        <w:ind w:leftChars="-337" w:left="-708" w:rightChars="-278" w:right="-584"/>
        <w:rPr>
          <w:rFonts w:ascii="仿宋" w:eastAsia="仿宋" w:hAnsi="仿宋" w:cs="楷体" w:hint="eastAsia"/>
          <w:bCs/>
          <w:color w:val="000000" w:themeColor="text1"/>
          <w:kern w:val="0"/>
          <w:sz w:val="32"/>
          <w:szCs w:val="36"/>
        </w:rPr>
      </w:pPr>
      <w:r>
        <w:rPr>
          <w:rFonts w:ascii="仿宋" w:eastAsia="仿宋" w:hAnsi="仿宋" w:cs="楷体"/>
          <w:bCs/>
          <w:color w:val="000000" w:themeColor="text1"/>
          <w:kern w:val="0"/>
          <w:sz w:val="32"/>
          <w:szCs w:val="36"/>
        </w:rPr>
        <w:fldChar w:fldCharType="end"/>
      </w:r>
    </w:p>
    <w:p w14:paraId="0AA886E7" w14:textId="77777777" w:rsidR="007319AD" w:rsidRDefault="007319AD">
      <w:pPr>
        <w:spacing w:after="0" w:line="360" w:lineRule="auto"/>
        <w:ind w:leftChars="-337" w:left="-708" w:rightChars="-278" w:right="-584"/>
        <w:jc w:val="center"/>
        <w:rPr>
          <w:rFonts w:ascii="仿宋" w:eastAsia="仿宋" w:hAnsi="仿宋" w:cs="楷体" w:hint="eastAsia"/>
          <w:b/>
          <w:color w:val="000000" w:themeColor="text1"/>
          <w:kern w:val="0"/>
          <w:sz w:val="32"/>
          <w:szCs w:val="36"/>
        </w:rPr>
      </w:pPr>
    </w:p>
    <w:p w14:paraId="0023F135" w14:textId="77777777" w:rsidR="007319AD" w:rsidRDefault="007319AD">
      <w:pPr>
        <w:spacing w:after="0" w:line="360" w:lineRule="auto"/>
        <w:ind w:leftChars="-337" w:left="-708" w:rightChars="-278" w:right="-584"/>
        <w:jc w:val="center"/>
        <w:rPr>
          <w:rFonts w:ascii="仿宋" w:eastAsia="仿宋" w:hAnsi="仿宋" w:cs="楷体" w:hint="eastAsia"/>
          <w:b/>
          <w:color w:val="000000" w:themeColor="text1"/>
          <w:kern w:val="0"/>
          <w:sz w:val="32"/>
          <w:szCs w:val="36"/>
        </w:rPr>
        <w:sectPr w:rsidR="007319AD">
          <w:footerReference w:type="default" r:id="rId9"/>
          <w:pgSz w:w="12240" w:h="15840"/>
          <w:pgMar w:top="1276" w:right="1797" w:bottom="1276" w:left="1797" w:header="709" w:footer="851" w:gutter="0"/>
          <w:cols w:space="708"/>
          <w:docGrid w:linePitch="360"/>
        </w:sectPr>
      </w:pPr>
    </w:p>
    <w:p w14:paraId="5C0BA299"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0" w:name="_Toc183188336"/>
      <w:r>
        <w:rPr>
          <w:rFonts w:ascii="仿宋" w:eastAsia="仿宋" w:hAnsi="仿宋" w:cs="楷体" w:hint="eastAsia"/>
          <w:color w:val="000000" w:themeColor="text1"/>
          <w:kern w:val="0"/>
          <w:sz w:val="28"/>
          <w:szCs w:val="28"/>
        </w:rPr>
        <w:lastRenderedPageBreak/>
        <w:t>一、债券情况</w:t>
      </w:r>
      <w:bookmarkEnd w:id="0"/>
    </w:p>
    <w:p w14:paraId="45699E6D" w14:textId="4EF70400" w:rsidR="007319AD" w:rsidRPr="00E05526" w:rsidRDefault="00B03E9A" w:rsidP="00E05526">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B03E9A">
        <w:rPr>
          <w:rFonts w:ascii="仿宋" w:eastAsia="仿宋" w:hAnsi="仿宋" w:cs="楷体" w:hint="eastAsia"/>
          <w:color w:val="000000" w:themeColor="text1"/>
          <w:kern w:val="0"/>
          <w:sz w:val="28"/>
          <w:szCs w:val="28"/>
          <w:lang w:val="en-GB"/>
        </w:rPr>
        <w:t>根据财政部有关文件要求，经批准，拟对</w:t>
      </w:r>
      <w:r w:rsidR="00454921" w:rsidRPr="00454921">
        <w:rPr>
          <w:rFonts w:ascii="仿宋" w:eastAsia="仿宋" w:hAnsi="仿宋" w:cs="楷体" w:hint="eastAsia"/>
          <w:color w:val="000000" w:themeColor="text1"/>
          <w:kern w:val="0"/>
          <w:sz w:val="28"/>
          <w:szCs w:val="28"/>
          <w:lang w:val="en-GB"/>
        </w:rPr>
        <w:t>2025年海南省政府专项债券（一期）中海南省中医院新院区（含省职业病医院）周边配套路网项目</w:t>
      </w:r>
      <w:r w:rsidRPr="00B03E9A">
        <w:rPr>
          <w:rFonts w:ascii="仿宋" w:eastAsia="仿宋" w:hAnsi="仿宋" w:cs="楷体" w:hint="eastAsia"/>
          <w:color w:val="000000" w:themeColor="text1"/>
          <w:kern w:val="0"/>
          <w:sz w:val="28"/>
          <w:szCs w:val="28"/>
          <w:lang w:val="en-GB"/>
        </w:rPr>
        <w:t>的专项债券资金额度进行调整，并将调整出来的资金分配至</w:t>
      </w:r>
      <w:r w:rsidR="00454921">
        <w:rPr>
          <w:rFonts w:ascii="仿宋" w:eastAsia="仿宋" w:hAnsi="仿宋" w:cs="楷体" w:hint="eastAsia"/>
          <w:color w:val="000000" w:themeColor="text1"/>
          <w:kern w:val="0"/>
          <w:sz w:val="28"/>
          <w:szCs w:val="28"/>
          <w:lang w:val="en-GB"/>
        </w:rPr>
        <w:t>海涛大道（海贸大道至东侧规划路段）</w:t>
      </w:r>
      <w:r w:rsidRPr="00B03E9A">
        <w:rPr>
          <w:rFonts w:ascii="仿宋" w:eastAsia="仿宋" w:hAnsi="仿宋" w:cs="楷体" w:hint="eastAsia"/>
          <w:color w:val="000000" w:themeColor="text1"/>
          <w:kern w:val="0"/>
          <w:sz w:val="28"/>
          <w:szCs w:val="28"/>
          <w:lang w:val="en-GB"/>
        </w:rPr>
        <w:t>使用</w:t>
      </w:r>
      <w:r>
        <w:rPr>
          <w:rFonts w:ascii="仿宋" w:eastAsia="仿宋" w:hAnsi="仿宋" w:cs="楷体" w:hint="eastAsia"/>
          <w:color w:val="000000" w:themeColor="text1"/>
          <w:kern w:val="0"/>
          <w:sz w:val="28"/>
          <w:szCs w:val="28"/>
          <w:lang w:val="en-GB"/>
        </w:rPr>
        <w:t>。债券</w:t>
      </w:r>
      <w:r w:rsidR="00E05526" w:rsidRPr="00E05526">
        <w:rPr>
          <w:rFonts w:ascii="仿宋" w:eastAsia="仿宋" w:hAnsi="仿宋" w:cs="楷体" w:hint="eastAsia"/>
          <w:color w:val="000000" w:themeColor="text1"/>
          <w:kern w:val="0"/>
          <w:sz w:val="28"/>
          <w:szCs w:val="28"/>
          <w:lang w:val="en-GB"/>
        </w:rPr>
        <w:t>品种为记账式固定利率附息债券，期限</w:t>
      </w:r>
      <w:r w:rsidR="00454921">
        <w:rPr>
          <w:rFonts w:ascii="仿宋" w:eastAsia="仿宋" w:hAnsi="仿宋" w:cs="楷体" w:hint="eastAsia"/>
          <w:color w:val="000000" w:themeColor="text1"/>
          <w:kern w:val="0"/>
          <w:sz w:val="28"/>
          <w:szCs w:val="28"/>
          <w:lang w:val="en-GB"/>
        </w:rPr>
        <w:t>为</w:t>
      </w:r>
      <w:r w:rsidR="003641A9">
        <w:rPr>
          <w:rFonts w:ascii="仿宋" w:eastAsia="仿宋" w:hAnsi="仿宋" w:cs="楷体" w:hint="eastAsia"/>
          <w:color w:val="000000" w:themeColor="text1"/>
          <w:kern w:val="0"/>
          <w:sz w:val="28"/>
          <w:szCs w:val="28"/>
          <w:lang w:val="en-GB"/>
        </w:rPr>
        <w:t>10年期</w:t>
      </w:r>
      <w:r w:rsidR="00E05526" w:rsidRPr="00B72476">
        <w:rPr>
          <w:rFonts w:ascii="仿宋" w:eastAsia="仿宋" w:hAnsi="仿宋" w:cs="楷体"/>
          <w:color w:val="000000" w:themeColor="text1"/>
          <w:kern w:val="0"/>
          <w:sz w:val="28"/>
          <w:szCs w:val="28"/>
          <w:lang w:val="en-GB"/>
        </w:rPr>
        <w:t>。</w:t>
      </w:r>
      <w:r w:rsidR="00E05526" w:rsidRPr="00E05526">
        <w:rPr>
          <w:rFonts w:ascii="仿宋" w:eastAsia="仿宋" w:hAnsi="仿宋" w:cs="楷体" w:hint="eastAsia"/>
          <w:color w:val="000000" w:themeColor="text1"/>
          <w:kern w:val="0"/>
          <w:sz w:val="28"/>
          <w:szCs w:val="28"/>
          <w:lang w:val="en-GB"/>
        </w:rPr>
        <w:t>付息方式为：利息按半年支付，最后一次利息随本金一起支付。</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7319AD" w:rsidRPr="00E05526" w14:paraId="4F713AAC" w14:textId="77777777">
        <w:trPr>
          <w:trHeight w:val="457"/>
        </w:trPr>
        <w:tc>
          <w:tcPr>
            <w:tcW w:w="899" w:type="pct"/>
            <w:shd w:val="clear" w:color="auto" w:fill="FFFFFF" w:themeFill="background1"/>
            <w:vAlign w:val="center"/>
          </w:tcPr>
          <w:p w14:paraId="7FEF8313" w14:textId="77777777" w:rsidR="007319AD" w:rsidRPr="00E05526" w:rsidRDefault="00ED119A">
            <w:pPr>
              <w:spacing w:after="0" w:line="240" w:lineRule="auto"/>
              <w:jc w:val="center"/>
              <w:rPr>
                <w:rFonts w:ascii="仿宋" w:eastAsia="仿宋" w:hAnsi="仿宋" w:cs="Calibri" w:hint="eastAsia"/>
                <w:b/>
                <w:bCs/>
                <w:sz w:val="20"/>
                <w:szCs w:val="20"/>
              </w:rPr>
            </w:pPr>
            <w:r w:rsidRPr="00E05526">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24EB3799" w:rsidR="007319AD" w:rsidRPr="00B72476" w:rsidRDefault="00454921">
            <w:pPr>
              <w:spacing w:after="0" w:line="240" w:lineRule="auto"/>
              <w:jc w:val="center"/>
              <w:rPr>
                <w:rFonts w:ascii="仿宋" w:eastAsia="仿宋" w:hAnsi="仿宋" w:hint="eastAsia"/>
              </w:rPr>
            </w:pPr>
            <w:r w:rsidRPr="00454921">
              <w:rPr>
                <w:rFonts w:ascii="仿宋" w:eastAsia="仿宋" w:hAnsi="仿宋" w:cs="楷体" w:hint="eastAsia"/>
                <w:color w:val="000000" w:themeColor="text1"/>
                <w:kern w:val="0"/>
                <w:sz w:val="20"/>
                <w:szCs w:val="20"/>
              </w:rPr>
              <w:t>2025年海南省政府专项债券（一期）</w:t>
            </w:r>
          </w:p>
        </w:tc>
      </w:tr>
      <w:tr w:rsidR="007319AD" w:rsidRPr="00E05526" w14:paraId="7B75D5D0" w14:textId="77777777">
        <w:trPr>
          <w:trHeight w:val="457"/>
        </w:trPr>
        <w:tc>
          <w:tcPr>
            <w:tcW w:w="899" w:type="pct"/>
            <w:shd w:val="clear" w:color="auto" w:fill="FFFFFF" w:themeFill="background1"/>
            <w:vAlign w:val="center"/>
          </w:tcPr>
          <w:p w14:paraId="45E4C4FB" w14:textId="77777777" w:rsidR="007319AD" w:rsidRPr="00E05526" w:rsidRDefault="00ED119A">
            <w:pPr>
              <w:spacing w:after="0" w:line="240" w:lineRule="auto"/>
              <w:jc w:val="center"/>
              <w:rPr>
                <w:rFonts w:ascii="仿宋" w:eastAsia="仿宋" w:hAnsi="仿宋" w:cs="Calibri" w:hint="eastAsia"/>
                <w:sz w:val="20"/>
                <w:szCs w:val="20"/>
              </w:rPr>
            </w:pPr>
            <w:r w:rsidRPr="00E05526">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726B6C5D" w:rsidR="007319AD" w:rsidRPr="00B72476" w:rsidRDefault="00454921">
            <w:pPr>
              <w:spacing w:after="0" w:line="240" w:lineRule="auto"/>
              <w:jc w:val="center"/>
              <w:rPr>
                <w:rFonts w:ascii="仿宋" w:eastAsia="仿宋" w:hAnsi="仿宋" w:cs="楷体" w:hint="eastAsia"/>
                <w:color w:val="000000" w:themeColor="text1"/>
                <w:kern w:val="0"/>
                <w:sz w:val="20"/>
                <w:szCs w:val="20"/>
              </w:rPr>
            </w:pPr>
            <w:r w:rsidRPr="00454921">
              <w:rPr>
                <w:rFonts w:ascii="仿宋" w:eastAsia="仿宋" w:hAnsi="仿宋" w:cs="楷体" w:hint="eastAsia"/>
                <w:color w:val="000000" w:themeColor="text1"/>
                <w:kern w:val="0"/>
                <w:sz w:val="20"/>
                <w:szCs w:val="20"/>
              </w:rPr>
              <w:t>700万元</w:t>
            </w:r>
          </w:p>
        </w:tc>
      </w:tr>
      <w:tr w:rsidR="007319AD" w14:paraId="147AC747" w14:textId="77777777">
        <w:trPr>
          <w:trHeight w:val="457"/>
        </w:trPr>
        <w:tc>
          <w:tcPr>
            <w:tcW w:w="899" w:type="pct"/>
            <w:shd w:val="clear" w:color="auto" w:fill="FFFFFF" w:themeFill="background1"/>
            <w:vAlign w:val="center"/>
          </w:tcPr>
          <w:p w14:paraId="729891DB" w14:textId="77777777" w:rsidR="007319AD" w:rsidRPr="00E05526" w:rsidRDefault="00ED119A">
            <w:pPr>
              <w:spacing w:after="0" w:line="240" w:lineRule="auto"/>
              <w:jc w:val="center"/>
              <w:rPr>
                <w:rFonts w:ascii="仿宋" w:eastAsia="仿宋" w:hAnsi="仿宋" w:cs="Calibri" w:hint="eastAsia"/>
                <w:sz w:val="20"/>
                <w:szCs w:val="20"/>
              </w:rPr>
            </w:pPr>
            <w:r w:rsidRPr="00E05526">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4EB59783" w:rsidR="007319AD" w:rsidRPr="00B72476" w:rsidRDefault="003641A9">
            <w:pPr>
              <w:spacing w:after="0" w:line="240" w:lineRule="auto"/>
              <w:jc w:val="center"/>
              <w:rPr>
                <w:rFonts w:ascii="仿宋" w:eastAsia="仿宋" w:hAnsi="仿宋" w:cs="楷体" w:hint="eastAsia"/>
                <w:color w:val="000000" w:themeColor="text1"/>
                <w:kern w:val="0"/>
                <w:sz w:val="20"/>
                <w:szCs w:val="20"/>
              </w:rPr>
            </w:pPr>
            <w:r w:rsidRPr="003641A9">
              <w:rPr>
                <w:rFonts w:ascii="仿宋" w:eastAsia="仿宋" w:hAnsi="仿宋" w:cs="楷体" w:hint="eastAsia"/>
                <w:color w:val="000000" w:themeColor="text1"/>
                <w:kern w:val="0"/>
                <w:sz w:val="20"/>
                <w:szCs w:val="20"/>
              </w:rPr>
              <w:t>10年期</w:t>
            </w:r>
          </w:p>
        </w:tc>
      </w:tr>
      <w:tr w:rsidR="007319AD" w14:paraId="324523AB" w14:textId="77777777">
        <w:trPr>
          <w:trHeight w:val="457"/>
        </w:trPr>
        <w:tc>
          <w:tcPr>
            <w:tcW w:w="899" w:type="pct"/>
            <w:shd w:val="clear" w:color="auto" w:fill="FFFFFF" w:themeFill="background1"/>
            <w:vAlign w:val="center"/>
          </w:tcPr>
          <w:p w14:paraId="453BB2FA" w14:textId="77777777" w:rsidR="007319AD" w:rsidRDefault="00ED119A">
            <w:pPr>
              <w:spacing w:after="0" w:line="240" w:lineRule="auto"/>
              <w:jc w:val="center"/>
              <w:rPr>
                <w:rFonts w:ascii="仿宋" w:eastAsia="仿宋" w:hAnsi="仿宋" w:cs="Calibri" w:hint="eastAsia"/>
                <w:sz w:val="20"/>
                <w:szCs w:val="20"/>
              </w:rPr>
            </w:pPr>
            <w:r>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7319AD" w:rsidRDefault="00ED119A">
            <w:pPr>
              <w:spacing w:after="0" w:line="240" w:lineRule="auto"/>
              <w:jc w:val="center"/>
              <w:rPr>
                <w:rFonts w:ascii="仿宋" w:eastAsia="仿宋" w:hAnsi="仿宋" w:cs="楷体" w:hint="eastAsia"/>
                <w:color w:val="000000" w:themeColor="text1"/>
                <w:kern w:val="0"/>
                <w:sz w:val="20"/>
                <w:szCs w:val="20"/>
                <w:lang w:val="en-GB"/>
              </w:rPr>
            </w:pPr>
            <w:r>
              <w:rPr>
                <w:rFonts w:ascii="仿宋" w:eastAsia="仿宋" w:hAnsi="仿宋" w:cs="楷体" w:hint="eastAsia"/>
                <w:color w:val="000000" w:themeColor="text1"/>
                <w:kern w:val="0"/>
                <w:sz w:val="20"/>
                <w:szCs w:val="20"/>
                <w:lang w:val="en-GB"/>
              </w:rPr>
              <w:t>固定利率</w:t>
            </w:r>
          </w:p>
        </w:tc>
      </w:tr>
      <w:tr w:rsidR="007319AD" w14:paraId="21B62306" w14:textId="77777777">
        <w:trPr>
          <w:trHeight w:val="457"/>
        </w:trPr>
        <w:tc>
          <w:tcPr>
            <w:tcW w:w="899" w:type="pct"/>
            <w:shd w:val="clear" w:color="auto" w:fill="FFFFFF" w:themeFill="background1"/>
            <w:vAlign w:val="center"/>
          </w:tcPr>
          <w:p w14:paraId="21762C2B" w14:textId="77777777" w:rsidR="007319AD" w:rsidRDefault="00ED119A">
            <w:pPr>
              <w:spacing w:after="0" w:line="240" w:lineRule="auto"/>
              <w:jc w:val="center"/>
              <w:rPr>
                <w:rFonts w:ascii="仿宋" w:eastAsia="仿宋" w:hAnsi="仿宋" w:cs="Calibri" w:hint="eastAsia"/>
                <w:sz w:val="20"/>
                <w:szCs w:val="20"/>
              </w:rPr>
            </w:pPr>
            <w:r>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77777777" w:rsidR="007319AD" w:rsidRDefault="00ED119A">
            <w:pPr>
              <w:spacing w:after="0" w:line="240" w:lineRule="auto"/>
              <w:jc w:val="center"/>
              <w:rPr>
                <w:rFonts w:ascii="仿宋" w:eastAsia="仿宋" w:hAnsi="仿宋" w:cs="楷体" w:hint="eastAsia"/>
                <w:color w:val="000000" w:themeColor="text1"/>
                <w:kern w:val="0"/>
                <w:sz w:val="20"/>
                <w:szCs w:val="20"/>
              </w:rPr>
            </w:pPr>
            <w:r>
              <w:rPr>
                <w:rFonts w:ascii="仿宋" w:eastAsia="仿宋" w:hAnsi="仿宋" w:cs="楷体" w:hint="eastAsia"/>
                <w:color w:val="000000" w:themeColor="text1"/>
                <w:kern w:val="0"/>
                <w:sz w:val="20"/>
                <w:szCs w:val="20"/>
              </w:rPr>
              <w:t>利息按半年支付，最后一次利息随本金一起支付</w:t>
            </w:r>
          </w:p>
        </w:tc>
      </w:tr>
      <w:tr w:rsidR="007319AD" w14:paraId="79F423BD" w14:textId="77777777">
        <w:trPr>
          <w:trHeight w:val="457"/>
        </w:trPr>
        <w:tc>
          <w:tcPr>
            <w:tcW w:w="899" w:type="pct"/>
            <w:shd w:val="clear" w:color="auto" w:fill="FFFFFF" w:themeFill="background1"/>
            <w:vAlign w:val="center"/>
          </w:tcPr>
          <w:p w14:paraId="6F02149C" w14:textId="77777777" w:rsidR="007319AD" w:rsidRPr="000944CF" w:rsidRDefault="00ED119A">
            <w:pPr>
              <w:spacing w:after="0" w:line="240" w:lineRule="auto"/>
              <w:jc w:val="center"/>
              <w:rPr>
                <w:rFonts w:ascii="仿宋" w:eastAsia="仿宋" w:hAnsi="仿宋" w:cs="楷体" w:hint="eastAsia"/>
                <w:b/>
                <w:color w:val="000000" w:themeColor="text1"/>
                <w:kern w:val="0"/>
                <w:sz w:val="20"/>
                <w:szCs w:val="20"/>
                <w:lang w:val="en-GB"/>
              </w:rPr>
            </w:pPr>
            <w:r w:rsidRPr="000944CF">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77777777" w:rsidR="007319AD" w:rsidRPr="000944CF" w:rsidRDefault="00ED119A">
            <w:pPr>
              <w:spacing w:after="0" w:line="240" w:lineRule="auto"/>
              <w:jc w:val="center"/>
              <w:rPr>
                <w:rFonts w:ascii="仿宋" w:eastAsia="仿宋" w:hAnsi="仿宋" w:cs="楷体" w:hint="eastAsia"/>
                <w:color w:val="000000" w:themeColor="text1"/>
                <w:kern w:val="0"/>
                <w:sz w:val="20"/>
                <w:szCs w:val="20"/>
              </w:rPr>
            </w:pPr>
            <w:r w:rsidRPr="000944CF">
              <w:rPr>
                <w:rFonts w:ascii="仿宋" w:eastAsia="仿宋" w:hAnsi="仿宋" w:cs="楷体" w:hint="eastAsia"/>
                <w:color w:val="000000" w:themeColor="text1"/>
                <w:kern w:val="0"/>
                <w:sz w:val="20"/>
                <w:szCs w:val="20"/>
              </w:rPr>
              <w:t>于上市日（即招标日后第</w:t>
            </w:r>
            <w:r w:rsidRPr="000944CF">
              <w:rPr>
                <w:rFonts w:ascii="仿宋" w:eastAsia="仿宋" w:hAnsi="仿宋" w:cs="楷体"/>
                <w:color w:val="000000" w:themeColor="text1"/>
                <w:kern w:val="0"/>
                <w:sz w:val="20"/>
                <w:szCs w:val="20"/>
              </w:rPr>
              <w:t>3个工作日）起，按规定在交易场所上市流通</w:t>
            </w:r>
          </w:p>
        </w:tc>
      </w:tr>
    </w:tbl>
    <w:p w14:paraId="636A536D"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1" w:name="_Toc183188337"/>
      <w:r>
        <w:rPr>
          <w:rFonts w:ascii="仿宋" w:eastAsia="仿宋" w:hAnsi="仿宋" w:cs="楷体" w:hint="eastAsia"/>
          <w:color w:val="000000" w:themeColor="text1"/>
          <w:kern w:val="0"/>
          <w:sz w:val="28"/>
          <w:szCs w:val="28"/>
        </w:rPr>
        <w:t>二、地区区位、经济概况</w:t>
      </w:r>
      <w:bookmarkEnd w:id="1"/>
    </w:p>
    <w:p w14:paraId="010F69EC"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2" w:name="_Toc183188338"/>
      <w:r>
        <w:rPr>
          <w:rFonts w:ascii="仿宋" w:eastAsia="仿宋" w:hAnsi="仿宋" w:cs="楷体" w:hint="eastAsia"/>
          <w:color w:val="000000" w:themeColor="text1"/>
          <w:kern w:val="0"/>
          <w:sz w:val="28"/>
          <w:szCs w:val="28"/>
          <w:lang w:val="en-GB"/>
        </w:rPr>
        <w:t>（一）项目区位情况</w:t>
      </w:r>
      <w:bookmarkEnd w:id="2"/>
    </w:p>
    <w:p w14:paraId="475F36BC" w14:textId="35D15928" w:rsidR="007F37F0" w:rsidRDefault="00ED119A">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3B561B2A" w14:textId="77777777" w:rsidR="007F37F0" w:rsidRDefault="007F37F0">
      <w:pPr>
        <w:widowControl/>
        <w:spacing w:after="0" w:line="240" w:lineRule="auto"/>
        <w:jc w:val="left"/>
        <w:rPr>
          <w:rFonts w:ascii="仿宋" w:eastAsia="仿宋" w:hAnsi="仿宋" w:cs="楷体" w:hint="eastAsia"/>
          <w:color w:val="000000" w:themeColor="text1"/>
          <w:kern w:val="0"/>
          <w:sz w:val="28"/>
          <w:szCs w:val="28"/>
          <w:lang w:val="en-GB"/>
        </w:rPr>
      </w:pPr>
      <w:r>
        <w:rPr>
          <w:rFonts w:ascii="仿宋" w:eastAsia="仿宋" w:hAnsi="仿宋" w:cs="楷体" w:hint="eastAsia"/>
          <w:color w:val="000000" w:themeColor="text1"/>
          <w:kern w:val="0"/>
          <w:sz w:val="28"/>
          <w:szCs w:val="28"/>
          <w:lang w:val="en-GB"/>
        </w:rPr>
        <w:br w:type="page"/>
      </w:r>
    </w:p>
    <w:p w14:paraId="2AC3A663"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3" w:name="_Toc183188339"/>
      <w:r>
        <w:rPr>
          <w:rFonts w:ascii="仿宋" w:eastAsia="仿宋" w:hAnsi="仿宋" w:cs="楷体" w:hint="eastAsia"/>
          <w:color w:val="000000" w:themeColor="text1"/>
          <w:kern w:val="0"/>
          <w:sz w:val="28"/>
          <w:szCs w:val="28"/>
          <w:lang w:val="en-GB"/>
        </w:rPr>
        <w:lastRenderedPageBreak/>
        <w:t>（二）地区经济情况</w:t>
      </w:r>
      <w:bookmarkEnd w:id="3"/>
    </w:p>
    <w:p w14:paraId="2DCDC082" w14:textId="776CC2BD" w:rsidR="00454921" w:rsidRPr="00454921" w:rsidRDefault="00454921">
      <w:pPr>
        <w:autoSpaceDE w:val="0"/>
        <w:autoSpaceDN w:val="0"/>
        <w:adjustRightInd w:val="0"/>
        <w:spacing w:after="0" w:line="240" w:lineRule="auto"/>
        <w:ind w:firstLineChars="200" w:firstLine="562"/>
        <w:jc w:val="center"/>
        <w:rPr>
          <w:rFonts w:ascii="仿宋" w:eastAsia="仿宋" w:hAnsi="仿宋" w:cs="楷体" w:hint="eastAsia"/>
          <w:b/>
          <w:bCs/>
          <w:color w:val="000000" w:themeColor="text1"/>
          <w:kern w:val="0"/>
          <w:sz w:val="28"/>
          <w:szCs w:val="28"/>
          <w:lang w:val="en-GB"/>
        </w:rPr>
      </w:pPr>
      <w:bookmarkStart w:id="4" w:name="_Toc4762883"/>
      <w:bookmarkStart w:id="5" w:name="_Toc4763009"/>
      <w:r w:rsidRPr="00454921">
        <w:rPr>
          <w:rFonts w:ascii="仿宋" w:eastAsia="仿宋" w:hAnsi="仿宋" w:cs="楷体" w:hint="eastAsia"/>
          <w:b/>
          <w:bCs/>
          <w:color w:val="000000" w:themeColor="text1"/>
          <w:kern w:val="0"/>
          <w:sz w:val="28"/>
          <w:szCs w:val="28"/>
          <w:lang w:val="en-GB"/>
        </w:rPr>
        <w:t>海口市2022—2024年财政经济数据</w:t>
      </w:r>
    </w:p>
    <w:p w14:paraId="3C1A77A4" w14:textId="77777777" w:rsidR="007319AD" w:rsidRDefault="00ED119A">
      <w:pPr>
        <w:spacing w:after="0" w:line="240" w:lineRule="auto"/>
        <w:jc w:val="right"/>
        <w:rPr>
          <w:rFonts w:ascii="仿宋" w:eastAsia="仿宋" w:hAnsi="仿宋" w:hint="eastAsia"/>
          <w:color w:val="000000"/>
          <w:sz w:val="20"/>
          <w:szCs w:val="20"/>
        </w:rPr>
      </w:pPr>
      <w:r>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7319AD" w14:paraId="709FA4F9" w14:textId="77777777">
        <w:trPr>
          <w:trHeight w:val="420"/>
          <w:tblHeader/>
          <w:jc w:val="center"/>
        </w:trPr>
        <w:tc>
          <w:tcPr>
            <w:tcW w:w="3972" w:type="dxa"/>
            <w:tcBorders>
              <w:top w:val="single" w:sz="12" w:space="0" w:color="auto"/>
              <w:bottom w:val="single" w:sz="4" w:space="0" w:color="auto"/>
            </w:tcBorders>
            <w:vAlign w:val="center"/>
          </w:tcPr>
          <w:p w14:paraId="5E6C9070" w14:textId="77777777" w:rsidR="007319AD" w:rsidRDefault="00ED119A">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2277B364" w:rsidR="007319AD" w:rsidRDefault="00454921">
            <w:pPr>
              <w:spacing w:after="0" w:line="240" w:lineRule="auto"/>
              <w:jc w:val="center"/>
              <w:rPr>
                <w:rFonts w:ascii="仿宋" w:eastAsia="仿宋" w:hAnsi="仿宋" w:cs="宋体" w:hint="eastAsia"/>
                <w:color w:val="000000"/>
                <w:kern w:val="0"/>
                <w:sz w:val="20"/>
                <w:szCs w:val="20"/>
              </w:rPr>
            </w:pPr>
            <w:r>
              <w:rPr>
                <w:rFonts w:ascii="仿宋" w:eastAsia="仿宋" w:hAnsi="仿宋"/>
                <w:kern w:val="0"/>
                <w:sz w:val="20"/>
                <w:szCs w:val="20"/>
              </w:rPr>
              <w:t>202</w:t>
            </w:r>
            <w:r>
              <w:rPr>
                <w:rFonts w:ascii="仿宋" w:eastAsia="仿宋" w:hAnsi="仿宋" w:hint="eastAsia"/>
                <w:kern w:val="0"/>
                <w:sz w:val="20"/>
                <w:szCs w:val="20"/>
              </w:rPr>
              <w:t>2</w:t>
            </w:r>
            <w:r w:rsidR="00ED119A">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6529B800" w:rsidR="007319AD" w:rsidRDefault="00454921">
            <w:pPr>
              <w:spacing w:after="0" w:line="240" w:lineRule="auto"/>
              <w:jc w:val="center"/>
              <w:rPr>
                <w:rFonts w:ascii="仿宋" w:eastAsia="仿宋" w:hAnsi="仿宋" w:cs="宋体" w:hint="eastAsia"/>
                <w:color w:val="000000"/>
                <w:kern w:val="0"/>
                <w:sz w:val="20"/>
                <w:szCs w:val="20"/>
              </w:rPr>
            </w:pPr>
            <w:r>
              <w:rPr>
                <w:rFonts w:ascii="仿宋" w:eastAsia="仿宋" w:hAnsi="仿宋"/>
                <w:kern w:val="0"/>
                <w:sz w:val="20"/>
                <w:szCs w:val="20"/>
              </w:rPr>
              <w:t>202</w:t>
            </w:r>
            <w:r>
              <w:rPr>
                <w:rFonts w:ascii="仿宋" w:eastAsia="仿宋" w:hAnsi="仿宋" w:hint="eastAsia"/>
                <w:kern w:val="0"/>
                <w:sz w:val="20"/>
                <w:szCs w:val="20"/>
              </w:rPr>
              <w:t>3</w:t>
            </w:r>
            <w:r w:rsidR="00ED119A">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0C84CC71" w:rsidR="007319AD" w:rsidRDefault="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color w:val="000000"/>
                <w:kern w:val="0"/>
                <w:sz w:val="20"/>
                <w:szCs w:val="20"/>
              </w:rPr>
              <w:t>202</w:t>
            </w:r>
            <w:r>
              <w:rPr>
                <w:rFonts w:ascii="仿宋" w:eastAsia="仿宋" w:hAnsi="仿宋" w:cs="宋体" w:hint="eastAsia"/>
                <w:color w:val="000000"/>
                <w:kern w:val="0"/>
                <w:sz w:val="20"/>
                <w:szCs w:val="20"/>
              </w:rPr>
              <w:t>4</w:t>
            </w:r>
            <w:r w:rsidR="00ED119A">
              <w:rPr>
                <w:rFonts w:ascii="仿宋" w:eastAsia="仿宋" w:hAnsi="仿宋" w:cs="宋体" w:hint="eastAsia"/>
                <w:color w:val="000000"/>
                <w:kern w:val="0"/>
                <w:sz w:val="20"/>
                <w:szCs w:val="20"/>
              </w:rPr>
              <w:t>年</w:t>
            </w:r>
          </w:p>
        </w:tc>
      </w:tr>
      <w:tr w:rsidR="00454921" w14:paraId="60DE2132" w14:textId="77777777">
        <w:trPr>
          <w:trHeight w:val="420"/>
          <w:jc w:val="center"/>
        </w:trPr>
        <w:tc>
          <w:tcPr>
            <w:tcW w:w="3972" w:type="dxa"/>
            <w:tcBorders>
              <w:top w:val="single" w:sz="4" w:space="0" w:color="auto"/>
            </w:tcBorders>
            <w:vAlign w:val="center"/>
          </w:tcPr>
          <w:p w14:paraId="3788D201"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5DA3C8DD"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2,134.80</w:t>
            </w:r>
          </w:p>
        </w:tc>
        <w:tc>
          <w:tcPr>
            <w:tcW w:w="1558" w:type="dxa"/>
            <w:tcBorders>
              <w:top w:val="single" w:sz="4" w:space="0" w:color="auto"/>
            </w:tcBorders>
            <w:vAlign w:val="center"/>
          </w:tcPr>
          <w:p w14:paraId="25C09B89" w14:textId="6F5DC0DE"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2,358.44</w:t>
            </w:r>
          </w:p>
        </w:tc>
        <w:tc>
          <w:tcPr>
            <w:tcW w:w="1558" w:type="dxa"/>
            <w:tcBorders>
              <w:top w:val="single" w:sz="4" w:space="0" w:color="auto"/>
            </w:tcBorders>
            <w:vAlign w:val="center"/>
          </w:tcPr>
          <w:p w14:paraId="691B8C31" w14:textId="7ABCE4C7"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2470.63</w:t>
            </w:r>
          </w:p>
        </w:tc>
      </w:tr>
      <w:tr w:rsidR="00454921" w14:paraId="56AD3C6A" w14:textId="77777777">
        <w:trPr>
          <w:trHeight w:val="420"/>
          <w:jc w:val="center"/>
        </w:trPr>
        <w:tc>
          <w:tcPr>
            <w:tcW w:w="3972" w:type="dxa"/>
            <w:vAlign w:val="center"/>
          </w:tcPr>
          <w:p w14:paraId="44AC5C7F"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3BA1A84B"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204.82</w:t>
            </w:r>
          </w:p>
        </w:tc>
        <w:tc>
          <w:tcPr>
            <w:tcW w:w="1558" w:type="dxa"/>
            <w:vAlign w:val="center"/>
          </w:tcPr>
          <w:p w14:paraId="002564BB" w14:textId="43C224C8"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266.87</w:t>
            </w:r>
          </w:p>
        </w:tc>
        <w:tc>
          <w:tcPr>
            <w:tcW w:w="1558" w:type="dxa"/>
            <w:vAlign w:val="center"/>
          </w:tcPr>
          <w:p w14:paraId="359600E6" w14:textId="0A09D6D7"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258.26</w:t>
            </w:r>
          </w:p>
        </w:tc>
      </w:tr>
      <w:tr w:rsidR="00454921" w14:paraId="2404D48E" w14:textId="77777777">
        <w:trPr>
          <w:trHeight w:val="420"/>
          <w:jc w:val="center"/>
        </w:trPr>
        <w:tc>
          <w:tcPr>
            <w:tcW w:w="3972" w:type="dxa"/>
            <w:vAlign w:val="center"/>
          </w:tcPr>
          <w:p w14:paraId="4EF393F6"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一般预算收入（一般公共预算总收入）</w:t>
            </w:r>
          </w:p>
        </w:tc>
        <w:tc>
          <w:tcPr>
            <w:tcW w:w="1558" w:type="dxa"/>
            <w:vAlign w:val="center"/>
          </w:tcPr>
          <w:p w14:paraId="71801BF5" w14:textId="3683A2D7"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518.12</w:t>
            </w:r>
          </w:p>
        </w:tc>
        <w:tc>
          <w:tcPr>
            <w:tcW w:w="1558" w:type="dxa"/>
            <w:vAlign w:val="center"/>
          </w:tcPr>
          <w:p w14:paraId="5ABD6CCE" w14:textId="730AD670"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578.08</w:t>
            </w:r>
          </w:p>
        </w:tc>
        <w:tc>
          <w:tcPr>
            <w:tcW w:w="1558" w:type="dxa"/>
            <w:vAlign w:val="center"/>
          </w:tcPr>
          <w:p w14:paraId="3003FCC5" w14:textId="01D179B5"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597.76</w:t>
            </w:r>
          </w:p>
        </w:tc>
      </w:tr>
      <w:tr w:rsidR="00454921" w14:paraId="79A48DD1" w14:textId="77777777">
        <w:trPr>
          <w:trHeight w:val="420"/>
          <w:jc w:val="center"/>
        </w:trPr>
        <w:tc>
          <w:tcPr>
            <w:tcW w:w="3972" w:type="dxa"/>
            <w:vAlign w:val="center"/>
          </w:tcPr>
          <w:p w14:paraId="685B0DE5"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政府性基金收入</w:t>
            </w:r>
          </w:p>
        </w:tc>
        <w:tc>
          <w:tcPr>
            <w:tcW w:w="1558" w:type="dxa"/>
            <w:vAlign w:val="center"/>
          </w:tcPr>
          <w:p w14:paraId="083100E2" w14:textId="5C36C156"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192.34</w:t>
            </w:r>
          </w:p>
        </w:tc>
        <w:tc>
          <w:tcPr>
            <w:tcW w:w="1558" w:type="dxa"/>
            <w:vAlign w:val="center"/>
          </w:tcPr>
          <w:p w14:paraId="5AFB86C9" w14:textId="3BA3DD02"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140.39</w:t>
            </w:r>
          </w:p>
        </w:tc>
        <w:tc>
          <w:tcPr>
            <w:tcW w:w="1558" w:type="dxa"/>
            <w:vAlign w:val="center"/>
          </w:tcPr>
          <w:p w14:paraId="7E6EBF0F" w14:textId="18625B43"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120.43</w:t>
            </w:r>
          </w:p>
        </w:tc>
      </w:tr>
      <w:tr w:rsidR="00454921" w14:paraId="419BAD31" w14:textId="77777777">
        <w:trPr>
          <w:trHeight w:val="420"/>
          <w:jc w:val="center"/>
        </w:trPr>
        <w:tc>
          <w:tcPr>
            <w:tcW w:w="3972" w:type="dxa"/>
            <w:vAlign w:val="center"/>
          </w:tcPr>
          <w:p w14:paraId="38E1965E"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其中：国有土地出让收入</w:t>
            </w:r>
          </w:p>
        </w:tc>
        <w:tc>
          <w:tcPr>
            <w:tcW w:w="1558" w:type="dxa"/>
            <w:vAlign w:val="center"/>
          </w:tcPr>
          <w:p w14:paraId="41526F56" w14:textId="1053E266"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176.60</w:t>
            </w:r>
          </w:p>
        </w:tc>
        <w:tc>
          <w:tcPr>
            <w:tcW w:w="1558" w:type="dxa"/>
            <w:vAlign w:val="center"/>
          </w:tcPr>
          <w:p w14:paraId="12861242" w14:textId="7D211A59"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124.67</w:t>
            </w:r>
          </w:p>
        </w:tc>
        <w:tc>
          <w:tcPr>
            <w:tcW w:w="1558" w:type="dxa"/>
            <w:vAlign w:val="center"/>
          </w:tcPr>
          <w:p w14:paraId="3C77238D" w14:textId="79FCCA7B"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108.59</w:t>
            </w:r>
          </w:p>
        </w:tc>
      </w:tr>
      <w:tr w:rsidR="00454921" w14:paraId="262F70D9" w14:textId="77777777">
        <w:trPr>
          <w:trHeight w:val="420"/>
          <w:jc w:val="center"/>
        </w:trPr>
        <w:tc>
          <w:tcPr>
            <w:tcW w:w="3972" w:type="dxa"/>
            <w:vAlign w:val="center"/>
          </w:tcPr>
          <w:p w14:paraId="0C5009E5"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政府性基金支出</w:t>
            </w:r>
          </w:p>
        </w:tc>
        <w:tc>
          <w:tcPr>
            <w:tcW w:w="1558" w:type="dxa"/>
            <w:vAlign w:val="center"/>
          </w:tcPr>
          <w:p w14:paraId="7598488A" w14:textId="71F0BE27"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310.21</w:t>
            </w:r>
          </w:p>
        </w:tc>
        <w:tc>
          <w:tcPr>
            <w:tcW w:w="1558" w:type="dxa"/>
            <w:vAlign w:val="center"/>
          </w:tcPr>
          <w:p w14:paraId="6E23D8BB" w14:textId="3BBBC68B"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264.76</w:t>
            </w:r>
          </w:p>
        </w:tc>
        <w:tc>
          <w:tcPr>
            <w:tcW w:w="1558" w:type="dxa"/>
            <w:vAlign w:val="center"/>
          </w:tcPr>
          <w:p w14:paraId="703E6ED9" w14:textId="2DBC9D63"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294.07</w:t>
            </w:r>
          </w:p>
        </w:tc>
      </w:tr>
      <w:tr w:rsidR="00454921" w14:paraId="0F16C46F" w14:textId="77777777">
        <w:trPr>
          <w:trHeight w:val="420"/>
          <w:jc w:val="center"/>
        </w:trPr>
        <w:tc>
          <w:tcPr>
            <w:tcW w:w="3972" w:type="dxa"/>
            <w:vAlign w:val="center"/>
          </w:tcPr>
          <w:p w14:paraId="0508EB9C"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37EE9F1B"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147.61</w:t>
            </w:r>
          </w:p>
        </w:tc>
        <w:tc>
          <w:tcPr>
            <w:tcW w:w="1558" w:type="dxa"/>
            <w:vAlign w:val="center"/>
          </w:tcPr>
          <w:p w14:paraId="2F607917" w14:textId="585A94DE"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109.46</w:t>
            </w:r>
          </w:p>
        </w:tc>
        <w:tc>
          <w:tcPr>
            <w:tcW w:w="1558" w:type="dxa"/>
            <w:vAlign w:val="center"/>
          </w:tcPr>
          <w:p w14:paraId="23124611" w14:textId="260DDC1F"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72.02</w:t>
            </w:r>
          </w:p>
        </w:tc>
      </w:tr>
      <w:tr w:rsidR="00454921" w14:paraId="53193A0F" w14:textId="77777777">
        <w:trPr>
          <w:trHeight w:val="420"/>
          <w:jc w:val="center"/>
        </w:trPr>
        <w:tc>
          <w:tcPr>
            <w:tcW w:w="3972" w:type="dxa"/>
            <w:vAlign w:val="center"/>
          </w:tcPr>
          <w:p w14:paraId="777A8A06"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地方债务限额</w:t>
            </w:r>
          </w:p>
        </w:tc>
        <w:tc>
          <w:tcPr>
            <w:tcW w:w="1558" w:type="dxa"/>
            <w:vAlign w:val="center"/>
          </w:tcPr>
          <w:p w14:paraId="330DEEC2" w14:textId="7CC25212"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752.70</w:t>
            </w:r>
          </w:p>
        </w:tc>
        <w:tc>
          <w:tcPr>
            <w:tcW w:w="1558" w:type="dxa"/>
            <w:vAlign w:val="center"/>
          </w:tcPr>
          <w:p w14:paraId="388D5594" w14:textId="45D38150"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892.40</w:t>
            </w:r>
          </w:p>
        </w:tc>
        <w:tc>
          <w:tcPr>
            <w:tcW w:w="1558" w:type="dxa"/>
            <w:vAlign w:val="center"/>
          </w:tcPr>
          <w:p w14:paraId="2118E516" w14:textId="5E14AECE"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1161.30</w:t>
            </w:r>
          </w:p>
        </w:tc>
      </w:tr>
      <w:tr w:rsidR="00454921" w14:paraId="67F7681F" w14:textId="77777777">
        <w:trPr>
          <w:trHeight w:val="420"/>
          <w:jc w:val="center"/>
        </w:trPr>
        <w:tc>
          <w:tcPr>
            <w:tcW w:w="3972" w:type="dxa"/>
            <w:vAlign w:val="center"/>
          </w:tcPr>
          <w:p w14:paraId="09D52CB7"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其中：一般债务限额</w:t>
            </w:r>
          </w:p>
        </w:tc>
        <w:tc>
          <w:tcPr>
            <w:tcW w:w="1558" w:type="dxa"/>
            <w:vAlign w:val="center"/>
          </w:tcPr>
          <w:p w14:paraId="52212519" w14:textId="5A82FF62"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219.77</w:t>
            </w:r>
          </w:p>
        </w:tc>
        <w:tc>
          <w:tcPr>
            <w:tcW w:w="1558" w:type="dxa"/>
            <w:vAlign w:val="center"/>
          </w:tcPr>
          <w:p w14:paraId="5C9907E6" w14:textId="6E8C37AD"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230.47</w:t>
            </w:r>
          </w:p>
        </w:tc>
        <w:tc>
          <w:tcPr>
            <w:tcW w:w="1558" w:type="dxa"/>
            <w:vAlign w:val="center"/>
          </w:tcPr>
          <w:p w14:paraId="75D0D7E5" w14:textId="1440E954"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235.24</w:t>
            </w:r>
          </w:p>
        </w:tc>
      </w:tr>
      <w:tr w:rsidR="00454921" w14:paraId="112B2374" w14:textId="77777777">
        <w:trPr>
          <w:trHeight w:val="420"/>
          <w:jc w:val="center"/>
        </w:trPr>
        <w:tc>
          <w:tcPr>
            <w:tcW w:w="3972" w:type="dxa"/>
            <w:vAlign w:val="center"/>
          </w:tcPr>
          <w:p w14:paraId="196257E3"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专项债务限额</w:t>
            </w:r>
          </w:p>
        </w:tc>
        <w:tc>
          <w:tcPr>
            <w:tcW w:w="1558" w:type="dxa"/>
            <w:vAlign w:val="center"/>
          </w:tcPr>
          <w:p w14:paraId="6CD26525" w14:textId="1943EA33"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532.93</w:t>
            </w:r>
          </w:p>
        </w:tc>
        <w:tc>
          <w:tcPr>
            <w:tcW w:w="1558" w:type="dxa"/>
            <w:vAlign w:val="center"/>
          </w:tcPr>
          <w:p w14:paraId="5E7F39CB" w14:textId="5D7C6038"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661.93</w:t>
            </w:r>
          </w:p>
        </w:tc>
        <w:tc>
          <w:tcPr>
            <w:tcW w:w="1558" w:type="dxa"/>
            <w:vAlign w:val="center"/>
          </w:tcPr>
          <w:p w14:paraId="51D91C9A" w14:textId="07843F4E"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926.07</w:t>
            </w:r>
          </w:p>
        </w:tc>
      </w:tr>
      <w:tr w:rsidR="00454921" w14:paraId="74582704" w14:textId="77777777">
        <w:trPr>
          <w:trHeight w:val="420"/>
          <w:jc w:val="center"/>
        </w:trPr>
        <w:tc>
          <w:tcPr>
            <w:tcW w:w="3972" w:type="dxa"/>
            <w:vAlign w:val="center"/>
          </w:tcPr>
          <w:p w14:paraId="3EFBD502"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地方债务余额</w:t>
            </w:r>
          </w:p>
        </w:tc>
        <w:tc>
          <w:tcPr>
            <w:tcW w:w="1558" w:type="dxa"/>
            <w:vAlign w:val="center"/>
          </w:tcPr>
          <w:p w14:paraId="5E278C96" w14:textId="777D4995"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752.70</w:t>
            </w:r>
          </w:p>
        </w:tc>
        <w:tc>
          <w:tcPr>
            <w:tcW w:w="1558" w:type="dxa"/>
            <w:vAlign w:val="center"/>
          </w:tcPr>
          <w:p w14:paraId="2E492EAF" w14:textId="1C7CC674"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889.45</w:t>
            </w:r>
          </w:p>
        </w:tc>
        <w:tc>
          <w:tcPr>
            <w:tcW w:w="1558" w:type="dxa"/>
            <w:vAlign w:val="center"/>
          </w:tcPr>
          <w:p w14:paraId="4890C165" w14:textId="79D60436"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1141.70</w:t>
            </w:r>
          </w:p>
        </w:tc>
      </w:tr>
      <w:tr w:rsidR="00454921" w14:paraId="04E46D3E" w14:textId="77777777">
        <w:trPr>
          <w:trHeight w:val="420"/>
          <w:jc w:val="center"/>
        </w:trPr>
        <w:tc>
          <w:tcPr>
            <w:tcW w:w="3972" w:type="dxa"/>
            <w:vAlign w:val="center"/>
          </w:tcPr>
          <w:p w14:paraId="74DDB0CC"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其中：一般债务余额</w:t>
            </w:r>
          </w:p>
        </w:tc>
        <w:tc>
          <w:tcPr>
            <w:tcW w:w="1558" w:type="dxa"/>
            <w:vAlign w:val="center"/>
          </w:tcPr>
          <w:p w14:paraId="77D4751F" w14:textId="226C950A"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219.77</w:t>
            </w:r>
          </w:p>
        </w:tc>
        <w:tc>
          <w:tcPr>
            <w:tcW w:w="1558" w:type="dxa"/>
            <w:vAlign w:val="center"/>
          </w:tcPr>
          <w:p w14:paraId="2C9E1F92" w14:textId="3A9E5934"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228.11</w:t>
            </w:r>
          </w:p>
        </w:tc>
        <w:tc>
          <w:tcPr>
            <w:tcW w:w="1558" w:type="dxa"/>
            <w:vAlign w:val="center"/>
          </w:tcPr>
          <w:p w14:paraId="492E00E0" w14:textId="67D0FF0C"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227.33</w:t>
            </w:r>
          </w:p>
        </w:tc>
      </w:tr>
      <w:tr w:rsidR="00454921" w14:paraId="1CBAC067" w14:textId="77777777">
        <w:trPr>
          <w:trHeight w:val="420"/>
          <w:jc w:val="center"/>
        </w:trPr>
        <w:tc>
          <w:tcPr>
            <w:tcW w:w="3972" w:type="dxa"/>
            <w:vAlign w:val="center"/>
          </w:tcPr>
          <w:p w14:paraId="4A3F8B29" w14:textId="77777777" w:rsidR="00454921" w:rsidRDefault="00454921" w:rsidP="00454921">
            <w:pPr>
              <w:spacing w:after="0" w:line="240" w:lineRule="auto"/>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lang w:bidi="ar"/>
              </w:rPr>
              <w:t>专项债务余额</w:t>
            </w:r>
          </w:p>
        </w:tc>
        <w:tc>
          <w:tcPr>
            <w:tcW w:w="1558" w:type="dxa"/>
            <w:vAlign w:val="center"/>
          </w:tcPr>
          <w:p w14:paraId="02CA811C" w14:textId="57D5636C" w:rsidR="00454921" w:rsidRPr="00454921" w:rsidRDefault="00454921" w:rsidP="00454921">
            <w:pPr>
              <w:spacing w:after="0" w:line="240" w:lineRule="auto"/>
              <w:jc w:val="center"/>
              <w:rPr>
                <w:rFonts w:ascii="仿宋" w:eastAsia="仿宋" w:hAnsi="仿宋" w:cs="宋体" w:hint="eastAsia"/>
                <w:color w:val="000000"/>
                <w:kern w:val="0"/>
                <w:sz w:val="20"/>
                <w:szCs w:val="20"/>
                <w:shd w:val="clear" w:color="auto" w:fill="FFFFFF"/>
              </w:rPr>
            </w:pPr>
            <w:r w:rsidRPr="002D7E94">
              <w:rPr>
                <w:rFonts w:ascii="仿宋" w:eastAsia="仿宋" w:hAnsi="仿宋"/>
                <w:color w:val="000000"/>
                <w:kern w:val="0"/>
                <w:sz w:val="20"/>
                <w:szCs w:val="20"/>
                <w:lang w:val="en-GB"/>
              </w:rPr>
              <w:t>532.93</w:t>
            </w:r>
          </w:p>
        </w:tc>
        <w:tc>
          <w:tcPr>
            <w:tcW w:w="1558" w:type="dxa"/>
            <w:vAlign w:val="center"/>
          </w:tcPr>
          <w:p w14:paraId="2DC7C127" w14:textId="30540DF0"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lang w:val="en-GB"/>
              </w:rPr>
              <w:t>661.34</w:t>
            </w:r>
          </w:p>
        </w:tc>
        <w:tc>
          <w:tcPr>
            <w:tcW w:w="1558" w:type="dxa"/>
            <w:vAlign w:val="center"/>
          </w:tcPr>
          <w:p w14:paraId="6349AE90" w14:textId="23A772A7" w:rsidR="00454921" w:rsidRPr="00454921" w:rsidRDefault="00454921" w:rsidP="00454921">
            <w:pPr>
              <w:spacing w:after="0" w:line="240" w:lineRule="auto"/>
              <w:jc w:val="center"/>
              <w:rPr>
                <w:rFonts w:ascii="仿宋" w:eastAsia="仿宋" w:hAnsi="仿宋" w:cs="宋体" w:hint="eastAsia"/>
                <w:color w:val="000000"/>
                <w:kern w:val="0"/>
                <w:sz w:val="20"/>
                <w:szCs w:val="20"/>
              </w:rPr>
            </w:pPr>
            <w:r w:rsidRPr="002D7E94">
              <w:rPr>
                <w:rFonts w:ascii="仿宋" w:eastAsia="仿宋" w:hAnsi="仿宋"/>
                <w:color w:val="000000"/>
                <w:kern w:val="0"/>
                <w:sz w:val="20"/>
                <w:szCs w:val="20"/>
              </w:rPr>
              <w:t>914.37</w:t>
            </w:r>
          </w:p>
        </w:tc>
      </w:tr>
    </w:tbl>
    <w:p w14:paraId="4373ED16" w14:textId="77777777" w:rsidR="007319AD" w:rsidRDefault="00ED119A">
      <w:pPr>
        <w:spacing w:after="0" w:line="240" w:lineRule="auto"/>
        <w:rPr>
          <w:rFonts w:ascii="仿宋" w:eastAsia="仿宋" w:hAnsi="仿宋" w:hint="eastAsia"/>
          <w:color w:val="000000"/>
          <w:sz w:val="20"/>
          <w:szCs w:val="20"/>
          <w:shd w:val="clear" w:color="auto" w:fill="FFFFFF"/>
        </w:rPr>
      </w:pPr>
      <w:r>
        <w:rPr>
          <w:rFonts w:ascii="仿宋" w:eastAsia="仿宋" w:hAnsi="仿宋" w:hint="eastAsia"/>
          <w:color w:val="000000"/>
          <w:sz w:val="20"/>
          <w:szCs w:val="20"/>
          <w:shd w:val="clear" w:color="auto" w:fill="FFFFFF"/>
        </w:rPr>
        <w:t>注：以上数据来源于海口市财政局。</w:t>
      </w:r>
    </w:p>
    <w:p w14:paraId="515B2B46"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6" w:name="_Toc183188340"/>
      <w:bookmarkEnd w:id="4"/>
      <w:bookmarkEnd w:id="5"/>
      <w:r>
        <w:rPr>
          <w:rFonts w:ascii="仿宋" w:eastAsia="仿宋" w:hAnsi="仿宋" w:cs="楷体" w:hint="eastAsia"/>
          <w:color w:val="000000" w:themeColor="text1"/>
          <w:kern w:val="0"/>
          <w:sz w:val="28"/>
          <w:szCs w:val="28"/>
        </w:rPr>
        <w:t>三、项目概述</w:t>
      </w:r>
      <w:bookmarkEnd w:id="6"/>
    </w:p>
    <w:p w14:paraId="319804CE"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7" w:name="_Toc183188341"/>
      <w:r>
        <w:rPr>
          <w:rFonts w:ascii="仿宋" w:eastAsia="仿宋" w:hAnsi="仿宋" w:cs="楷体" w:hint="eastAsia"/>
          <w:color w:val="000000" w:themeColor="text1"/>
          <w:kern w:val="0"/>
          <w:sz w:val="28"/>
          <w:szCs w:val="28"/>
          <w:lang w:val="en-GB"/>
        </w:rPr>
        <w:t>（一）项目背景</w:t>
      </w:r>
      <w:bookmarkEnd w:id="7"/>
    </w:p>
    <w:p w14:paraId="2FFD2DA6" w14:textId="77777777" w:rsidR="007319AD" w:rsidRDefault="00ED119A">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全国文明城市”、“全国双拥模范城市”等荣誉称号，荣获由住建部颁发的年度“中国人居环境奖”，2018</w:t>
      </w:r>
      <w:r>
        <w:rPr>
          <w:rFonts w:ascii="仿宋" w:eastAsia="仿宋" w:hAnsi="仿宋" w:cs="楷体" w:hint="eastAsia"/>
          <w:color w:val="000000" w:themeColor="text1"/>
          <w:kern w:val="0"/>
          <w:sz w:val="28"/>
          <w:szCs w:val="28"/>
          <w:lang w:val="en-GB"/>
        </w:rPr>
        <w:lastRenderedPageBreak/>
        <w:t>年被联合国国际湿地公约组织评定为全球首批“国际湿地城市”</w:t>
      </w:r>
      <w:r>
        <w:rPr>
          <w:rFonts w:ascii="仿宋" w:eastAsia="仿宋" w:hAnsi="仿宋" w:cs="楷体"/>
          <w:color w:val="000000" w:themeColor="text1"/>
          <w:kern w:val="0"/>
          <w:sz w:val="28"/>
          <w:szCs w:val="28"/>
          <w:lang w:val="en-GB"/>
        </w:rPr>
        <w:t>。</w:t>
      </w:r>
    </w:p>
    <w:p w14:paraId="1ECD18D7"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8" w:name="_Toc183188342"/>
      <w:r>
        <w:rPr>
          <w:rFonts w:ascii="仿宋" w:eastAsia="仿宋" w:hAnsi="仿宋" w:cs="楷体" w:hint="eastAsia"/>
          <w:color w:val="000000" w:themeColor="text1"/>
          <w:kern w:val="0"/>
          <w:sz w:val="28"/>
          <w:szCs w:val="28"/>
          <w:lang w:val="en-GB"/>
        </w:rPr>
        <w:t>（二）项目概况</w:t>
      </w:r>
      <w:bookmarkEnd w:id="8"/>
    </w:p>
    <w:p w14:paraId="6918D544" w14:textId="6D7DE53A" w:rsidR="00454921" w:rsidRPr="00454921" w:rsidRDefault="00F01B4B"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bookmarkStart w:id="9" w:name="_Hlk149833842"/>
      <w:r w:rsidRPr="00F01B4B">
        <w:rPr>
          <w:rFonts w:ascii="仿宋" w:eastAsia="仿宋" w:hAnsi="仿宋" w:cs="楷体" w:hint="eastAsia"/>
          <w:color w:val="000000" w:themeColor="text1"/>
          <w:kern w:val="0"/>
          <w:sz w:val="28"/>
          <w:szCs w:val="28"/>
          <w:lang w:val="en-GB"/>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w:t>
      </w:r>
      <w:r w:rsidR="009A72D9" w:rsidRPr="009A72D9">
        <w:rPr>
          <w:rFonts w:ascii="仿宋" w:eastAsia="仿宋" w:hAnsi="仿宋" w:cs="楷体" w:hint="eastAsia"/>
          <w:color w:val="000000" w:themeColor="text1"/>
          <w:kern w:val="0"/>
          <w:sz w:val="28"/>
          <w:szCs w:val="28"/>
          <w:lang w:val="en-GB"/>
        </w:rPr>
        <w:t>为了提高债券资金使用效率，</w:t>
      </w:r>
      <w:r w:rsidR="00454921" w:rsidRPr="00454921">
        <w:rPr>
          <w:rFonts w:ascii="仿宋" w:eastAsia="仿宋" w:hAnsi="仿宋" w:cs="楷体" w:hint="eastAsia"/>
          <w:color w:val="000000" w:themeColor="text1"/>
          <w:kern w:val="0"/>
          <w:sz w:val="28"/>
          <w:szCs w:val="28"/>
          <w:lang w:val="en-GB"/>
        </w:rPr>
        <w:t>经批准，拟对2025年海南省政府专项债券（一期）中海南省中医院新院区（含省职业病医院）周边配套路网项目的专项债券资金额度进行调整，并将调整出来的资金分配至海涛大道（海贸大道至东侧规划路段）（以下简称“本项目”）项目，具体调整情况如下表：</w:t>
      </w:r>
    </w:p>
    <w:p w14:paraId="78BA70DC"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调整项目基本情况如下：</w:t>
      </w:r>
    </w:p>
    <w:p w14:paraId="23889BFD"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项目名称：海涛大道（海贸大道至东侧规划路段）</w:t>
      </w:r>
    </w:p>
    <w:p w14:paraId="4AD4FA52"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项目业主：海口市君实综合开发有限责任公司</w:t>
      </w:r>
    </w:p>
    <w:p w14:paraId="67940B94"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行业主管部门：海口江东新区管理局</w:t>
      </w:r>
    </w:p>
    <w:p w14:paraId="358D2D45"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建设期：2020年12月-2026年12月</w:t>
      </w:r>
    </w:p>
    <w:p w14:paraId="040E7741"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项目内容：该项目位于江东新区，西起现状青松路（现状支路），东至规划海贸大道（规划主干路），道路呈东西走向，路线长度为2,790m，红线宽40m。主要内容为道路工程、桥涵工程、交通工程、给排水工程、再生水工程、电气工程、综合管廊工程、渠道改迁工程。</w:t>
      </w:r>
    </w:p>
    <w:p w14:paraId="19F6C8FA" w14:textId="76A6DD39" w:rsidR="00454921" w:rsidRPr="00B72476"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项目建设进展情况：截至目前整体形象进度比例为41%。</w:t>
      </w:r>
    </w:p>
    <w:p w14:paraId="5B03F404" w14:textId="4CAC3A57" w:rsidR="004851F3" w:rsidRPr="00B72476" w:rsidRDefault="004851F3"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B72476">
        <w:rPr>
          <w:rFonts w:ascii="仿宋" w:eastAsia="仿宋" w:hAnsi="仿宋" w:cs="楷体" w:hint="eastAsia"/>
          <w:color w:val="000000" w:themeColor="text1"/>
          <w:kern w:val="0"/>
          <w:sz w:val="28"/>
          <w:szCs w:val="28"/>
          <w:lang w:val="en-GB"/>
        </w:rPr>
        <w:t>本次拟调减债券额度明细如下：</w:t>
      </w:r>
    </w:p>
    <w:p w14:paraId="60D3F552" w14:textId="6823C5B6" w:rsidR="00805F98" w:rsidRPr="00B72476" w:rsidRDefault="00805F98" w:rsidP="00805F98">
      <w:pPr>
        <w:widowControl/>
        <w:spacing w:after="0"/>
        <w:jc w:val="center"/>
        <w:rPr>
          <w:rFonts w:ascii="仿宋" w:eastAsia="仿宋" w:hAnsi="仿宋" w:hint="eastAsia"/>
          <w:b/>
          <w:color w:val="000000"/>
          <w:kern w:val="0"/>
          <w:sz w:val="24"/>
          <w:szCs w:val="24"/>
        </w:rPr>
      </w:pPr>
      <w:r w:rsidRPr="00B72476">
        <w:rPr>
          <w:rFonts w:ascii="仿宋" w:eastAsia="仿宋" w:hAnsi="仿宋" w:hint="eastAsia"/>
          <w:b/>
          <w:color w:val="000000"/>
          <w:kern w:val="0"/>
          <w:sz w:val="24"/>
          <w:szCs w:val="24"/>
        </w:rPr>
        <w:lastRenderedPageBreak/>
        <w:t>表</w:t>
      </w:r>
      <w:r w:rsidRPr="00B72476">
        <w:rPr>
          <w:rFonts w:ascii="仿宋" w:eastAsia="仿宋" w:hAnsi="仿宋"/>
          <w:b/>
          <w:color w:val="000000"/>
          <w:kern w:val="0"/>
          <w:sz w:val="24"/>
          <w:szCs w:val="24"/>
        </w:rPr>
        <w:t>1</w:t>
      </w:r>
      <w:r w:rsidR="00606A7D" w:rsidRPr="00606A7D">
        <w:rPr>
          <w:rFonts w:ascii="仿宋" w:eastAsia="仿宋" w:hAnsi="仿宋" w:hint="eastAsia"/>
          <w:b/>
          <w:color w:val="000000"/>
          <w:kern w:val="0"/>
          <w:sz w:val="24"/>
          <w:szCs w:val="24"/>
        </w:rPr>
        <w:t>本次债券额度调整情况表</w:t>
      </w:r>
      <w:r w:rsidRPr="00B72476">
        <w:rPr>
          <w:rFonts w:ascii="仿宋" w:eastAsia="仿宋" w:hAnsi="仿宋"/>
          <w:b/>
          <w:color w:val="000000"/>
          <w:kern w:val="0"/>
          <w:sz w:val="24"/>
          <w:szCs w:val="24"/>
          <w:vertAlign w:val="superscript"/>
        </w:rPr>
        <w:footnoteReference w:id="1"/>
      </w:r>
    </w:p>
    <w:p w14:paraId="5549E88F" w14:textId="77777777" w:rsidR="009070A2" w:rsidRDefault="00805F98" w:rsidP="000944CF">
      <w:pPr>
        <w:widowControl/>
        <w:spacing w:after="0" w:line="240" w:lineRule="auto"/>
        <w:ind w:left="868" w:rightChars="-202" w:right="-424"/>
        <w:jc w:val="right"/>
        <w:rPr>
          <w:rFonts w:ascii="仿宋" w:eastAsia="仿宋" w:hAnsi="仿宋" w:cs="Arial" w:hint="eastAsia"/>
          <w:kern w:val="0"/>
          <w:sz w:val="20"/>
          <w:szCs w:val="20"/>
        </w:rPr>
      </w:pPr>
      <w:r w:rsidRPr="00B72476">
        <w:rPr>
          <w:rFonts w:ascii="仿宋" w:eastAsia="仿宋" w:hAnsi="仿宋" w:cs="Arial" w:hint="eastAsia"/>
          <w:kern w:val="0"/>
          <w:sz w:val="20"/>
          <w:szCs w:val="20"/>
        </w:rPr>
        <w:t>单位：人民币万元</w:t>
      </w:r>
    </w:p>
    <w:tbl>
      <w:tblPr>
        <w:tblW w:w="5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9"/>
        <w:gridCol w:w="2985"/>
        <w:gridCol w:w="1555"/>
        <w:gridCol w:w="1702"/>
        <w:gridCol w:w="1559"/>
      </w:tblGrid>
      <w:tr w:rsidR="00454921" w:rsidRPr="002D7E94" w14:paraId="36451D37" w14:textId="77777777" w:rsidTr="00415537">
        <w:trPr>
          <w:trHeight w:val="323"/>
          <w:tblHeader/>
          <w:jc w:val="center"/>
        </w:trPr>
        <w:tc>
          <w:tcPr>
            <w:tcW w:w="353" w:type="pct"/>
            <w:vMerge w:val="restart"/>
            <w:shd w:val="clear" w:color="auto" w:fill="auto"/>
            <w:vAlign w:val="center"/>
          </w:tcPr>
          <w:p w14:paraId="77080D74"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bookmarkStart w:id="10" w:name="_Hlk183549502"/>
            <w:r w:rsidRPr="002D7E94">
              <w:rPr>
                <w:rFonts w:ascii="仿宋" w:eastAsia="仿宋" w:hAnsi="仿宋" w:cs="Calibri" w:hint="eastAsia"/>
                <w:b/>
                <w:bCs/>
                <w:color w:val="000000" w:themeColor="text1"/>
                <w:kern w:val="0"/>
                <w:sz w:val="20"/>
                <w:szCs w:val="20"/>
              </w:rPr>
              <w:t>序号</w:t>
            </w:r>
          </w:p>
        </w:tc>
        <w:tc>
          <w:tcPr>
            <w:tcW w:w="774" w:type="pct"/>
            <w:vMerge w:val="restart"/>
            <w:shd w:val="clear" w:color="auto" w:fill="auto"/>
            <w:vAlign w:val="center"/>
          </w:tcPr>
          <w:p w14:paraId="0AF920E4" w14:textId="77777777" w:rsidR="00454921" w:rsidRPr="002D7E94" w:rsidRDefault="00454921" w:rsidP="00415537">
            <w:pPr>
              <w:widowControl/>
              <w:spacing w:after="0" w:line="240" w:lineRule="auto"/>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债券调整批次</w:t>
            </w:r>
          </w:p>
        </w:tc>
        <w:tc>
          <w:tcPr>
            <w:tcW w:w="2254" w:type="pct"/>
            <w:gridSpan w:val="2"/>
            <w:shd w:val="clear" w:color="auto" w:fill="auto"/>
            <w:vAlign w:val="center"/>
          </w:tcPr>
          <w:p w14:paraId="126F8726"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调减债券额度项目</w:t>
            </w:r>
          </w:p>
        </w:tc>
        <w:tc>
          <w:tcPr>
            <w:tcW w:w="1619" w:type="pct"/>
            <w:gridSpan w:val="2"/>
            <w:shd w:val="clear" w:color="auto" w:fill="auto"/>
          </w:tcPr>
          <w:p w14:paraId="5BA078BF"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调增债券额度项目</w:t>
            </w:r>
          </w:p>
        </w:tc>
      </w:tr>
      <w:tr w:rsidR="00454921" w:rsidRPr="002D7E94" w14:paraId="6EB790DC" w14:textId="77777777" w:rsidTr="00415537">
        <w:trPr>
          <w:trHeight w:val="323"/>
          <w:tblHeader/>
          <w:jc w:val="center"/>
        </w:trPr>
        <w:tc>
          <w:tcPr>
            <w:tcW w:w="353" w:type="pct"/>
            <w:vMerge/>
            <w:shd w:val="clear" w:color="auto" w:fill="auto"/>
            <w:vAlign w:val="center"/>
            <w:hideMark/>
          </w:tcPr>
          <w:p w14:paraId="147E9B0E"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p>
        </w:tc>
        <w:tc>
          <w:tcPr>
            <w:tcW w:w="774" w:type="pct"/>
            <w:vMerge/>
            <w:shd w:val="clear" w:color="auto" w:fill="auto"/>
            <w:vAlign w:val="center"/>
          </w:tcPr>
          <w:p w14:paraId="580F13EB" w14:textId="77777777" w:rsidR="00454921" w:rsidRPr="002D7E94" w:rsidRDefault="00454921" w:rsidP="00415537">
            <w:pPr>
              <w:widowControl/>
              <w:spacing w:after="0" w:line="240" w:lineRule="auto"/>
              <w:rPr>
                <w:rFonts w:ascii="仿宋" w:eastAsia="仿宋" w:hAnsi="仿宋" w:cs="Calibri" w:hint="eastAsia"/>
                <w:b/>
                <w:bCs/>
                <w:color w:val="000000" w:themeColor="text1"/>
                <w:kern w:val="0"/>
                <w:sz w:val="20"/>
                <w:szCs w:val="20"/>
              </w:rPr>
            </w:pPr>
          </w:p>
        </w:tc>
        <w:tc>
          <w:tcPr>
            <w:tcW w:w="1482" w:type="pct"/>
            <w:shd w:val="clear" w:color="auto" w:fill="auto"/>
            <w:vAlign w:val="center"/>
          </w:tcPr>
          <w:p w14:paraId="557C022D"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项目名称</w:t>
            </w:r>
          </w:p>
        </w:tc>
        <w:tc>
          <w:tcPr>
            <w:tcW w:w="772" w:type="pct"/>
            <w:shd w:val="clear" w:color="auto" w:fill="auto"/>
            <w:vAlign w:val="center"/>
          </w:tcPr>
          <w:p w14:paraId="116C5018"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本次调减金额</w:t>
            </w:r>
          </w:p>
        </w:tc>
        <w:tc>
          <w:tcPr>
            <w:tcW w:w="845" w:type="pct"/>
            <w:shd w:val="clear" w:color="auto" w:fill="auto"/>
            <w:vAlign w:val="center"/>
          </w:tcPr>
          <w:p w14:paraId="034950BC"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项目名称</w:t>
            </w:r>
          </w:p>
        </w:tc>
        <w:tc>
          <w:tcPr>
            <w:tcW w:w="774" w:type="pct"/>
            <w:shd w:val="clear" w:color="auto" w:fill="auto"/>
            <w:vAlign w:val="center"/>
          </w:tcPr>
          <w:p w14:paraId="2EAAEFA0"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rPr>
            </w:pPr>
            <w:r w:rsidRPr="002D7E94">
              <w:rPr>
                <w:rFonts w:ascii="仿宋" w:eastAsia="仿宋" w:hAnsi="仿宋" w:cs="Calibri" w:hint="eastAsia"/>
                <w:b/>
                <w:bCs/>
                <w:color w:val="000000" w:themeColor="text1"/>
                <w:kern w:val="0"/>
                <w:sz w:val="20"/>
                <w:szCs w:val="20"/>
              </w:rPr>
              <w:t>本次调增额度</w:t>
            </w:r>
          </w:p>
        </w:tc>
      </w:tr>
      <w:tr w:rsidR="00454921" w:rsidRPr="002D7E94" w14:paraId="51A5C9A8" w14:textId="77777777" w:rsidTr="00415537">
        <w:trPr>
          <w:trHeight w:val="323"/>
          <w:jc w:val="center"/>
        </w:trPr>
        <w:tc>
          <w:tcPr>
            <w:tcW w:w="353" w:type="pct"/>
            <w:shd w:val="clear" w:color="auto" w:fill="auto"/>
            <w:vAlign w:val="center"/>
          </w:tcPr>
          <w:p w14:paraId="133D408F" w14:textId="77777777" w:rsidR="00454921" w:rsidRPr="002D7E94" w:rsidRDefault="00454921" w:rsidP="00415537">
            <w:pPr>
              <w:widowControl/>
              <w:spacing w:after="0" w:line="240" w:lineRule="auto"/>
              <w:jc w:val="center"/>
              <w:rPr>
                <w:rFonts w:ascii="仿宋" w:eastAsia="仿宋" w:hAnsi="仿宋" w:cs="Calibri" w:hint="eastAsia"/>
                <w:color w:val="000000" w:themeColor="text1"/>
                <w:kern w:val="0"/>
                <w:sz w:val="20"/>
                <w:szCs w:val="20"/>
                <w:lang w:val="en-GB"/>
              </w:rPr>
            </w:pPr>
            <w:r w:rsidRPr="002D7E94">
              <w:rPr>
                <w:rFonts w:ascii="仿宋" w:eastAsia="仿宋" w:hAnsi="仿宋"/>
                <w:color w:val="000000" w:themeColor="text1"/>
                <w:kern w:val="0"/>
                <w:sz w:val="20"/>
                <w:szCs w:val="20"/>
              </w:rPr>
              <w:t>1</w:t>
            </w:r>
          </w:p>
        </w:tc>
        <w:tc>
          <w:tcPr>
            <w:tcW w:w="774" w:type="pct"/>
            <w:shd w:val="clear" w:color="auto" w:fill="auto"/>
            <w:vAlign w:val="center"/>
          </w:tcPr>
          <w:p w14:paraId="2FE27283" w14:textId="77777777" w:rsidR="00454921" w:rsidRPr="002D7E94" w:rsidRDefault="00454921" w:rsidP="00415537">
            <w:pPr>
              <w:widowControl/>
              <w:spacing w:after="0" w:line="240" w:lineRule="auto"/>
              <w:rPr>
                <w:rFonts w:ascii="仿宋" w:eastAsia="仿宋" w:hAnsi="仿宋" w:cs="Calibri" w:hint="eastAsia"/>
                <w:color w:val="000000" w:themeColor="text1"/>
                <w:kern w:val="0"/>
                <w:sz w:val="20"/>
                <w:szCs w:val="20"/>
                <w:lang w:val="en-GB"/>
              </w:rPr>
            </w:pPr>
            <w:r w:rsidRPr="002D7E94">
              <w:rPr>
                <w:rFonts w:ascii="仿宋" w:eastAsia="仿宋" w:hAnsi="仿宋"/>
                <w:color w:val="000000" w:themeColor="text1"/>
                <w:kern w:val="0"/>
                <w:sz w:val="20"/>
                <w:szCs w:val="20"/>
              </w:rPr>
              <w:t>2025</w:t>
            </w:r>
            <w:r w:rsidRPr="002D7E94">
              <w:rPr>
                <w:rFonts w:ascii="仿宋" w:eastAsia="仿宋" w:hAnsi="仿宋" w:cs="宋体" w:hint="eastAsia"/>
                <w:color w:val="000000" w:themeColor="text1"/>
                <w:kern w:val="0"/>
                <w:sz w:val="20"/>
                <w:szCs w:val="20"/>
              </w:rPr>
              <w:t>年海南省政府专项债券（一期）</w:t>
            </w:r>
          </w:p>
        </w:tc>
        <w:tc>
          <w:tcPr>
            <w:tcW w:w="1482" w:type="pct"/>
            <w:shd w:val="clear" w:color="auto" w:fill="auto"/>
            <w:vAlign w:val="center"/>
          </w:tcPr>
          <w:p w14:paraId="1D4FC6C9" w14:textId="77777777" w:rsidR="00454921" w:rsidRPr="002D7E94" w:rsidRDefault="00454921" w:rsidP="00415537">
            <w:pPr>
              <w:widowControl/>
              <w:spacing w:after="0" w:line="240" w:lineRule="auto"/>
              <w:rPr>
                <w:rFonts w:ascii="仿宋" w:eastAsia="仿宋" w:hAnsi="仿宋" w:hint="eastAsia"/>
                <w:color w:val="000000" w:themeColor="text1"/>
                <w:kern w:val="0"/>
                <w:sz w:val="20"/>
                <w:szCs w:val="20"/>
                <w:lang w:val="en-GB"/>
              </w:rPr>
            </w:pPr>
            <w:bookmarkStart w:id="11" w:name="_Hlk200641064"/>
            <w:r w:rsidRPr="002D7E94">
              <w:rPr>
                <w:rFonts w:ascii="仿宋" w:eastAsia="仿宋" w:hAnsi="仿宋" w:hint="eastAsia"/>
                <w:color w:val="000000" w:themeColor="text1"/>
                <w:kern w:val="0"/>
                <w:sz w:val="20"/>
                <w:szCs w:val="20"/>
                <w:lang w:val="en-GB"/>
              </w:rPr>
              <w:t>海南省中医院新院区（含省职业病医院）周边配套路网项目</w:t>
            </w:r>
            <w:bookmarkEnd w:id="11"/>
          </w:p>
        </w:tc>
        <w:tc>
          <w:tcPr>
            <w:tcW w:w="772" w:type="pct"/>
            <w:shd w:val="clear" w:color="auto" w:fill="auto"/>
            <w:vAlign w:val="center"/>
          </w:tcPr>
          <w:p w14:paraId="1889D388" w14:textId="77777777" w:rsidR="00454921" w:rsidRPr="002D7E94" w:rsidRDefault="00454921" w:rsidP="00415537">
            <w:pPr>
              <w:widowControl/>
              <w:spacing w:after="0" w:line="240" w:lineRule="auto"/>
              <w:jc w:val="center"/>
              <w:rPr>
                <w:rFonts w:ascii="仿宋" w:eastAsia="仿宋" w:hAnsi="仿宋" w:hint="eastAsia"/>
                <w:color w:val="000000" w:themeColor="text1"/>
                <w:kern w:val="0"/>
                <w:sz w:val="20"/>
                <w:szCs w:val="20"/>
                <w:lang w:val="en-GB"/>
              </w:rPr>
            </w:pPr>
            <w:r w:rsidRPr="002D7E94">
              <w:rPr>
                <w:rFonts w:ascii="仿宋" w:eastAsia="仿宋" w:hAnsi="仿宋"/>
                <w:color w:val="000000" w:themeColor="text1"/>
                <w:kern w:val="0"/>
                <w:sz w:val="20"/>
                <w:szCs w:val="20"/>
                <w:lang w:val="en-GB"/>
              </w:rPr>
              <w:t>700</w:t>
            </w:r>
          </w:p>
        </w:tc>
        <w:tc>
          <w:tcPr>
            <w:tcW w:w="845" w:type="pct"/>
            <w:shd w:val="clear" w:color="auto" w:fill="auto"/>
            <w:vAlign w:val="center"/>
          </w:tcPr>
          <w:p w14:paraId="7A84B8F5" w14:textId="77777777" w:rsidR="00454921" w:rsidRPr="002D7E94" w:rsidRDefault="00454921" w:rsidP="00415537">
            <w:pPr>
              <w:widowControl/>
              <w:spacing w:after="0" w:line="240" w:lineRule="auto"/>
              <w:jc w:val="center"/>
              <w:rPr>
                <w:rFonts w:ascii="仿宋" w:eastAsia="仿宋" w:hAnsi="仿宋" w:hint="eastAsia"/>
                <w:color w:val="000000" w:themeColor="text1"/>
                <w:kern w:val="0"/>
                <w:sz w:val="20"/>
                <w:szCs w:val="20"/>
                <w:lang w:val="en-GB"/>
              </w:rPr>
            </w:pPr>
            <w:r w:rsidRPr="002D7E94">
              <w:rPr>
                <w:rFonts w:ascii="仿宋" w:eastAsia="仿宋" w:hAnsi="仿宋" w:hint="eastAsia"/>
                <w:color w:val="000000" w:themeColor="text1"/>
                <w:kern w:val="0"/>
                <w:sz w:val="20"/>
                <w:szCs w:val="20"/>
                <w:lang w:val="en-GB"/>
              </w:rPr>
              <w:t>海涛大道（海贸大道至东侧规划路段）</w:t>
            </w:r>
          </w:p>
        </w:tc>
        <w:tc>
          <w:tcPr>
            <w:tcW w:w="774" w:type="pct"/>
            <w:shd w:val="clear" w:color="auto" w:fill="auto"/>
            <w:vAlign w:val="center"/>
          </w:tcPr>
          <w:p w14:paraId="50B883D1" w14:textId="77777777" w:rsidR="00454921" w:rsidRPr="002D7E94" w:rsidRDefault="00454921" w:rsidP="00415537">
            <w:pPr>
              <w:widowControl/>
              <w:spacing w:after="0" w:line="240" w:lineRule="auto"/>
              <w:jc w:val="center"/>
              <w:rPr>
                <w:rFonts w:ascii="仿宋" w:eastAsia="仿宋" w:hAnsi="仿宋" w:hint="eastAsia"/>
                <w:color w:val="000000" w:themeColor="text1"/>
                <w:kern w:val="0"/>
                <w:sz w:val="20"/>
                <w:szCs w:val="20"/>
                <w:lang w:val="en-GB"/>
              </w:rPr>
            </w:pPr>
            <w:r w:rsidRPr="002D7E94">
              <w:rPr>
                <w:rFonts w:ascii="仿宋" w:eastAsia="仿宋" w:hAnsi="仿宋"/>
                <w:color w:val="000000" w:themeColor="text1"/>
                <w:kern w:val="0"/>
                <w:sz w:val="20"/>
                <w:szCs w:val="20"/>
                <w:lang w:val="en-GB"/>
              </w:rPr>
              <w:t>700</w:t>
            </w:r>
          </w:p>
        </w:tc>
      </w:tr>
      <w:tr w:rsidR="00454921" w:rsidRPr="002D7E94" w14:paraId="58D13FD9" w14:textId="77777777" w:rsidTr="00415537">
        <w:trPr>
          <w:trHeight w:val="323"/>
          <w:jc w:val="center"/>
        </w:trPr>
        <w:tc>
          <w:tcPr>
            <w:tcW w:w="2609" w:type="pct"/>
            <w:gridSpan w:val="3"/>
            <w:shd w:val="clear" w:color="auto" w:fill="auto"/>
            <w:vAlign w:val="center"/>
          </w:tcPr>
          <w:p w14:paraId="60361EFA" w14:textId="77777777" w:rsidR="00454921" w:rsidRPr="002D7E94" w:rsidRDefault="00454921" w:rsidP="00415537">
            <w:pPr>
              <w:widowControl/>
              <w:spacing w:after="0" w:line="240" w:lineRule="auto"/>
              <w:jc w:val="center"/>
              <w:rPr>
                <w:rFonts w:ascii="仿宋" w:eastAsia="仿宋" w:hAnsi="仿宋" w:cs="Calibri" w:hint="eastAsia"/>
                <w:b/>
                <w:bCs/>
                <w:color w:val="000000" w:themeColor="text1"/>
                <w:kern w:val="0"/>
                <w:sz w:val="20"/>
                <w:szCs w:val="20"/>
                <w:lang w:val="en-GB"/>
              </w:rPr>
            </w:pPr>
            <w:r w:rsidRPr="002D7E94">
              <w:rPr>
                <w:rFonts w:ascii="仿宋" w:eastAsia="仿宋" w:hAnsi="仿宋" w:cs="Calibri" w:hint="eastAsia"/>
                <w:b/>
                <w:bCs/>
                <w:color w:val="000000" w:themeColor="text1"/>
                <w:kern w:val="0"/>
                <w:sz w:val="20"/>
                <w:szCs w:val="20"/>
                <w:lang w:val="en-GB"/>
              </w:rPr>
              <w:t>合计</w:t>
            </w:r>
          </w:p>
        </w:tc>
        <w:tc>
          <w:tcPr>
            <w:tcW w:w="772" w:type="pct"/>
            <w:shd w:val="clear" w:color="auto" w:fill="auto"/>
            <w:vAlign w:val="center"/>
          </w:tcPr>
          <w:p w14:paraId="174F3AB5" w14:textId="77777777" w:rsidR="00454921" w:rsidRPr="002D7E94" w:rsidRDefault="00454921" w:rsidP="00415537">
            <w:pPr>
              <w:widowControl/>
              <w:spacing w:after="0" w:line="240" w:lineRule="auto"/>
              <w:jc w:val="center"/>
              <w:rPr>
                <w:rFonts w:ascii="仿宋" w:eastAsia="仿宋" w:hAnsi="仿宋" w:hint="eastAsia"/>
                <w:b/>
                <w:bCs/>
                <w:color w:val="000000" w:themeColor="text1"/>
                <w:kern w:val="0"/>
                <w:sz w:val="20"/>
                <w:szCs w:val="20"/>
                <w:lang w:val="en-GB"/>
              </w:rPr>
            </w:pPr>
            <w:r w:rsidRPr="002D7E94">
              <w:rPr>
                <w:rFonts w:ascii="仿宋" w:eastAsia="仿宋" w:hAnsi="仿宋"/>
                <w:b/>
                <w:bCs/>
                <w:color w:val="000000" w:themeColor="text1"/>
                <w:kern w:val="0"/>
                <w:sz w:val="20"/>
                <w:szCs w:val="20"/>
                <w:lang w:val="en-GB"/>
              </w:rPr>
              <w:t>700</w:t>
            </w:r>
          </w:p>
        </w:tc>
        <w:tc>
          <w:tcPr>
            <w:tcW w:w="845" w:type="pct"/>
            <w:shd w:val="clear" w:color="auto" w:fill="auto"/>
            <w:vAlign w:val="center"/>
          </w:tcPr>
          <w:p w14:paraId="558BFC15" w14:textId="77777777" w:rsidR="00454921" w:rsidRPr="002D7E94" w:rsidRDefault="00454921" w:rsidP="00415537">
            <w:pPr>
              <w:widowControl/>
              <w:spacing w:after="0" w:line="240" w:lineRule="auto"/>
              <w:jc w:val="center"/>
              <w:rPr>
                <w:rFonts w:ascii="仿宋" w:eastAsia="仿宋" w:hAnsi="仿宋" w:hint="eastAsia"/>
                <w:color w:val="000000" w:themeColor="text1"/>
                <w:kern w:val="0"/>
                <w:sz w:val="20"/>
                <w:szCs w:val="20"/>
                <w:lang w:val="en-GB"/>
              </w:rPr>
            </w:pPr>
          </w:p>
        </w:tc>
        <w:tc>
          <w:tcPr>
            <w:tcW w:w="774" w:type="pct"/>
            <w:shd w:val="clear" w:color="auto" w:fill="auto"/>
            <w:vAlign w:val="center"/>
          </w:tcPr>
          <w:p w14:paraId="765292A8" w14:textId="77777777" w:rsidR="00454921" w:rsidRPr="002D7E94" w:rsidRDefault="00454921" w:rsidP="00415537">
            <w:pPr>
              <w:widowControl/>
              <w:spacing w:after="0" w:line="240" w:lineRule="auto"/>
              <w:jc w:val="center"/>
              <w:rPr>
                <w:rFonts w:ascii="仿宋" w:eastAsia="仿宋" w:hAnsi="仿宋" w:hint="eastAsia"/>
                <w:b/>
                <w:bCs/>
                <w:color w:val="000000" w:themeColor="text1"/>
                <w:kern w:val="0"/>
                <w:sz w:val="20"/>
                <w:szCs w:val="20"/>
                <w:lang w:val="en-GB"/>
              </w:rPr>
            </w:pPr>
            <w:r w:rsidRPr="002D7E94">
              <w:rPr>
                <w:rFonts w:ascii="仿宋" w:eastAsia="仿宋" w:hAnsi="仿宋"/>
                <w:b/>
                <w:bCs/>
                <w:color w:val="000000" w:themeColor="text1"/>
                <w:kern w:val="0"/>
                <w:sz w:val="20"/>
                <w:szCs w:val="20"/>
                <w:lang w:val="en-GB"/>
              </w:rPr>
              <w:t>700</w:t>
            </w:r>
          </w:p>
        </w:tc>
      </w:tr>
    </w:tbl>
    <w:bookmarkEnd w:id="9"/>
    <w:bookmarkEnd w:id="10"/>
    <w:p w14:paraId="339C3F54" w14:textId="3D05326B" w:rsidR="007319AD" w:rsidRDefault="00ED119A">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61号）等文件精神，结合本项目建设计划和海口市</w:t>
      </w:r>
      <w:r w:rsidR="00454921">
        <w:rPr>
          <w:rFonts w:ascii="仿宋" w:eastAsia="仿宋" w:hAnsi="仿宋" w:cs="楷体" w:hint="eastAsia"/>
          <w:color w:val="000000" w:themeColor="text1"/>
          <w:kern w:val="0"/>
          <w:sz w:val="28"/>
          <w:szCs w:val="28"/>
          <w:lang w:val="en-GB"/>
        </w:rPr>
        <w:t>2025</w:t>
      </w:r>
      <w:r>
        <w:rPr>
          <w:rFonts w:ascii="仿宋" w:eastAsia="仿宋" w:hAnsi="仿宋" w:cs="楷体" w:hint="eastAsia"/>
          <w:color w:val="000000" w:themeColor="text1"/>
          <w:kern w:val="0"/>
          <w:sz w:val="28"/>
          <w:szCs w:val="28"/>
          <w:lang w:val="en-GB"/>
        </w:rPr>
        <w:t>年发债计划，海口市政府决定通过</w:t>
      </w:r>
      <w:r w:rsidR="009A72D9">
        <w:rPr>
          <w:rFonts w:ascii="仿宋" w:eastAsia="仿宋" w:hAnsi="仿宋" w:cs="楷体" w:hint="eastAsia"/>
          <w:color w:val="000000" w:themeColor="text1"/>
          <w:kern w:val="0"/>
          <w:sz w:val="28"/>
          <w:szCs w:val="28"/>
          <w:lang w:val="en-GB"/>
        </w:rPr>
        <w:t>调剂</w:t>
      </w:r>
      <w:r>
        <w:rPr>
          <w:rFonts w:ascii="仿宋" w:eastAsia="仿宋" w:hAnsi="仿宋" w:cs="楷体" w:hint="eastAsia"/>
          <w:color w:val="000000" w:themeColor="text1"/>
          <w:kern w:val="0"/>
          <w:sz w:val="28"/>
          <w:szCs w:val="28"/>
          <w:lang w:val="en-GB"/>
        </w:rPr>
        <w:t>地方政府专项债券实施本项目，以满足海口市基础设施建设的融资需求。</w:t>
      </w:r>
    </w:p>
    <w:p w14:paraId="0C3659F4"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12" w:name="_Toc183188343"/>
      <w:r>
        <w:rPr>
          <w:rFonts w:ascii="仿宋" w:eastAsia="仿宋" w:hAnsi="仿宋" w:cs="楷体" w:hint="eastAsia"/>
          <w:color w:val="000000" w:themeColor="text1"/>
          <w:kern w:val="0"/>
          <w:sz w:val="28"/>
          <w:szCs w:val="28"/>
          <w:lang w:val="en-GB"/>
        </w:rPr>
        <w:t>（三）经济社会效益</w:t>
      </w:r>
      <w:bookmarkEnd w:id="12"/>
    </w:p>
    <w:p w14:paraId="1933C169" w14:textId="77777777" w:rsidR="00454921" w:rsidRPr="00454921" w:rsidRDefault="00454921" w:rsidP="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0E76F69F" w:rsidR="007319AD" w:rsidRDefault="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454921">
        <w:rPr>
          <w:rFonts w:ascii="仿宋" w:eastAsia="仿宋" w:hAnsi="仿宋" w:cs="楷体" w:hint="eastAsia"/>
          <w:color w:val="000000" w:themeColor="text1"/>
          <w:kern w:val="0"/>
          <w:sz w:val="28"/>
          <w:szCs w:val="28"/>
          <w:lang w:val="en-GB"/>
        </w:rPr>
        <w:t>本项目有利于海口市构建创新体系,培育创新空间,促进创新驱动发展；有利于抢占“制高点”,提升海口市的创新资源集聚能力,推动创新产业聚集；有利于对外进一步开拓国际创新市场,建设吸引世界高端人才的机制。</w:t>
      </w:r>
    </w:p>
    <w:p w14:paraId="1E988639"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rPr>
      </w:pPr>
      <w:bookmarkStart w:id="13" w:name="_Toc183188344"/>
      <w:r>
        <w:rPr>
          <w:rFonts w:ascii="仿宋" w:eastAsia="仿宋" w:hAnsi="仿宋" w:cs="楷体" w:hint="eastAsia"/>
          <w:color w:val="000000" w:themeColor="text1"/>
          <w:kern w:val="0"/>
          <w:sz w:val="28"/>
          <w:szCs w:val="28"/>
          <w:lang w:val="en-GB"/>
        </w:rPr>
        <w:t>（</w:t>
      </w:r>
      <w:r>
        <w:rPr>
          <w:rFonts w:ascii="仿宋" w:eastAsia="仿宋" w:hAnsi="仿宋" w:cs="楷体" w:hint="eastAsia"/>
          <w:color w:val="000000" w:themeColor="text1"/>
          <w:kern w:val="0"/>
          <w:sz w:val="28"/>
          <w:szCs w:val="28"/>
        </w:rPr>
        <w:t>四</w:t>
      </w:r>
      <w:r>
        <w:rPr>
          <w:rFonts w:ascii="仿宋" w:eastAsia="仿宋" w:hAnsi="仿宋" w:cs="楷体" w:hint="eastAsia"/>
          <w:color w:val="000000" w:themeColor="text1"/>
          <w:kern w:val="0"/>
          <w:sz w:val="28"/>
          <w:szCs w:val="28"/>
          <w:lang w:val="en-GB"/>
        </w:rPr>
        <w:t>）项目立项情况或实施依据</w:t>
      </w:r>
      <w:bookmarkEnd w:id="13"/>
    </w:p>
    <w:p w14:paraId="6C5E18B4" w14:textId="77777777" w:rsidR="007319AD" w:rsidRDefault="00ED119A">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122A86C9" w14:textId="6638E27F"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lastRenderedPageBreak/>
        <w:t>1.投资审批类</w:t>
      </w:r>
    </w:p>
    <w:p w14:paraId="0481793B" w14:textId="77777777"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t>2020年8月18日，海口江东新区管理局作出《关于同意海涛大道（海贸大道至东侧规划路段）项目可行性研究报告的复函》（海江东函〔2020〕743号）。</w:t>
      </w:r>
    </w:p>
    <w:p w14:paraId="7614865A" w14:textId="77777777"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t>2021年10月15日，海口江东新区管理局作出《关于重新审批海涛大道（海贸大道至东侧规划路段）项目初步设计及概算的复函》（海江东局函〔2021〕2030号）。</w:t>
      </w:r>
    </w:p>
    <w:p w14:paraId="0C731433" w14:textId="77777777"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t>2024年9月29日，海口江东新区管理局作出《关于同意将JDGJ-11-C02-1等4个地块征拆费用纳入海涛大道（海贸大道至东侧规划路段）项目初步设计及概算总投资的函》（海江东局函〔2024〕936 号）。</w:t>
      </w:r>
    </w:p>
    <w:p w14:paraId="35DA926A" w14:textId="75A73C7C"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Pr>
          <w:rFonts w:ascii="仿宋" w:eastAsia="仿宋" w:hAnsi="仿宋" w:cs="楷体" w:hint="eastAsia"/>
          <w:color w:val="000000" w:themeColor="text1"/>
          <w:kern w:val="0"/>
          <w:sz w:val="28"/>
          <w:szCs w:val="28"/>
        </w:rPr>
        <w:t>2.</w:t>
      </w:r>
      <w:r w:rsidRPr="00454921">
        <w:rPr>
          <w:rFonts w:ascii="仿宋" w:eastAsia="仿宋" w:hAnsi="仿宋" w:cs="楷体" w:hint="eastAsia"/>
          <w:color w:val="000000" w:themeColor="text1"/>
          <w:kern w:val="0"/>
          <w:sz w:val="28"/>
          <w:szCs w:val="28"/>
        </w:rPr>
        <w:t>用地与规划类</w:t>
      </w:r>
    </w:p>
    <w:p w14:paraId="1D2FB497" w14:textId="77777777"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t>2020年3月13日，海口市自然资源和规划局作出《关于海涛大道（海贸大道至东侧规划路段）用地情况的函》（海资规〔2020〕2403号）。</w:t>
      </w:r>
    </w:p>
    <w:p w14:paraId="4A2FD4A7" w14:textId="77777777"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t>2020年9月15日，海口江东新区管理局颁发《建设用地规划许可证》（地字第JD4601002020024号）。</w:t>
      </w:r>
    </w:p>
    <w:p w14:paraId="27FDF5AB" w14:textId="77777777" w:rsidR="00454921" w:rsidRPr="00454921" w:rsidRDefault="00454921" w:rsidP="00454921">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454921">
        <w:rPr>
          <w:rFonts w:ascii="仿宋" w:eastAsia="仿宋" w:hAnsi="仿宋" w:cs="楷体" w:hint="eastAsia"/>
          <w:color w:val="000000" w:themeColor="text1"/>
          <w:kern w:val="0"/>
          <w:sz w:val="28"/>
          <w:szCs w:val="28"/>
        </w:rPr>
        <w:t>2020年11月18日，海口江东新区管理局颁发《建设工程规划许可证》（建字第JD46010020200042号）。</w:t>
      </w:r>
    </w:p>
    <w:p w14:paraId="7D97BCB9" w14:textId="77777777" w:rsidR="007319AD" w:rsidRDefault="00ED119A">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14" w:name="_Toc183188345"/>
      <w:r>
        <w:rPr>
          <w:rFonts w:ascii="仿宋" w:eastAsia="仿宋" w:hAnsi="仿宋" w:cs="楷体" w:hint="eastAsia"/>
          <w:color w:val="000000" w:themeColor="text1"/>
          <w:kern w:val="0"/>
          <w:sz w:val="28"/>
          <w:szCs w:val="28"/>
        </w:rPr>
        <w:t>四、项目预测收益与融资平衡情况</w:t>
      </w:r>
      <w:bookmarkEnd w:id="14"/>
    </w:p>
    <w:p w14:paraId="764666A3"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15" w:name="_Toc183188346"/>
      <w:r>
        <w:rPr>
          <w:rFonts w:ascii="仿宋" w:eastAsia="仿宋" w:hAnsi="仿宋" w:cs="楷体" w:hint="eastAsia"/>
          <w:color w:val="000000" w:themeColor="text1"/>
          <w:kern w:val="0"/>
          <w:sz w:val="28"/>
          <w:szCs w:val="28"/>
          <w:lang w:val="en-GB"/>
        </w:rPr>
        <w:t>（一）资金充足性</w:t>
      </w:r>
      <w:bookmarkEnd w:id="15"/>
    </w:p>
    <w:p w14:paraId="05DC8503"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1．投资估算</w:t>
      </w:r>
    </w:p>
    <w:p w14:paraId="557E6D25" w14:textId="77777777" w:rsidR="00A0561A" w:rsidRPr="00A0561A" w:rsidRDefault="00A0561A" w:rsidP="00BC58F5">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A0561A">
        <w:rPr>
          <w:rFonts w:ascii="仿宋" w:eastAsia="仿宋" w:hAnsi="仿宋" w:cs="楷体" w:hint="eastAsia"/>
          <w:color w:val="000000" w:themeColor="text1"/>
          <w:kern w:val="0"/>
          <w:sz w:val="28"/>
          <w:szCs w:val="28"/>
        </w:rPr>
        <w:t>本次对2025年海南省政府专项债券（一期）中海南省中医院新院区</w:t>
      </w:r>
      <w:r w:rsidRPr="00A0561A">
        <w:rPr>
          <w:rFonts w:ascii="仿宋" w:eastAsia="仿宋" w:hAnsi="仿宋" w:cs="楷体" w:hint="eastAsia"/>
          <w:color w:val="000000" w:themeColor="text1"/>
          <w:kern w:val="0"/>
          <w:sz w:val="28"/>
          <w:szCs w:val="28"/>
        </w:rPr>
        <w:lastRenderedPageBreak/>
        <w:t>（含省职业病医院）周边配套路网项目发行的700万元的债券额度进行调整，将调整后的额度分配至海涛大道（海贸大道至东侧规划路段）使用。</w:t>
      </w:r>
    </w:p>
    <w:p w14:paraId="77E77910" w14:textId="4F45518E" w:rsidR="007319AD" w:rsidRPr="00B72476" w:rsidRDefault="00A0561A" w:rsidP="005E70A9">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rPr>
      </w:pPr>
      <w:r w:rsidRPr="00A0561A">
        <w:rPr>
          <w:rFonts w:ascii="仿宋" w:eastAsia="仿宋" w:hAnsi="仿宋" w:cs="楷体" w:hint="eastAsia"/>
          <w:color w:val="000000" w:themeColor="text1"/>
          <w:kern w:val="0"/>
          <w:sz w:val="28"/>
          <w:szCs w:val="28"/>
        </w:rPr>
        <w:t>海涛大道（海贸大道至东侧规划路段）已发行专项债券54,800万元，其中2020年5月已发行10年期专项债券5,400万元，2021年9月已发行10年期专项债券6,600万元，2022年6月已发行10年期专项债券7,500万元，2023年1月已发行10年期专项债券7,000万元，2024年2月已发行10年期专项债券4,400万元，2024年9月已发行10年期专项债券22,200万元，2024年10月已发行10年期专项债券1,700万元。本次调整后专项债券资金增加700万元，本项目合计使用专项债券资金55,500万元。本息覆盖率可达到</w:t>
      </w:r>
      <w:r w:rsidR="000F30D4" w:rsidRPr="000F30D4">
        <w:rPr>
          <w:rFonts w:ascii="仿宋" w:eastAsia="仿宋" w:hAnsi="仿宋" w:cs="楷体"/>
          <w:color w:val="000000" w:themeColor="text1"/>
          <w:kern w:val="0"/>
          <w:sz w:val="28"/>
          <w:szCs w:val="28"/>
        </w:rPr>
        <w:t>1.35</w:t>
      </w:r>
      <w:r w:rsidRPr="00A0561A">
        <w:rPr>
          <w:rFonts w:ascii="仿宋" w:eastAsia="仿宋" w:hAnsi="仿宋" w:cs="楷体" w:hint="eastAsia"/>
          <w:color w:val="000000" w:themeColor="text1"/>
          <w:kern w:val="0"/>
          <w:sz w:val="28"/>
          <w:szCs w:val="28"/>
        </w:rPr>
        <w:t>，根据项目收益与融资平衡分析结果显示，本项目在债券存续期内还本付息资金充足</w:t>
      </w:r>
      <w:r w:rsidR="005E70A9" w:rsidRPr="005E70A9">
        <w:rPr>
          <w:rFonts w:ascii="仿宋" w:eastAsia="仿宋" w:hAnsi="仿宋" w:cs="楷体" w:hint="eastAsia"/>
          <w:color w:val="000000" w:themeColor="text1"/>
          <w:kern w:val="0"/>
          <w:sz w:val="28"/>
          <w:szCs w:val="28"/>
        </w:rPr>
        <w:t>。</w:t>
      </w:r>
      <w:r w:rsidR="005E70A9">
        <w:rPr>
          <w:rFonts w:ascii="仿宋" w:eastAsia="仿宋" w:hAnsi="仿宋" w:cs="楷体" w:hint="eastAsia"/>
          <w:color w:val="000000" w:themeColor="text1"/>
          <w:kern w:val="0"/>
          <w:sz w:val="28"/>
          <w:szCs w:val="28"/>
          <w:lang w:val="en-GB"/>
        </w:rPr>
        <w:t>详见下表2：</w:t>
      </w:r>
    </w:p>
    <w:p w14:paraId="061C44C4" w14:textId="5E9839A4" w:rsidR="007319AD" w:rsidRDefault="00ED119A">
      <w:pPr>
        <w:spacing w:after="0" w:line="240" w:lineRule="auto"/>
        <w:jc w:val="center"/>
        <w:rPr>
          <w:rFonts w:ascii="仿宋" w:eastAsia="仿宋" w:hAnsi="仿宋" w:cs="楷体" w:hint="eastAsia"/>
          <w:b/>
          <w:bCs/>
          <w:kern w:val="0"/>
          <w:sz w:val="24"/>
          <w:szCs w:val="24"/>
          <w:vertAlign w:val="superscript"/>
        </w:rPr>
      </w:pPr>
      <w:r w:rsidRPr="008C7098">
        <w:rPr>
          <w:rFonts w:ascii="仿宋" w:eastAsia="仿宋" w:hAnsi="仿宋" w:cs="楷体"/>
          <w:b/>
          <w:bCs/>
          <w:kern w:val="0"/>
          <w:sz w:val="24"/>
          <w:szCs w:val="24"/>
        </w:rPr>
        <w:t>表</w:t>
      </w:r>
      <w:r w:rsidR="005E70A9" w:rsidRPr="008C7098">
        <w:rPr>
          <w:rFonts w:ascii="仿宋" w:eastAsia="仿宋" w:hAnsi="仿宋" w:cs="楷体" w:hint="eastAsia"/>
          <w:b/>
          <w:bCs/>
          <w:kern w:val="0"/>
          <w:sz w:val="24"/>
          <w:szCs w:val="24"/>
        </w:rPr>
        <w:t>2</w:t>
      </w:r>
      <w:r w:rsidRPr="008C7098">
        <w:rPr>
          <w:rFonts w:ascii="仿宋" w:eastAsia="仿宋" w:hAnsi="仿宋" w:cs="楷体"/>
          <w:b/>
          <w:bCs/>
          <w:kern w:val="0"/>
          <w:sz w:val="24"/>
          <w:szCs w:val="24"/>
        </w:rPr>
        <w:t xml:space="preserve"> </w:t>
      </w:r>
      <w:r w:rsidR="002D7E94">
        <w:rPr>
          <w:rFonts w:ascii="仿宋" w:eastAsia="仿宋" w:hAnsi="仿宋" w:cs="楷体" w:hint="eastAsia"/>
          <w:b/>
          <w:bCs/>
          <w:kern w:val="0"/>
          <w:sz w:val="24"/>
          <w:szCs w:val="24"/>
        </w:rPr>
        <w:t>海涛大道（海贸大道至东侧规划路段）</w:t>
      </w:r>
      <w:r w:rsidRPr="008C7098">
        <w:rPr>
          <w:rFonts w:ascii="仿宋" w:eastAsia="仿宋" w:hAnsi="仿宋" w:cs="楷体"/>
          <w:b/>
          <w:bCs/>
          <w:kern w:val="0"/>
          <w:sz w:val="24"/>
          <w:szCs w:val="24"/>
        </w:rPr>
        <w:t>本息覆盖率表</w:t>
      </w:r>
      <w:r w:rsidRPr="008C7098">
        <w:rPr>
          <w:rFonts w:ascii="仿宋" w:eastAsia="仿宋" w:hAnsi="仿宋" w:cs="楷体"/>
          <w:bCs/>
          <w:kern w:val="0"/>
          <w:sz w:val="24"/>
          <w:szCs w:val="24"/>
          <w:vertAlign w:val="superscript"/>
        </w:rPr>
        <w:footnoteReference w:id="2"/>
      </w:r>
    </w:p>
    <w:p w14:paraId="1A18D75D" w14:textId="77777777" w:rsidR="007643D3" w:rsidRDefault="00ED119A">
      <w:pPr>
        <w:spacing w:beforeLines="50" w:before="120" w:after="0" w:line="240" w:lineRule="auto"/>
        <w:jc w:val="right"/>
        <w:rPr>
          <w:rFonts w:ascii="仿宋" w:eastAsia="仿宋" w:hAnsi="仿宋" w:hint="eastAsia"/>
          <w:color w:val="000000"/>
          <w:sz w:val="20"/>
          <w:szCs w:val="20"/>
        </w:rPr>
      </w:pPr>
      <w:r>
        <w:rPr>
          <w:rFonts w:ascii="仿宋" w:eastAsia="仿宋" w:hAnsi="仿宋"/>
          <w:color w:val="000000"/>
          <w:sz w:val="20"/>
          <w:szCs w:val="20"/>
        </w:rPr>
        <w:t>单位：人民币万元</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5"/>
        <w:gridCol w:w="1135"/>
        <w:gridCol w:w="992"/>
        <w:gridCol w:w="1020"/>
        <w:gridCol w:w="1071"/>
        <w:gridCol w:w="888"/>
        <w:gridCol w:w="867"/>
      </w:tblGrid>
      <w:tr w:rsidR="007643D3" w:rsidRPr="000A1568" w14:paraId="1DC5949D" w14:textId="77777777" w:rsidTr="00A0561A">
        <w:trPr>
          <w:trHeight w:val="1372"/>
          <w:tblHeader/>
          <w:jc w:val="center"/>
        </w:trPr>
        <w:tc>
          <w:tcPr>
            <w:tcW w:w="965" w:type="pct"/>
            <w:shd w:val="clear" w:color="auto" w:fill="auto"/>
            <w:noWrap/>
            <w:vAlign w:val="center"/>
          </w:tcPr>
          <w:p w14:paraId="460AD3C4" w14:textId="77777777" w:rsidR="007643D3" w:rsidRPr="00B72476" w:rsidRDefault="007643D3" w:rsidP="007643D3">
            <w:pPr>
              <w:widowControl/>
              <w:spacing w:after="0" w:line="240" w:lineRule="auto"/>
              <w:jc w:val="center"/>
              <w:rPr>
                <w:rFonts w:ascii="仿宋" w:eastAsia="仿宋" w:hAnsi="仿宋" w:cs="Arial" w:hint="eastAsia"/>
                <w:b/>
                <w:bCs/>
                <w:kern w:val="0"/>
                <w:sz w:val="20"/>
                <w:szCs w:val="20"/>
              </w:rPr>
            </w:pPr>
            <w:r w:rsidRPr="00B72476">
              <w:rPr>
                <w:rFonts w:ascii="仿宋" w:eastAsia="仿宋" w:hAnsi="仿宋" w:cs="微软雅黑" w:hint="eastAsia"/>
                <w:b/>
                <w:bCs/>
                <w:kern w:val="0"/>
                <w:sz w:val="20"/>
                <w:szCs w:val="20"/>
              </w:rPr>
              <w:t>项目</w:t>
            </w:r>
          </w:p>
        </w:tc>
        <w:tc>
          <w:tcPr>
            <w:tcW w:w="644" w:type="pct"/>
            <w:shd w:val="clear" w:color="auto" w:fill="auto"/>
            <w:noWrap/>
            <w:vAlign w:val="center"/>
          </w:tcPr>
          <w:p w14:paraId="286ADCE6" w14:textId="77777777" w:rsidR="007643D3" w:rsidRPr="00B72476" w:rsidRDefault="007643D3" w:rsidP="007643D3">
            <w:pPr>
              <w:widowControl/>
              <w:spacing w:after="0" w:line="240" w:lineRule="auto"/>
              <w:jc w:val="center"/>
              <w:rPr>
                <w:rFonts w:ascii="仿宋" w:eastAsia="仿宋" w:hAnsi="仿宋" w:cs="Arial" w:hint="eastAsia"/>
                <w:b/>
                <w:bCs/>
                <w:kern w:val="0"/>
                <w:sz w:val="20"/>
                <w:szCs w:val="20"/>
              </w:rPr>
            </w:pPr>
            <w:r w:rsidRPr="00B72476">
              <w:rPr>
                <w:rFonts w:ascii="仿宋" w:eastAsia="仿宋" w:hAnsi="仿宋" w:cs="微软雅黑" w:hint="eastAsia"/>
                <w:b/>
                <w:bCs/>
                <w:kern w:val="0"/>
                <w:sz w:val="20"/>
                <w:szCs w:val="20"/>
              </w:rPr>
              <w:t>调整后项目总投资</w:t>
            </w:r>
          </w:p>
        </w:tc>
        <w:tc>
          <w:tcPr>
            <w:tcW w:w="644" w:type="pct"/>
            <w:shd w:val="clear" w:color="auto" w:fill="auto"/>
            <w:noWrap/>
            <w:vAlign w:val="center"/>
          </w:tcPr>
          <w:p w14:paraId="26A91D1A" w14:textId="77777777" w:rsidR="007643D3" w:rsidRPr="00B72476" w:rsidRDefault="007643D3" w:rsidP="007643D3">
            <w:pPr>
              <w:widowControl/>
              <w:spacing w:after="0" w:line="240" w:lineRule="auto"/>
              <w:jc w:val="center"/>
              <w:rPr>
                <w:rFonts w:ascii="仿宋" w:eastAsia="仿宋" w:hAnsi="仿宋" w:cs="微软雅黑" w:hint="eastAsia"/>
                <w:b/>
                <w:bCs/>
                <w:kern w:val="0"/>
                <w:sz w:val="20"/>
                <w:szCs w:val="20"/>
              </w:rPr>
            </w:pPr>
            <w:r w:rsidRPr="00B72476">
              <w:rPr>
                <w:rFonts w:ascii="仿宋" w:eastAsia="仿宋" w:hAnsi="仿宋" w:cs="微软雅黑" w:hint="eastAsia"/>
                <w:b/>
                <w:bCs/>
                <w:kern w:val="0"/>
                <w:sz w:val="20"/>
                <w:szCs w:val="20"/>
              </w:rPr>
              <w:t>用于资金平衡的项目收益</w:t>
            </w:r>
            <w:r w:rsidRPr="00B72476">
              <w:rPr>
                <w:rFonts w:ascii="仿宋" w:eastAsia="仿宋" w:hAnsi="仿宋" w:cs="微软雅黑"/>
                <w:b/>
                <w:bCs/>
                <w:kern w:val="0"/>
                <w:sz w:val="20"/>
                <w:szCs w:val="20"/>
                <w:vertAlign w:val="superscript"/>
              </w:rPr>
              <w:footnoteReference w:id="3"/>
            </w:r>
          </w:p>
        </w:tc>
        <w:tc>
          <w:tcPr>
            <w:tcW w:w="563" w:type="pct"/>
            <w:shd w:val="clear" w:color="auto" w:fill="auto"/>
            <w:vAlign w:val="center"/>
          </w:tcPr>
          <w:p w14:paraId="40CE351A" w14:textId="77777777" w:rsidR="007643D3" w:rsidRPr="00B72476" w:rsidRDefault="007643D3" w:rsidP="007643D3">
            <w:pPr>
              <w:widowControl/>
              <w:spacing w:after="0" w:line="240" w:lineRule="auto"/>
              <w:jc w:val="center"/>
              <w:rPr>
                <w:rFonts w:ascii="仿宋" w:eastAsia="仿宋" w:hAnsi="仿宋" w:cs="Calibri" w:hint="eastAsia"/>
                <w:b/>
                <w:bCs/>
                <w:kern w:val="0"/>
                <w:sz w:val="20"/>
                <w:szCs w:val="20"/>
              </w:rPr>
            </w:pPr>
            <w:r w:rsidRPr="00B72476">
              <w:rPr>
                <w:rFonts w:ascii="仿宋" w:eastAsia="仿宋" w:hAnsi="仿宋" w:cs="Calibri" w:hint="eastAsia"/>
                <w:b/>
                <w:bCs/>
                <w:kern w:val="0"/>
                <w:sz w:val="20"/>
                <w:szCs w:val="20"/>
              </w:rPr>
              <w:t>期末项目累计现金结存额</w:t>
            </w:r>
          </w:p>
        </w:tc>
        <w:tc>
          <w:tcPr>
            <w:tcW w:w="579" w:type="pct"/>
            <w:shd w:val="clear" w:color="auto" w:fill="auto"/>
            <w:vAlign w:val="center"/>
          </w:tcPr>
          <w:p w14:paraId="41D80B4D" w14:textId="77777777" w:rsidR="007643D3" w:rsidRPr="00B72476" w:rsidRDefault="007643D3" w:rsidP="007643D3">
            <w:pPr>
              <w:widowControl/>
              <w:spacing w:after="0" w:line="240" w:lineRule="auto"/>
              <w:jc w:val="center"/>
              <w:rPr>
                <w:rFonts w:ascii="仿宋" w:eastAsia="仿宋" w:hAnsi="仿宋" w:cs="Calibri" w:hint="eastAsia"/>
                <w:b/>
                <w:bCs/>
                <w:kern w:val="0"/>
                <w:sz w:val="20"/>
                <w:szCs w:val="20"/>
              </w:rPr>
            </w:pPr>
            <w:r w:rsidRPr="00B72476">
              <w:rPr>
                <w:rFonts w:ascii="仿宋" w:eastAsia="仿宋" w:hAnsi="仿宋" w:cs="微软雅黑" w:hint="eastAsia"/>
                <w:b/>
                <w:bCs/>
                <w:kern w:val="0"/>
                <w:sz w:val="20"/>
                <w:szCs w:val="20"/>
              </w:rPr>
              <w:t>调整后发行额度</w:t>
            </w:r>
          </w:p>
        </w:tc>
        <w:tc>
          <w:tcPr>
            <w:tcW w:w="608" w:type="pct"/>
            <w:shd w:val="clear" w:color="auto" w:fill="auto"/>
            <w:noWrap/>
            <w:vAlign w:val="center"/>
          </w:tcPr>
          <w:p w14:paraId="18364F2F" w14:textId="77777777" w:rsidR="007643D3" w:rsidRPr="00B72476" w:rsidRDefault="007643D3" w:rsidP="007643D3">
            <w:pPr>
              <w:widowControl/>
              <w:spacing w:after="0" w:line="240" w:lineRule="auto"/>
              <w:jc w:val="center"/>
              <w:rPr>
                <w:rFonts w:ascii="仿宋" w:eastAsia="仿宋" w:hAnsi="仿宋" w:cs="Arial" w:hint="eastAsia"/>
                <w:b/>
                <w:bCs/>
                <w:kern w:val="0"/>
                <w:sz w:val="20"/>
                <w:szCs w:val="20"/>
              </w:rPr>
            </w:pPr>
            <w:r w:rsidRPr="00B72476">
              <w:rPr>
                <w:rFonts w:ascii="仿宋" w:eastAsia="仿宋" w:hAnsi="仿宋" w:cs="微软雅黑" w:hint="eastAsia"/>
                <w:b/>
                <w:bCs/>
                <w:kern w:val="0"/>
                <w:sz w:val="20"/>
                <w:szCs w:val="20"/>
              </w:rPr>
              <w:t>预计债券本息合计</w:t>
            </w:r>
          </w:p>
        </w:tc>
        <w:tc>
          <w:tcPr>
            <w:tcW w:w="504" w:type="pct"/>
            <w:shd w:val="clear" w:color="auto" w:fill="auto"/>
            <w:noWrap/>
            <w:vAlign w:val="center"/>
          </w:tcPr>
          <w:p w14:paraId="7688791D" w14:textId="77777777" w:rsidR="007643D3" w:rsidRPr="00B72476" w:rsidRDefault="007643D3" w:rsidP="007643D3">
            <w:pPr>
              <w:widowControl/>
              <w:spacing w:after="0" w:line="240" w:lineRule="auto"/>
              <w:jc w:val="center"/>
              <w:rPr>
                <w:rFonts w:ascii="仿宋" w:eastAsia="仿宋" w:hAnsi="仿宋" w:cs="Arial" w:hint="eastAsia"/>
                <w:b/>
                <w:bCs/>
                <w:kern w:val="0"/>
                <w:sz w:val="20"/>
                <w:szCs w:val="20"/>
              </w:rPr>
            </w:pPr>
            <w:r w:rsidRPr="00B72476">
              <w:rPr>
                <w:rFonts w:ascii="仿宋" w:eastAsia="仿宋" w:hAnsi="仿宋" w:cs="微软雅黑" w:hint="eastAsia"/>
                <w:b/>
                <w:bCs/>
                <w:kern w:val="0"/>
                <w:sz w:val="20"/>
                <w:szCs w:val="20"/>
              </w:rPr>
              <w:t>本息覆盖率</w:t>
            </w:r>
            <w:r w:rsidRPr="00B72476">
              <w:rPr>
                <w:rFonts w:ascii="仿宋" w:eastAsia="仿宋" w:hAnsi="仿宋" w:cs="微软雅黑"/>
                <w:b/>
                <w:bCs/>
                <w:kern w:val="0"/>
                <w:sz w:val="20"/>
                <w:szCs w:val="20"/>
                <w:vertAlign w:val="superscript"/>
              </w:rPr>
              <w:footnoteReference w:id="4"/>
            </w:r>
          </w:p>
        </w:tc>
        <w:tc>
          <w:tcPr>
            <w:tcW w:w="492" w:type="pct"/>
            <w:shd w:val="clear" w:color="auto" w:fill="auto"/>
            <w:vAlign w:val="center"/>
          </w:tcPr>
          <w:p w14:paraId="6C9B52D5" w14:textId="77777777" w:rsidR="007643D3" w:rsidRPr="00B72476" w:rsidRDefault="007643D3" w:rsidP="007643D3">
            <w:pPr>
              <w:widowControl/>
              <w:spacing w:after="0" w:line="240" w:lineRule="auto"/>
              <w:jc w:val="center"/>
              <w:rPr>
                <w:rFonts w:ascii="仿宋" w:eastAsia="仿宋" w:hAnsi="仿宋" w:cs="微软雅黑" w:hint="eastAsia"/>
                <w:b/>
                <w:bCs/>
                <w:kern w:val="0"/>
                <w:sz w:val="20"/>
                <w:szCs w:val="20"/>
              </w:rPr>
            </w:pPr>
            <w:r w:rsidRPr="00B72476">
              <w:rPr>
                <w:rFonts w:ascii="仿宋" w:eastAsia="仿宋" w:hAnsi="仿宋" w:cs="微软雅黑" w:hint="eastAsia"/>
                <w:b/>
                <w:bCs/>
                <w:kern w:val="0"/>
                <w:sz w:val="20"/>
                <w:szCs w:val="20"/>
              </w:rPr>
              <w:t>本息覆盖倍数</w:t>
            </w:r>
          </w:p>
        </w:tc>
      </w:tr>
      <w:tr w:rsidR="007F37F0" w:rsidRPr="002D7E94" w14:paraId="18C1BEFB" w14:textId="77777777" w:rsidTr="00A0561A">
        <w:trPr>
          <w:trHeight w:val="673"/>
          <w:jc w:val="center"/>
        </w:trPr>
        <w:tc>
          <w:tcPr>
            <w:tcW w:w="965" w:type="pct"/>
            <w:shd w:val="clear" w:color="auto" w:fill="auto"/>
            <w:noWrap/>
            <w:vAlign w:val="center"/>
          </w:tcPr>
          <w:p w14:paraId="3FE31FC8" w14:textId="2D0714C8" w:rsidR="007F37F0" w:rsidRPr="00B72476" w:rsidRDefault="007F37F0" w:rsidP="007F37F0">
            <w:pPr>
              <w:widowControl/>
              <w:spacing w:after="0" w:line="240" w:lineRule="auto"/>
              <w:rPr>
                <w:rFonts w:ascii="仿宋" w:eastAsia="仿宋" w:hAnsi="仿宋" w:cs="微软雅黑" w:hint="eastAsia"/>
                <w:color w:val="000000"/>
                <w:kern w:val="0"/>
                <w:sz w:val="20"/>
                <w:szCs w:val="20"/>
              </w:rPr>
            </w:pPr>
            <w:r>
              <w:rPr>
                <w:rFonts w:ascii="仿宋" w:eastAsia="仿宋" w:hAnsi="仿宋" w:hint="eastAsia"/>
                <w:kern w:val="0"/>
                <w:sz w:val="20"/>
                <w:szCs w:val="20"/>
              </w:rPr>
              <w:t>海涛大道（海贸大道至东侧规划路段）</w:t>
            </w:r>
          </w:p>
        </w:tc>
        <w:tc>
          <w:tcPr>
            <w:tcW w:w="644" w:type="pct"/>
            <w:shd w:val="clear" w:color="auto" w:fill="auto"/>
            <w:noWrap/>
            <w:vAlign w:val="center"/>
          </w:tcPr>
          <w:p w14:paraId="0746FFD8" w14:textId="03B4F515" w:rsidR="007F37F0" w:rsidRPr="00A0561A" w:rsidRDefault="007F37F0" w:rsidP="007F37F0">
            <w:pPr>
              <w:widowControl/>
              <w:spacing w:after="0" w:line="240" w:lineRule="auto"/>
              <w:jc w:val="right"/>
              <w:rPr>
                <w:rFonts w:ascii="仿宋" w:eastAsia="仿宋" w:hAnsi="仿宋" w:cs="Calibri" w:hint="eastAsia"/>
                <w:color w:val="000000"/>
                <w:kern w:val="0"/>
                <w:sz w:val="20"/>
                <w:szCs w:val="20"/>
              </w:rPr>
            </w:pPr>
            <w:r w:rsidRPr="002D7E94">
              <w:rPr>
                <w:rFonts w:ascii="仿宋" w:eastAsia="仿宋" w:hAnsi="仿宋" w:cs="Calibri"/>
                <w:color w:val="000000"/>
                <w:sz w:val="20"/>
                <w:szCs w:val="20"/>
              </w:rPr>
              <w:t>94,571</w:t>
            </w:r>
          </w:p>
        </w:tc>
        <w:tc>
          <w:tcPr>
            <w:tcW w:w="644" w:type="pct"/>
            <w:shd w:val="clear" w:color="auto" w:fill="auto"/>
            <w:noWrap/>
            <w:vAlign w:val="center"/>
          </w:tcPr>
          <w:p w14:paraId="49D1C02F" w14:textId="0C270C5F" w:rsidR="007F37F0" w:rsidRPr="00A0561A" w:rsidRDefault="00CA4D75" w:rsidP="007F37F0">
            <w:pPr>
              <w:widowControl/>
              <w:spacing w:after="0" w:line="240" w:lineRule="auto"/>
              <w:jc w:val="right"/>
              <w:rPr>
                <w:rFonts w:ascii="仿宋" w:eastAsia="仿宋" w:hAnsi="仿宋" w:cs="Calibri" w:hint="eastAsia"/>
                <w:color w:val="000000"/>
                <w:kern w:val="0"/>
                <w:sz w:val="20"/>
                <w:szCs w:val="20"/>
              </w:rPr>
            </w:pPr>
            <w:r w:rsidRPr="00CA4D75">
              <w:rPr>
                <w:rFonts w:ascii="仿宋" w:eastAsia="仿宋" w:hAnsi="仿宋" w:cs="Calibri"/>
                <w:color w:val="000000"/>
                <w:sz w:val="20"/>
                <w:szCs w:val="20"/>
              </w:rPr>
              <w:t xml:space="preserve">89,365 </w:t>
            </w:r>
            <w:r w:rsidR="007F37F0" w:rsidRPr="002D7E94">
              <w:rPr>
                <w:rFonts w:ascii="仿宋" w:eastAsia="仿宋" w:hAnsi="仿宋" w:cs="Calibri"/>
                <w:color w:val="000000"/>
                <w:sz w:val="20"/>
                <w:szCs w:val="20"/>
              </w:rPr>
              <w:t xml:space="preserve"> </w:t>
            </w:r>
          </w:p>
        </w:tc>
        <w:tc>
          <w:tcPr>
            <w:tcW w:w="563" w:type="pct"/>
            <w:vAlign w:val="center"/>
          </w:tcPr>
          <w:p w14:paraId="0EC6A631" w14:textId="162DC4EF" w:rsidR="007F37F0" w:rsidRPr="00A0561A" w:rsidRDefault="00CA4D75" w:rsidP="007F37F0">
            <w:pPr>
              <w:widowControl/>
              <w:spacing w:after="0" w:line="240" w:lineRule="auto"/>
              <w:jc w:val="right"/>
              <w:rPr>
                <w:rFonts w:ascii="仿宋" w:eastAsia="仿宋" w:hAnsi="仿宋" w:cs="Calibri" w:hint="eastAsia"/>
                <w:color w:val="000000"/>
                <w:kern w:val="0"/>
                <w:sz w:val="20"/>
                <w:szCs w:val="20"/>
              </w:rPr>
            </w:pPr>
            <w:r w:rsidRPr="00CA4D75">
              <w:rPr>
                <w:rFonts w:ascii="仿宋" w:eastAsia="仿宋" w:hAnsi="仿宋" w:cs="Calibri"/>
                <w:color w:val="000000"/>
                <w:sz w:val="20"/>
                <w:szCs w:val="20"/>
              </w:rPr>
              <w:t>24,440</w:t>
            </w:r>
          </w:p>
        </w:tc>
        <w:tc>
          <w:tcPr>
            <w:tcW w:w="579" w:type="pct"/>
            <w:vAlign w:val="center"/>
          </w:tcPr>
          <w:p w14:paraId="75E2547A" w14:textId="008F6BAF" w:rsidR="007F37F0" w:rsidRPr="00A0561A" w:rsidRDefault="007F37F0" w:rsidP="007F37F0">
            <w:pPr>
              <w:widowControl/>
              <w:spacing w:after="0" w:line="240" w:lineRule="auto"/>
              <w:jc w:val="right"/>
              <w:rPr>
                <w:rFonts w:ascii="仿宋" w:eastAsia="仿宋" w:hAnsi="仿宋" w:cs="Calibri" w:hint="eastAsia"/>
                <w:color w:val="000000"/>
                <w:kern w:val="0"/>
                <w:sz w:val="20"/>
                <w:szCs w:val="20"/>
              </w:rPr>
            </w:pPr>
            <w:r w:rsidRPr="007F37F0">
              <w:rPr>
                <w:rFonts w:ascii="仿宋" w:eastAsia="仿宋" w:hAnsi="仿宋" w:cs="Calibri"/>
                <w:color w:val="000000"/>
                <w:sz w:val="20"/>
                <w:szCs w:val="20"/>
              </w:rPr>
              <w:t>55,500</w:t>
            </w:r>
          </w:p>
        </w:tc>
        <w:tc>
          <w:tcPr>
            <w:tcW w:w="608" w:type="pct"/>
            <w:shd w:val="clear" w:color="auto" w:fill="auto"/>
            <w:noWrap/>
            <w:vAlign w:val="center"/>
          </w:tcPr>
          <w:p w14:paraId="06CFD2BF" w14:textId="516B2708" w:rsidR="007F37F0" w:rsidRPr="00A0561A" w:rsidRDefault="007F37F0" w:rsidP="007F37F0">
            <w:pPr>
              <w:widowControl/>
              <w:spacing w:after="0" w:line="240" w:lineRule="auto"/>
              <w:jc w:val="right"/>
              <w:rPr>
                <w:rFonts w:ascii="仿宋" w:eastAsia="仿宋" w:hAnsi="仿宋" w:cs="Calibri" w:hint="eastAsia"/>
                <w:color w:val="000000"/>
                <w:kern w:val="0"/>
                <w:sz w:val="20"/>
                <w:szCs w:val="20"/>
              </w:rPr>
            </w:pPr>
            <w:r w:rsidRPr="002D7E94">
              <w:rPr>
                <w:rFonts w:ascii="仿宋" w:eastAsia="仿宋" w:hAnsi="仿宋" w:cs="Calibri"/>
                <w:color w:val="000000"/>
                <w:sz w:val="20"/>
                <w:szCs w:val="20"/>
              </w:rPr>
              <w:t>69,949</w:t>
            </w:r>
          </w:p>
        </w:tc>
        <w:tc>
          <w:tcPr>
            <w:tcW w:w="504" w:type="pct"/>
            <w:shd w:val="clear" w:color="auto" w:fill="auto"/>
            <w:noWrap/>
            <w:vAlign w:val="center"/>
          </w:tcPr>
          <w:p w14:paraId="6DD497C4" w14:textId="2BE1D05B" w:rsidR="007F37F0" w:rsidRPr="00A0561A" w:rsidRDefault="00CA4D75" w:rsidP="007F37F0">
            <w:pPr>
              <w:widowControl/>
              <w:spacing w:after="0" w:line="240" w:lineRule="auto"/>
              <w:jc w:val="right"/>
              <w:rPr>
                <w:rFonts w:ascii="仿宋" w:eastAsia="仿宋" w:hAnsi="仿宋" w:cs="Calibri" w:hint="eastAsia"/>
                <w:color w:val="000000"/>
                <w:kern w:val="0"/>
                <w:sz w:val="20"/>
                <w:szCs w:val="20"/>
              </w:rPr>
            </w:pPr>
            <w:r w:rsidRPr="00CA4D75">
              <w:rPr>
                <w:rFonts w:ascii="仿宋" w:eastAsia="仿宋" w:hAnsi="仿宋" w:cs="Calibri"/>
                <w:color w:val="000000"/>
                <w:sz w:val="20"/>
                <w:szCs w:val="20"/>
              </w:rPr>
              <w:t>1.35</w:t>
            </w:r>
          </w:p>
        </w:tc>
        <w:tc>
          <w:tcPr>
            <w:tcW w:w="492" w:type="pct"/>
            <w:vAlign w:val="center"/>
          </w:tcPr>
          <w:p w14:paraId="0FCF24C1" w14:textId="634E8F2B" w:rsidR="007F37F0" w:rsidRPr="00A0561A" w:rsidRDefault="00CA4D75" w:rsidP="007F37F0">
            <w:pPr>
              <w:widowControl/>
              <w:spacing w:after="0" w:line="240" w:lineRule="auto"/>
              <w:jc w:val="right"/>
              <w:rPr>
                <w:rFonts w:ascii="仿宋" w:eastAsia="仿宋" w:hAnsi="仿宋" w:cs="Calibri" w:hint="eastAsia"/>
                <w:color w:val="000000"/>
                <w:kern w:val="0"/>
                <w:sz w:val="20"/>
                <w:szCs w:val="20"/>
              </w:rPr>
            </w:pPr>
            <w:r w:rsidRPr="00CA4D75">
              <w:rPr>
                <w:rFonts w:ascii="仿宋" w:eastAsia="仿宋" w:hAnsi="仿宋" w:cs="Calibri"/>
                <w:color w:val="000000"/>
                <w:sz w:val="20"/>
                <w:szCs w:val="20"/>
              </w:rPr>
              <w:t>1.28</w:t>
            </w:r>
          </w:p>
        </w:tc>
      </w:tr>
    </w:tbl>
    <w:p w14:paraId="7407C97D" w14:textId="77777777" w:rsidR="007319AD" w:rsidRDefault="00ED119A">
      <w:pPr>
        <w:autoSpaceDE w:val="0"/>
        <w:autoSpaceDN w:val="0"/>
        <w:adjustRightInd w:val="0"/>
        <w:spacing w:before="120" w:after="0" w:line="360" w:lineRule="auto"/>
        <w:ind w:firstLineChars="200" w:firstLine="560"/>
        <w:rPr>
          <w:rFonts w:ascii="仿宋" w:eastAsia="仿宋" w:hAnsi="仿宋" w:cs="楷体" w:hint="eastAsia"/>
          <w:color w:val="000000" w:themeColor="text1"/>
          <w:kern w:val="0"/>
          <w:sz w:val="28"/>
          <w:szCs w:val="28"/>
          <w:lang w:val="en-GB"/>
        </w:rPr>
      </w:pPr>
      <w:r>
        <w:rPr>
          <w:rFonts w:ascii="仿宋" w:eastAsia="仿宋" w:hAnsi="仿宋" w:cs="楷体" w:hint="eastAsia"/>
          <w:color w:val="000000" w:themeColor="text1"/>
          <w:kern w:val="0"/>
          <w:sz w:val="28"/>
          <w:szCs w:val="28"/>
          <w:lang w:val="en-GB"/>
        </w:rPr>
        <w:t>对此，我们从投资估算、债券发行和还本付息、发债项目盈利能力、偿债能力和可持续性等方面分析如下：</w:t>
      </w:r>
      <w:bookmarkStart w:id="16" w:name="_Hlk137048186"/>
      <w:bookmarkStart w:id="17" w:name="_Hlk128733677"/>
      <w:bookmarkStart w:id="18" w:name="_Hlk140847931"/>
      <w:bookmarkStart w:id="19" w:name="_Hlk135746641"/>
    </w:p>
    <w:bookmarkEnd w:id="16"/>
    <w:bookmarkEnd w:id="17"/>
    <w:bookmarkEnd w:id="18"/>
    <w:bookmarkEnd w:id="19"/>
    <w:p w14:paraId="3BEE73C8" w14:textId="77777777" w:rsidR="00A0561A" w:rsidRPr="00A0561A" w:rsidRDefault="00A0561A" w:rsidP="00A0561A">
      <w:pPr>
        <w:autoSpaceDE w:val="0"/>
        <w:autoSpaceDN w:val="0"/>
        <w:adjustRightInd w:val="0"/>
        <w:spacing w:before="120" w:after="0" w:line="360" w:lineRule="auto"/>
        <w:ind w:firstLineChars="200" w:firstLine="560"/>
        <w:rPr>
          <w:rFonts w:ascii="仿宋" w:eastAsia="仿宋" w:hAnsi="仿宋" w:cs="楷体" w:hint="eastAsia"/>
          <w:color w:val="000000" w:themeColor="text1"/>
          <w:kern w:val="0"/>
          <w:sz w:val="28"/>
          <w:szCs w:val="28"/>
          <w:lang w:val="en-GB"/>
        </w:rPr>
      </w:pPr>
      <w:r w:rsidRPr="00A0561A">
        <w:rPr>
          <w:rFonts w:ascii="仿宋" w:eastAsia="仿宋" w:hAnsi="仿宋" w:cs="楷体" w:hint="eastAsia"/>
          <w:color w:val="000000" w:themeColor="text1"/>
          <w:kern w:val="0"/>
          <w:sz w:val="28"/>
          <w:szCs w:val="28"/>
          <w:lang w:val="en-GB"/>
        </w:rPr>
        <w:t>2020年5月发行的10年期债券利率参考2020年海南省政府专项债券</w:t>
      </w:r>
      <w:r w:rsidRPr="00A0561A">
        <w:rPr>
          <w:rFonts w:ascii="仿宋" w:eastAsia="仿宋" w:hAnsi="仿宋" w:cs="楷体" w:hint="eastAsia"/>
          <w:color w:val="000000" w:themeColor="text1"/>
          <w:kern w:val="0"/>
          <w:sz w:val="28"/>
          <w:szCs w:val="28"/>
          <w:lang w:val="en-GB"/>
        </w:rPr>
        <w:lastRenderedPageBreak/>
        <w:t>（十一期）票面利率2.93%计算，2021年9月发行的10年期债券利率参考2021年海南省政府专项债券（九期）票面利率3.13%计算，2022年6月发行的10年期债券利率参考2022年海南省政府专项债券（九期）票面利率2.88%计算，2023年1月发行的10年期债券利率参考2023年海南省政府专项债券（一期）票面利率3.07%计算，2024年2月发行的10年期债券利率参考2024年海南省政府专项债券（一期）票面利率2.49%计算，2024年9月发行的10年期债券利率参考2024年海南省政府专项债券（二十期）票面利率2.20%计算，2024年10月发行的10年期债券利率参考2024年海南省政府专项债券（二十四期）票面利率2.29%计算。本项目本次调增的2025年海南省政府专项债券（一期）的债券发行利率为1.76%。发行费率暂取0.10%。</w:t>
      </w:r>
    </w:p>
    <w:p w14:paraId="69C9BC0A" w14:textId="45D73981" w:rsidR="007319AD" w:rsidRDefault="00A0561A" w:rsidP="007643D3">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r w:rsidRPr="00A0561A">
        <w:rPr>
          <w:rFonts w:ascii="仿宋" w:eastAsia="仿宋" w:hAnsi="仿宋" w:cs="楷体" w:hint="eastAsia"/>
          <w:color w:val="000000" w:themeColor="text1"/>
          <w:kern w:val="0"/>
          <w:sz w:val="28"/>
          <w:szCs w:val="28"/>
          <w:lang w:val="en-GB"/>
        </w:rPr>
        <w:t>据此估算海涛大道（海贸大道至东侧规划路段）总投资为94,571</w:t>
      </w:r>
      <w:r w:rsidR="007643D3" w:rsidRPr="007643D3">
        <w:rPr>
          <w:rFonts w:ascii="仿宋" w:eastAsia="仿宋" w:hAnsi="仿宋" w:cs="楷体" w:hint="eastAsia"/>
          <w:color w:val="000000" w:themeColor="text1"/>
          <w:kern w:val="0"/>
          <w:sz w:val="28"/>
          <w:szCs w:val="28"/>
          <w:lang w:val="en-GB"/>
        </w:rPr>
        <w:t>万元，详见表3</w:t>
      </w:r>
      <w:r w:rsidR="007643D3">
        <w:rPr>
          <w:rFonts w:ascii="仿宋" w:eastAsia="仿宋" w:hAnsi="仿宋" w:cs="楷体"/>
          <w:color w:val="000000" w:themeColor="text1"/>
          <w:kern w:val="0"/>
          <w:sz w:val="28"/>
          <w:szCs w:val="28"/>
          <w:lang w:val="en-GB"/>
        </w:rPr>
        <w:t>：</w:t>
      </w:r>
    </w:p>
    <w:p w14:paraId="57D2358E" w14:textId="347D348B" w:rsidR="007319AD" w:rsidRPr="00B72476" w:rsidRDefault="00ED119A">
      <w:pPr>
        <w:spacing w:after="0" w:line="240" w:lineRule="auto"/>
        <w:jc w:val="center"/>
        <w:rPr>
          <w:rFonts w:ascii="仿宋" w:eastAsia="仿宋" w:hAnsi="仿宋" w:cs="楷体" w:hint="eastAsia"/>
          <w:b/>
          <w:bCs/>
          <w:kern w:val="0"/>
          <w:sz w:val="24"/>
          <w:szCs w:val="24"/>
        </w:rPr>
      </w:pPr>
      <w:r w:rsidRPr="00B72476">
        <w:rPr>
          <w:rFonts w:ascii="仿宋" w:eastAsia="仿宋" w:hAnsi="仿宋" w:cs="楷体"/>
          <w:b/>
          <w:bCs/>
          <w:kern w:val="0"/>
          <w:sz w:val="24"/>
          <w:szCs w:val="24"/>
        </w:rPr>
        <w:t>表</w:t>
      </w:r>
      <w:r w:rsidR="000A1568" w:rsidRPr="00B72476">
        <w:rPr>
          <w:rFonts w:ascii="仿宋" w:eastAsia="仿宋" w:hAnsi="仿宋" w:cs="楷体"/>
          <w:b/>
          <w:bCs/>
          <w:kern w:val="0"/>
          <w:sz w:val="24"/>
          <w:szCs w:val="24"/>
        </w:rPr>
        <w:t>3</w:t>
      </w:r>
      <w:r w:rsidRPr="00B72476">
        <w:rPr>
          <w:rFonts w:ascii="仿宋" w:eastAsia="仿宋" w:hAnsi="仿宋" w:cs="楷体"/>
          <w:b/>
          <w:bCs/>
          <w:kern w:val="0"/>
          <w:sz w:val="24"/>
          <w:szCs w:val="24"/>
        </w:rPr>
        <w:t xml:space="preserve"> </w:t>
      </w:r>
      <w:r w:rsidR="002D7E94">
        <w:rPr>
          <w:rFonts w:ascii="仿宋" w:eastAsia="仿宋" w:hAnsi="仿宋" w:cs="楷体" w:hint="eastAsia"/>
          <w:b/>
          <w:bCs/>
          <w:kern w:val="0"/>
          <w:sz w:val="24"/>
          <w:szCs w:val="24"/>
        </w:rPr>
        <w:t>海涛大道（海贸大道至东侧规划路段）</w:t>
      </w:r>
      <w:r w:rsidRPr="00B72476">
        <w:rPr>
          <w:rFonts w:ascii="仿宋" w:eastAsia="仿宋" w:hAnsi="仿宋" w:cs="楷体" w:hint="eastAsia"/>
          <w:b/>
          <w:bCs/>
          <w:kern w:val="0"/>
          <w:sz w:val="24"/>
          <w:szCs w:val="24"/>
        </w:rPr>
        <w:t>总投资估算表</w:t>
      </w:r>
    </w:p>
    <w:p w14:paraId="0B892DE5" w14:textId="77777777" w:rsidR="000A1568" w:rsidRDefault="00ED119A">
      <w:pPr>
        <w:spacing w:beforeLines="50" w:before="120" w:after="0" w:line="240" w:lineRule="auto"/>
        <w:jc w:val="right"/>
        <w:rPr>
          <w:rFonts w:ascii="仿宋" w:eastAsia="仿宋" w:hAnsi="仿宋" w:hint="eastAsia"/>
          <w:color w:val="000000"/>
          <w:sz w:val="20"/>
          <w:szCs w:val="20"/>
        </w:rPr>
      </w:pPr>
      <w:r w:rsidRPr="00B72476">
        <w:rPr>
          <w:rFonts w:ascii="仿宋" w:eastAsia="仿宋" w:hAnsi="仿宋"/>
          <w:color w:val="000000"/>
          <w:sz w:val="20"/>
          <w:szCs w:val="20"/>
        </w:rPr>
        <w:t>单位：人民币万元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816"/>
        <w:gridCol w:w="720"/>
        <w:gridCol w:w="720"/>
        <w:gridCol w:w="720"/>
        <w:gridCol w:w="720"/>
        <w:gridCol w:w="821"/>
        <w:gridCol w:w="720"/>
        <w:gridCol w:w="821"/>
        <w:gridCol w:w="821"/>
      </w:tblGrid>
      <w:tr w:rsidR="00A0561A" w:rsidRPr="002D7E94" w14:paraId="024A7BAA" w14:textId="77777777" w:rsidTr="00415537">
        <w:trPr>
          <w:trHeight w:val="318"/>
          <w:jc w:val="center"/>
        </w:trPr>
        <w:tc>
          <w:tcPr>
            <w:tcW w:w="742" w:type="dxa"/>
            <w:shd w:val="clear" w:color="auto" w:fill="auto"/>
            <w:noWrap/>
            <w:vAlign w:val="center"/>
            <w:hideMark/>
          </w:tcPr>
          <w:p w14:paraId="2CC8F36E"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序号</w:t>
            </w:r>
          </w:p>
        </w:tc>
        <w:tc>
          <w:tcPr>
            <w:tcW w:w="0" w:type="auto"/>
            <w:shd w:val="clear" w:color="auto" w:fill="auto"/>
            <w:noWrap/>
            <w:vAlign w:val="center"/>
            <w:hideMark/>
          </w:tcPr>
          <w:p w14:paraId="342F9B01"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名称</w:t>
            </w:r>
          </w:p>
        </w:tc>
        <w:tc>
          <w:tcPr>
            <w:tcW w:w="0" w:type="auto"/>
            <w:shd w:val="clear" w:color="auto" w:fill="auto"/>
            <w:noWrap/>
            <w:vAlign w:val="center"/>
            <w:hideMark/>
          </w:tcPr>
          <w:p w14:paraId="215A3940"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2020</w:t>
            </w:r>
          </w:p>
        </w:tc>
        <w:tc>
          <w:tcPr>
            <w:tcW w:w="0" w:type="auto"/>
            <w:shd w:val="clear" w:color="auto" w:fill="auto"/>
            <w:noWrap/>
            <w:vAlign w:val="center"/>
            <w:hideMark/>
          </w:tcPr>
          <w:p w14:paraId="1D531575"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2021</w:t>
            </w:r>
          </w:p>
        </w:tc>
        <w:tc>
          <w:tcPr>
            <w:tcW w:w="0" w:type="auto"/>
            <w:shd w:val="clear" w:color="auto" w:fill="auto"/>
            <w:noWrap/>
            <w:vAlign w:val="center"/>
            <w:hideMark/>
          </w:tcPr>
          <w:p w14:paraId="176AEEBE"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2022</w:t>
            </w:r>
          </w:p>
        </w:tc>
        <w:tc>
          <w:tcPr>
            <w:tcW w:w="0" w:type="auto"/>
            <w:shd w:val="clear" w:color="auto" w:fill="auto"/>
            <w:noWrap/>
            <w:vAlign w:val="center"/>
            <w:hideMark/>
          </w:tcPr>
          <w:p w14:paraId="7C559C34"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2023</w:t>
            </w:r>
          </w:p>
        </w:tc>
        <w:tc>
          <w:tcPr>
            <w:tcW w:w="0" w:type="auto"/>
            <w:shd w:val="clear" w:color="auto" w:fill="auto"/>
            <w:noWrap/>
            <w:vAlign w:val="center"/>
            <w:hideMark/>
          </w:tcPr>
          <w:p w14:paraId="7B566508"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2024</w:t>
            </w:r>
          </w:p>
        </w:tc>
        <w:tc>
          <w:tcPr>
            <w:tcW w:w="0" w:type="auto"/>
            <w:shd w:val="clear" w:color="auto" w:fill="auto"/>
            <w:noWrap/>
            <w:vAlign w:val="center"/>
            <w:hideMark/>
          </w:tcPr>
          <w:p w14:paraId="3C6EE4B5"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2025</w:t>
            </w:r>
          </w:p>
        </w:tc>
        <w:tc>
          <w:tcPr>
            <w:tcW w:w="0" w:type="auto"/>
            <w:shd w:val="clear" w:color="auto" w:fill="auto"/>
            <w:vAlign w:val="center"/>
          </w:tcPr>
          <w:p w14:paraId="0548D6E3"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2026</w:t>
            </w:r>
          </w:p>
        </w:tc>
        <w:tc>
          <w:tcPr>
            <w:tcW w:w="0" w:type="auto"/>
            <w:noWrap/>
            <w:vAlign w:val="center"/>
            <w:hideMark/>
          </w:tcPr>
          <w:p w14:paraId="566881DA"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合计</w:t>
            </w:r>
          </w:p>
        </w:tc>
      </w:tr>
      <w:tr w:rsidR="00A0561A" w:rsidRPr="002D7E94" w14:paraId="484C7ED4" w14:textId="77777777" w:rsidTr="00415537">
        <w:trPr>
          <w:trHeight w:val="318"/>
          <w:jc w:val="center"/>
        </w:trPr>
        <w:tc>
          <w:tcPr>
            <w:tcW w:w="742" w:type="dxa"/>
            <w:shd w:val="clear" w:color="auto" w:fill="auto"/>
            <w:noWrap/>
            <w:vAlign w:val="center"/>
            <w:hideMark/>
          </w:tcPr>
          <w:p w14:paraId="7E76D8B5"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w:t>
            </w:r>
          </w:p>
        </w:tc>
        <w:tc>
          <w:tcPr>
            <w:tcW w:w="0" w:type="auto"/>
            <w:shd w:val="clear" w:color="auto" w:fill="auto"/>
            <w:noWrap/>
            <w:vAlign w:val="center"/>
            <w:hideMark/>
          </w:tcPr>
          <w:p w14:paraId="3064A18D"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工程费用</w:t>
            </w:r>
          </w:p>
        </w:tc>
        <w:tc>
          <w:tcPr>
            <w:tcW w:w="0" w:type="auto"/>
            <w:shd w:val="clear" w:color="auto" w:fill="auto"/>
            <w:noWrap/>
            <w:vAlign w:val="center"/>
            <w:hideMark/>
          </w:tcPr>
          <w:p w14:paraId="1F966A21"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1,879 </w:t>
            </w:r>
          </w:p>
        </w:tc>
        <w:tc>
          <w:tcPr>
            <w:tcW w:w="0" w:type="auto"/>
            <w:shd w:val="clear" w:color="auto" w:fill="auto"/>
            <w:noWrap/>
            <w:vAlign w:val="center"/>
            <w:hideMark/>
          </w:tcPr>
          <w:p w14:paraId="68722789"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2,296 </w:t>
            </w:r>
          </w:p>
        </w:tc>
        <w:tc>
          <w:tcPr>
            <w:tcW w:w="0" w:type="auto"/>
            <w:shd w:val="clear" w:color="auto" w:fill="auto"/>
            <w:noWrap/>
            <w:vAlign w:val="center"/>
            <w:hideMark/>
          </w:tcPr>
          <w:p w14:paraId="7E63B1C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2,609 </w:t>
            </w:r>
          </w:p>
        </w:tc>
        <w:tc>
          <w:tcPr>
            <w:tcW w:w="0" w:type="auto"/>
            <w:shd w:val="clear" w:color="auto" w:fill="auto"/>
            <w:noWrap/>
            <w:vAlign w:val="center"/>
            <w:hideMark/>
          </w:tcPr>
          <w:p w14:paraId="51A7CE33"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2,435 </w:t>
            </w:r>
          </w:p>
        </w:tc>
        <w:tc>
          <w:tcPr>
            <w:tcW w:w="0" w:type="auto"/>
            <w:shd w:val="clear" w:color="auto" w:fill="auto"/>
            <w:noWrap/>
            <w:vAlign w:val="center"/>
            <w:hideMark/>
          </w:tcPr>
          <w:p w14:paraId="2D9E4947"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9,845 </w:t>
            </w:r>
          </w:p>
        </w:tc>
        <w:tc>
          <w:tcPr>
            <w:tcW w:w="0" w:type="auto"/>
            <w:shd w:val="clear" w:color="auto" w:fill="auto"/>
            <w:noWrap/>
            <w:vAlign w:val="center"/>
            <w:hideMark/>
          </w:tcPr>
          <w:p w14:paraId="2C6DFEF6"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1,044 </w:t>
            </w:r>
          </w:p>
        </w:tc>
        <w:tc>
          <w:tcPr>
            <w:tcW w:w="0" w:type="auto"/>
            <w:shd w:val="clear" w:color="auto" w:fill="auto"/>
            <w:vAlign w:val="center"/>
          </w:tcPr>
          <w:p w14:paraId="12DAF8DD"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11,025</w:t>
            </w:r>
          </w:p>
        </w:tc>
        <w:tc>
          <w:tcPr>
            <w:tcW w:w="0" w:type="auto"/>
            <w:noWrap/>
            <w:vAlign w:val="center"/>
            <w:hideMark/>
          </w:tcPr>
          <w:p w14:paraId="7589F36C"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31,132 </w:t>
            </w:r>
          </w:p>
        </w:tc>
      </w:tr>
      <w:tr w:rsidR="00A0561A" w:rsidRPr="002D7E94" w14:paraId="19EE2E15" w14:textId="77777777" w:rsidTr="00415537">
        <w:trPr>
          <w:trHeight w:val="318"/>
          <w:jc w:val="center"/>
        </w:trPr>
        <w:tc>
          <w:tcPr>
            <w:tcW w:w="742" w:type="dxa"/>
            <w:shd w:val="clear" w:color="auto" w:fill="auto"/>
            <w:noWrap/>
            <w:vAlign w:val="center"/>
            <w:hideMark/>
          </w:tcPr>
          <w:p w14:paraId="39AA69F3"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2</w:t>
            </w:r>
          </w:p>
        </w:tc>
        <w:tc>
          <w:tcPr>
            <w:tcW w:w="0" w:type="auto"/>
            <w:shd w:val="clear" w:color="auto" w:fill="auto"/>
            <w:noWrap/>
            <w:vAlign w:val="center"/>
            <w:hideMark/>
          </w:tcPr>
          <w:p w14:paraId="59AF6E6F"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工程建设其他费用</w:t>
            </w:r>
          </w:p>
        </w:tc>
        <w:tc>
          <w:tcPr>
            <w:tcW w:w="0" w:type="auto"/>
            <w:shd w:val="clear" w:color="auto" w:fill="auto"/>
            <w:noWrap/>
            <w:vAlign w:val="center"/>
            <w:hideMark/>
          </w:tcPr>
          <w:p w14:paraId="3A2C8C64"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3,393 </w:t>
            </w:r>
          </w:p>
        </w:tc>
        <w:tc>
          <w:tcPr>
            <w:tcW w:w="0" w:type="auto"/>
            <w:shd w:val="clear" w:color="auto" w:fill="auto"/>
            <w:noWrap/>
            <w:vAlign w:val="center"/>
            <w:hideMark/>
          </w:tcPr>
          <w:p w14:paraId="5A1299AA"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4,147 </w:t>
            </w:r>
          </w:p>
        </w:tc>
        <w:tc>
          <w:tcPr>
            <w:tcW w:w="0" w:type="auto"/>
            <w:shd w:val="clear" w:color="auto" w:fill="auto"/>
            <w:noWrap/>
            <w:vAlign w:val="center"/>
            <w:hideMark/>
          </w:tcPr>
          <w:p w14:paraId="169DF796"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4,712 </w:t>
            </w:r>
          </w:p>
        </w:tc>
        <w:tc>
          <w:tcPr>
            <w:tcW w:w="0" w:type="auto"/>
            <w:shd w:val="clear" w:color="auto" w:fill="auto"/>
            <w:noWrap/>
            <w:vAlign w:val="center"/>
            <w:hideMark/>
          </w:tcPr>
          <w:p w14:paraId="452FED64"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4,398 </w:t>
            </w:r>
          </w:p>
        </w:tc>
        <w:tc>
          <w:tcPr>
            <w:tcW w:w="0" w:type="auto"/>
            <w:shd w:val="clear" w:color="auto" w:fill="auto"/>
            <w:noWrap/>
            <w:vAlign w:val="center"/>
            <w:hideMark/>
          </w:tcPr>
          <w:p w14:paraId="5AB2DC22"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17,781 </w:t>
            </w:r>
          </w:p>
        </w:tc>
        <w:tc>
          <w:tcPr>
            <w:tcW w:w="0" w:type="auto"/>
            <w:shd w:val="clear" w:color="auto" w:fill="auto"/>
            <w:noWrap/>
            <w:vAlign w:val="center"/>
            <w:hideMark/>
          </w:tcPr>
          <w:p w14:paraId="1AB3F72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1,885 </w:t>
            </w:r>
          </w:p>
        </w:tc>
        <w:tc>
          <w:tcPr>
            <w:tcW w:w="0" w:type="auto"/>
            <w:shd w:val="clear" w:color="auto" w:fill="auto"/>
            <w:vAlign w:val="center"/>
          </w:tcPr>
          <w:p w14:paraId="051D0469"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19,912</w:t>
            </w:r>
          </w:p>
        </w:tc>
        <w:tc>
          <w:tcPr>
            <w:tcW w:w="0" w:type="auto"/>
            <w:noWrap/>
            <w:vAlign w:val="center"/>
            <w:hideMark/>
          </w:tcPr>
          <w:p w14:paraId="453EEBF0"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56,228 </w:t>
            </w:r>
          </w:p>
        </w:tc>
      </w:tr>
      <w:tr w:rsidR="00A0561A" w:rsidRPr="002D7E94" w14:paraId="24BD0AD4" w14:textId="77777777" w:rsidTr="00415537">
        <w:trPr>
          <w:trHeight w:val="318"/>
          <w:jc w:val="center"/>
        </w:trPr>
        <w:tc>
          <w:tcPr>
            <w:tcW w:w="742" w:type="dxa"/>
            <w:shd w:val="clear" w:color="auto" w:fill="auto"/>
            <w:noWrap/>
            <w:vAlign w:val="center"/>
            <w:hideMark/>
          </w:tcPr>
          <w:p w14:paraId="616A9193"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3</w:t>
            </w:r>
          </w:p>
        </w:tc>
        <w:tc>
          <w:tcPr>
            <w:tcW w:w="0" w:type="auto"/>
            <w:shd w:val="clear" w:color="auto" w:fill="auto"/>
            <w:noWrap/>
            <w:vAlign w:val="center"/>
            <w:hideMark/>
          </w:tcPr>
          <w:p w14:paraId="505FAC36"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预备费用</w:t>
            </w:r>
          </w:p>
        </w:tc>
        <w:tc>
          <w:tcPr>
            <w:tcW w:w="0" w:type="auto"/>
            <w:shd w:val="clear" w:color="auto" w:fill="auto"/>
            <w:noWrap/>
            <w:vAlign w:val="center"/>
            <w:hideMark/>
          </w:tcPr>
          <w:p w14:paraId="015E7E78"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104 </w:t>
            </w:r>
          </w:p>
        </w:tc>
        <w:tc>
          <w:tcPr>
            <w:tcW w:w="0" w:type="auto"/>
            <w:shd w:val="clear" w:color="auto" w:fill="auto"/>
            <w:noWrap/>
            <w:vAlign w:val="center"/>
            <w:hideMark/>
          </w:tcPr>
          <w:p w14:paraId="212675D2"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127 </w:t>
            </w:r>
          </w:p>
        </w:tc>
        <w:tc>
          <w:tcPr>
            <w:tcW w:w="0" w:type="auto"/>
            <w:shd w:val="clear" w:color="auto" w:fill="auto"/>
            <w:noWrap/>
            <w:vAlign w:val="center"/>
            <w:hideMark/>
          </w:tcPr>
          <w:p w14:paraId="5B82C3EB"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145 </w:t>
            </w:r>
          </w:p>
        </w:tc>
        <w:tc>
          <w:tcPr>
            <w:tcW w:w="0" w:type="auto"/>
            <w:shd w:val="clear" w:color="auto" w:fill="auto"/>
            <w:noWrap/>
            <w:vAlign w:val="center"/>
            <w:hideMark/>
          </w:tcPr>
          <w:p w14:paraId="42A2F06A"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135 </w:t>
            </w:r>
          </w:p>
        </w:tc>
        <w:tc>
          <w:tcPr>
            <w:tcW w:w="0" w:type="auto"/>
            <w:shd w:val="clear" w:color="auto" w:fill="auto"/>
            <w:noWrap/>
            <w:vAlign w:val="center"/>
            <w:hideMark/>
          </w:tcPr>
          <w:p w14:paraId="7FEDF329"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546 </w:t>
            </w:r>
          </w:p>
        </w:tc>
        <w:tc>
          <w:tcPr>
            <w:tcW w:w="0" w:type="auto"/>
            <w:shd w:val="clear" w:color="auto" w:fill="auto"/>
            <w:noWrap/>
            <w:vAlign w:val="center"/>
            <w:hideMark/>
          </w:tcPr>
          <w:p w14:paraId="6696783C"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58 </w:t>
            </w:r>
          </w:p>
        </w:tc>
        <w:tc>
          <w:tcPr>
            <w:tcW w:w="0" w:type="auto"/>
            <w:shd w:val="clear" w:color="auto" w:fill="auto"/>
            <w:vAlign w:val="center"/>
          </w:tcPr>
          <w:p w14:paraId="358F77E1"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612</w:t>
            </w:r>
          </w:p>
        </w:tc>
        <w:tc>
          <w:tcPr>
            <w:tcW w:w="0" w:type="auto"/>
            <w:noWrap/>
            <w:vAlign w:val="center"/>
            <w:hideMark/>
          </w:tcPr>
          <w:p w14:paraId="5BF6C3A9"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1,728 </w:t>
            </w:r>
          </w:p>
        </w:tc>
      </w:tr>
      <w:tr w:rsidR="00A0561A" w:rsidRPr="002D7E94" w14:paraId="1A972456" w14:textId="77777777" w:rsidTr="00415537">
        <w:trPr>
          <w:trHeight w:val="318"/>
          <w:jc w:val="center"/>
        </w:trPr>
        <w:tc>
          <w:tcPr>
            <w:tcW w:w="742" w:type="dxa"/>
            <w:shd w:val="clear" w:color="auto" w:fill="auto"/>
            <w:noWrap/>
            <w:vAlign w:val="center"/>
            <w:hideMark/>
          </w:tcPr>
          <w:p w14:paraId="03553818"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4</w:t>
            </w:r>
          </w:p>
        </w:tc>
        <w:tc>
          <w:tcPr>
            <w:tcW w:w="0" w:type="auto"/>
            <w:shd w:val="clear" w:color="auto" w:fill="auto"/>
            <w:noWrap/>
            <w:vAlign w:val="center"/>
            <w:hideMark/>
          </w:tcPr>
          <w:p w14:paraId="7755925C"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管理费用</w:t>
            </w:r>
          </w:p>
        </w:tc>
        <w:tc>
          <w:tcPr>
            <w:tcW w:w="0" w:type="auto"/>
            <w:shd w:val="clear" w:color="auto" w:fill="auto"/>
            <w:noWrap/>
            <w:vAlign w:val="center"/>
            <w:hideMark/>
          </w:tcPr>
          <w:p w14:paraId="28DCC29F"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24 </w:t>
            </w:r>
          </w:p>
        </w:tc>
        <w:tc>
          <w:tcPr>
            <w:tcW w:w="0" w:type="auto"/>
            <w:shd w:val="clear" w:color="auto" w:fill="auto"/>
            <w:noWrap/>
            <w:vAlign w:val="center"/>
            <w:hideMark/>
          </w:tcPr>
          <w:p w14:paraId="3823073C"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30 </w:t>
            </w:r>
          </w:p>
        </w:tc>
        <w:tc>
          <w:tcPr>
            <w:tcW w:w="0" w:type="auto"/>
            <w:shd w:val="clear" w:color="auto" w:fill="auto"/>
            <w:noWrap/>
            <w:vAlign w:val="center"/>
            <w:hideMark/>
          </w:tcPr>
          <w:p w14:paraId="32D9487D"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34 </w:t>
            </w:r>
          </w:p>
        </w:tc>
        <w:tc>
          <w:tcPr>
            <w:tcW w:w="0" w:type="auto"/>
            <w:shd w:val="clear" w:color="auto" w:fill="auto"/>
            <w:noWrap/>
            <w:vAlign w:val="center"/>
            <w:hideMark/>
          </w:tcPr>
          <w:p w14:paraId="54BEA60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32 </w:t>
            </w:r>
          </w:p>
        </w:tc>
        <w:tc>
          <w:tcPr>
            <w:tcW w:w="0" w:type="auto"/>
            <w:shd w:val="clear" w:color="auto" w:fill="auto"/>
            <w:noWrap/>
            <w:vAlign w:val="center"/>
            <w:hideMark/>
          </w:tcPr>
          <w:p w14:paraId="30F3FA04"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127 </w:t>
            </w:r>
          </w:p>
        </w:tc>
        <w:tc>
          <w:tcPr>
            <w:tcW w:w="0" w:type="auto"/>
            <w:shd w:val="clear" w:color="auto" w:fill="auto"/>
            <w:noWrap/>
            <w:vAlign w:val="center"/>
            <w:hideMark/>
          </w:tcPr>
          <w:p w14:paraId="1ACB2A0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14 </w:t>
            </w:r>
          </w:p>
        </w:tc>
        <w:tc>
          <w:tcPr>
            <w:tcW w:w="0" w:type="auto"/>
            <w:shd w:val="clear" w:color="auto" w:fill="auto"/>
            <w:vAlign w:val="center"/>
          </w:tcPr>
          <w:p w14:paraId="7F17CEFD"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143</w:t>
            </w:r>
          </w:p>
        </w:tc>
        <w:tc>
          <w:tcPr>
            <w:tcW w:w="0" w:type="auto"/>
            <w:noWrap/>
            <w:vAlign w:val="center"/>
            <w:hideMark/>
          </w:tcPr>
          <w:p w14:paraId="4F6CC38F"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403 </w:t>
            </w:r>
          </w:p>
        </w:tc>
      </w:tr>
      <w:tr w:rsidR="00A0561A" w:rsidRPr="002D7E94" w14:paraId="592EA606" w14:textId="77777777" w:rsidTr="00415537">
        <w:trPr>
          <w:trHeight w:val="318"/>
          <w:jc w:val="center"/>
        </w:trPr>
        <w:tc>
          <w:tcPr>
            <w:tcW w:w="742" w:type="dxa"/>
            <w:shd w:val="clear" w:color="auto" w:fill="auto"/>
            <w:noWrap/>
            <w:vAlign w:val="center"/>
            <w:hideMark/>
          </w:tcPr>
          <w:p w14:paraId="3359B37C"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5</w:t>
            </w:r>
          </w:p>
        </w:tc>
        <w:tc>
          <w:tcPr>
            <w:tcW w:w="0" w:type="auto"/>
            <w:shd w:val="clear" w:color="auto" w:fill="auto"/>
            <w:noWrap/>
            <w:vAlign w:val="center"/>
            <w:hideMark/>
          </w:tcPr>
          <w:p w14:paraId="13477763"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专项费用</w:t>
            </w:r>
          </w:p>
        </w:tc>
        <w:tc>
          <w:tcPr>
            <w:tcW w:w="0" w:type="auto"/>
            <w:shd w:val="clear" w:color="auto" w:fill="auto"/>
            <w:noWrap/>
            <w:vAlign w:val="center"/>
            <w:hideMark/>
          </w:tcPr>
          <w:p w14:paraId="37BBD48D"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84 </w:t>
            </w:r>
          </w:p>
        </w:tc>
        <w:tc>
          <w:tcPr>
            <w:tcW w:w="0" w:type="auto"/>
            <w:shd w:val="clear" w:color="auto" w:fill="auto"/>
            <w:noWrap/>
            <w:vAlign w:val="center"/>
            <w:hideMark/>
          </w:tcPr>
          <w:p w14:paraId="3BD5F8EB"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165 </w:t>
            </w:r>
          </w:p>
        </w:tc>
        <w:tc>
          <w:tcPr>
            <w:tcW w:w="0" w:type="auto"/>
            <w:shd w:val="clear" w:color="auto" w:fill="auto"/>
            <w:noWrap/>
            <w:vAlign w:val="center"/>
            <w:hideMark/>
          </w:tcPr>
          <w:p w14:paraId="1ABB2517"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372 </w:t>
            </w:r>
          </w:p>
        </w:tc>
        <w:tc>
          <w:tcPr>
            <w:tcW w:w="0" w:type="auto"/>
            <w:shd w:val="clear" w:color="auto" w:fill="auto"/>
            <w:noWrap/>
            <w:vAlign w:val="center"/>
            <w:hideMark/>
          </w:tcPr>
          <w:p w14:paraId="188AB568"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695 </w:t>
            </w:r>
          </w:p>
        </w:tc>
        <w:tc>
          <w:tcPr>
            <w:tcW w:w="0" w:type="auto"/>
            <w:shd w:val="clear" w:color="auto" w:fill="auto"/>
            <w:noWrap/>
            <w:vAlign w:val="center"/>
            <w:hideMark/>
          </w:tcPr>
          <w:p w14:paraId="1C5E064A"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879 </w:t>
            </w:r>
          </w:p>
        </w:tc>
        <w:tc>
          <w:tcPr>
            <w:tcW w:w="0" w:type="auto"/>
            <w:shd w:val="clear" w:color="auto" w:fill="auto"/>
            <w:noWrap/>
            <w:vAlign w:val="center"/>
            <w:hideMark/>
          </w:tcPr>
          <w:p w14:paraId="5E23FE80"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1,439 </w:t>
            </w:r>
          </w:p>
        </w:tc>
        <w:tc>
          <w:tcPr>
            <w:tcW w:w="0" w:type="auto"/>
            <w:shd w:val="clear" w:color="auto" w:fill="auto"/>
            <w:vAlign w:val="center"/>
          </w:tcPr>
          <w:p w14:paraId="25E7687E"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1,445</w:t>
            </w:r>
          </w:p>
        </w:tc>
        <w:tc>
          <w:tcPr>
            <w:tcW w:w="0" w:type="auto"/>
            <w:noWrap/>
            <w:vAlign w:val="center"/>
            <w:hideMark/>
          </w:tcPr>
          <w:p w14:paraId="39A06425"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5,080 </w:t>
            </w:r>
          </w:p>
        </w:tc>
      </w:tr>
      <w:tr w:rsidR="00A0561A" w:rsidRPr="002D7E94" w14:paraId="39089038" w14:textId="77777777" w:rsidTr="00415537">
        <w:trPr>
          <w:trHeight w:val="318"/>
          <w:jc w:val="center"/>
        </w:trPr>
        <w:tc>
          <w:tcPr>
            <w:tcW w:w="742" w:type="dxa"/>
            <w:shd w:val="clear" w:color="auto" w:fill="auto"/>
            <w:noWrap/>
            <w:vAlign w:val="center"/>
            <w:hideMark/>
          </w:tcPr>
          <w:p w14:paraId="6DA41210"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5.1</w:t>
            </w:r>
          </w:p>
        </w:tc>
        <w:tc>
          <w:tcPr>
            <w:tcW w:w="0" w:type="auto"/>
            <w:shd w:val="clear" w:color="auto" w:fill="auto"/>
            <w:noWrap/>
            <w:vAlign w:val="center"/>
            <w:hideMark/>
          </w:tcPr>
          <w:p w14:paraId="4A55E081"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建设期利息</w:t>
            </w:r>
          </w:p>
        </w:tc>
        <w:tc>
          <w:tcPr>
            <w:tcW w:w="0" w:type="auto"/>
            <w:shd w:val="clear" w:color="auto" w:fill="auto"/>
            <w:noWrap/>
            <w:vAlign w:val="center"/>
            <w:hideMark/>
          </w:tcPr>
          <w:p w14:paraId="5B9295E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79 </w:t>
            </w:r>
          </w:p>
        </w:tc>
        <w:tc>
          <w:tcPr>
            <w:tcW w:w="0" w:type="auto"/>
            <w:shd w:val="clear" w:color="auto" w:fill="auto"/>
            <w:noWrap/>
            <w:vAlign w:val="center"/>
            <w:hideMark/>
          </w:tcPr>
          <w:p w14:paraId="218D54A6"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158 </w:t>
            </w:r>
          </w:p>
        </w:tc>
        <w:tc>
          <w:tcPr>
            <w:tcW w:w="0" w:type="auto"/>
            <w:shd w:val="clear" w:color="auto" w:fill="auto"/>
            <w:noWrap/>
            <w:vAlign w:val="center"/>
            <w:hideMark/>
          </w:tcPr>
          <w:p w14:paraId="45F531B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365 </w:t>
            </w:r>
          </w:p>
        </w:tc>
        <w:tc>
          <w:tcPr>
            <w:tcW w:w="0" w:type="auto"/>
            <w:shd w:val="clear" w:color="auto" w:fill="auto"/>
            <w:noWrap/>
            <w:vAlign w:val="center"/>
            <w:hideMark/>
          </w:tcPr>
          <w:p w14:paraId="6A80B894"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688 </w:t>
            </w:r>
          </w:p>
        </w:tc>
        <w:tc>
          <w:tcPr>
            <w:tcW w:w="0" w:type="auto"/>
            <w:shd w:val="clear" w:color="auto" w:fill="auto"/>
            <w:noWrap/>
            <w:vAlign w:val="center"/>
            <w:hideMark/>
          </w:tcPr>
          <w:p w14:paraId="6735FF13"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850 </w:t>
            </w:r>
          </w:p>
        </w:tc>
        <w:tc>
          <w:tcPr>
            <w:tcW w:w="0" w:type="auto"/>
            <w:shd w:val="clear" w:color="auto" w:fill="auto"/>
            <w:noWrap/>
            <w:vAlign w:val="center"/>
            <w:hideMark/>
          </w:tcPr>
          <w:p w14:paraId="1D8758AA"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1,439 </w:t>
            </w:r>
          </w:p>
        </w:tc>
        <w:tc>
          <w:tcPr>
            <w:tcW w:w="0" w:type="auto"/>
            <w:shd w:val="clear" w:color="auto" w:fill="auto"/>
            <w:vAlign w:val="center"/>
          </w:tcPr>
          <w:p w14:paraId="6C6146A6"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1,445</w:t>
            </w:r>
          </w:p>
        </w:tc>
        <w:tc>
          <w:tcPr>
            <w:tcW w:w="0" w:type="auto"/>
            <w:noWrap/>
            <w:vAlign w:val="center"/>
            <w:hideMark/>
          </w:tcPr>
          <w:p w14:paraId="6AE046C9"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5,024 </w:t>
            </w:r>
          </w:p>
        </w:tc>
      </w:tr>
      <w:tr w:rsidR="00A0561A" w:rsidRPr="002D7E94" w14:paraId="6C1F4590" w14:textId="77777777" w:rsidTr="00415537">
        <w:trPr>
          <w:trHeight w:val="318"/>
          <w:jc w:val="center"/>
        </w:trPr>
        <w:tc>
          <w:tcPr>
            <w:tcW w:w="742" w:type="dxa"/>
            <w:shd w:val="clear" w:color="auto" w:fill="auto"/>
            <w:noWrap/>
            <w:vAlign w:val="center"/>
            <w:hideMark/>
          </w:tcPr>
          <w:p w14:paraId="18919049" w14:textId="77777777" w:rsidR="00A0561A" w:rsidRPr="002D7E94" w:rsidRDefault="00A0561A"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5.2</w:t>
            </w:r>
          </w:p>
        </w:tc>
        <w:tc>
          <w:tcPr>
            <w:tcW w:w="0" w:type="auto"/>
            <w:shd w:val="clear" w:color="auto" w:fill="auto"/>
            <w:noWrap/>
            <w:vAlign w:val="center"/>
            <w:hideMark/>
          </w:tcPr>
          <w:p w14:paraId="2358EF21" w14:textId="77777777" w:rsidR="00A0561A" w:rsidRPr="002D7E94" w:rsidRDefault="00A0561A"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债券发行费用</w:t>
            </w:r>
          </w:p>
        </w:tc>
        <w:tc>
          <w:tcPr>
            <w:tcW w:w="0" w:type="auto"/>
            <w:shd w:val="clear" w:color="auto" w:fill="auto"/>
            <w:noWrap/>
            <w:vAlign w:val="center"/>
            <w:hideMark/>
          </w:tcPr>
          <w:p w14:paraId="25DA77B7"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5 </w:t>
            </w:r>
          </w:p>
        </w:tc>
        <w:tc>
          <w:tcPr>
            <w:tcW w:w="0" w:type="auto"/>
            <w:shd w:val="clear" w:color="auto" w:fill="auto"/>
            <w:noWrap/>
            <w:vAlign w:val="center"/>
            <w:hideMark/>
          </w:tcPr>
          <w:p w14:paraId="492F8032"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7 </w:t>
            </w:r>
          </w:p>
        </w:tc>
        <w:tc>
          <w:tcPr>
            <w:tcW w:w="0" w:type="auto"/>
            <w:shd w:val="clear" w:color="auto" w:fill="auto"/>
            <w:noWrap/>
            <w:vAlign w:val="center"/>
            <w:hideMark/>
          </w:tcPr>
          <w:p w14:paraId="3E55DA67"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8 </w:t>
            </w:r>
          </w:p>
        </w:tc>
        <w:tc>
          <w:tcPr>
            <w:tcW w:w="0" w:type="auto"/>
            <w:shd w:val="clear" w:color="auto" w:fill="auto"/>
            <w:noWrap/>
            <w:vAlign w:val="center"/>
            <w:hideMark/>
          </w:tcPr>
          <w:p w14:paraId="7EA86BE5"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7 </w:t>
            </w:r>
          </w:p>
        </w:tc>
        <w:tc>
          <w:tcPr>
            <w:tcW w:w="0" w:type="auto"/>
            <w:shd w:val="clear" w:color="auto" w:fill="auto"/>
            <w:noWrap/>
            <w:vAlign w:val="center"/>
            <w:hideMark/>
          </w:tcPr>
          <w:p w14:paraId="1E401F2A"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28 </w:t>
            </w:r>
          </w:p>
        </w:tc>
        <w:tc>
          <w:tcPr>
            <w:tcW w:w="0" w:type="auto"/>
            <w:shd w:val="clear" w:color="auto" w:fill="auto"/>
            <w:noWrap/>
            <w:vAlign w:val="center"/>
            <w:hideMark/>
          </w:tcPr>
          <w:p w14:paraId="1CF84230"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 xml:space="preserve">1 </w:t>
            </w:r>
          </w:p>
        </w:tc>
        <w:tc>
          <w:tcPr>
            <w:tcW w:w="0" w:type="auto"/>
            <w:shd w:val="clear" w:color="auto" w:fill="auto"/>
            <w:vAlign w:val="center"/>
          </w:tcPr>
          <w:p w14:paraId="7B0FDA31" w14:textId="77777777" w:rsidR="00A0561A" w:rsidRPr="002D7E94" w:rsidRDefault="00A0561A"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w:t>
            </w:r>
          </w:p>
        </w:tc>
        <w:tc>
          <w:tcPr>
            <w:tcW w:w="0" w:type="auto"/>
            <w:noWrap/>
            <w:vAlign w:val="center"/>
            <w:hideMark/>
          </w:tcPr>
          <w:p w14:paraId="2A3270D4"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56 </w:t>
            </w:r>
          </w:p>
        </w:tc>
      </w:tr>
      <w:tr w:rsidR="00A0561A" w:rsidRPr="002D7E94" w14:paraId="00373280" w14:textId="77777777" w:rsidTr="00415537">
        <w:trPr>
          <w:trHeight w:val="318"/>
          <w:jc w:val="center"/>
        </w:trPr>
        <w:tc>
          <w:tcPr>
            <w:tcW w:w="1902" w:type="dxa"/>
            <w:gridSpan w:val="2"/>
            <w:shd w:val="clear" w:color="auto" w:fill="auto"/>
            <w:noWrap/>
            <w:vAlign w:val="center"/>
            <w:hideMark/>
          </w:tcPr>
          <w:p w14:paraId="06BC8945" w14:textId="77777777" w:rsidR="00A0561A" w:rsidRPr="002D7E94" w:rsidRDefault="00A0561A"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合计</w:t>
            </w:r>
          </w:p>
        </w:tc>
        <w:tc>
          <w:tcPr>
            <w:tcW w:w="0" w:type="auto"/>
            <w:shd w:val="clear" w:color="auto" w:fill="auto"/>
            <w:noWrap/>
            <w:vAlign w:val="center"/>
            <w:hideMark/>
          </w:tcPr>
          <w:p w14:paraId="09EADB89"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5,484 </w:t>
            </w:r>
          </w:p>
        </w:tc>
        <w:tc>
          <w:tcPr>
            <w:tcW w:w="0" w:type="auto"/>
            <w:shd w:val="clear" w:color="auto" w:fill="auto"/>
            <w:noWrap/>
            <w:vAlign w:val="center"/>
            <w:hideMark/>
          </w:tcPr>
          <w:p w14:paraId="11F4C47B"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6,765 </w:t>
            </w:r>
          </w:p>
        </w:tc>
        <w:tc>
          <w:tcPr>
            <w:tcW w:w="0" w:type="auto"/>
            <w:shd w:val="clear" w:color="auto" w:fill="auto"/>
            <w:noWrap/>
            <w:vAlign w:val="center"/>
            <w:hideMark/>
          </w:tcPr>
          <w:p w14:paraId="76224E83"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7,872 </w:t>
            </w:r>
          </w:p>
        </w:tc>
        <w:tc>
          <w:tcPr>
            <w:tcW w:w="0" w:type="auto"/>
            <w:shd w:val="clear" w:color="auto" w:fill="auto"/>
            <w:noWrap/>
            <w:vAlign w:val="center"/>
            <w:hideMark/>
          </w:tcPr>
          <w:p w14:paraId="1D2B01C3"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7,695 </w:t>
            </w:r>
          </w:p>
        </w:tc>
        <w:tc>
          <w:tcPr>
            <w:tcW w:w="0" w:type="auto"/>
            <w:shd w:val="clear" w:color="auto" w:fill="auto"/>
            <w:noWrap/>
            <w:vAlign w:val="center"/>
            <w:hideMark/>
          </w:tcPr>
          <w:p w14:paraId="15EF4738"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29,179 </w:t>
            </w:r>
          </w:p>
        </w:tc>
        <w:tc>
          <w:tcPr>
            <w:tcW w:w="0" w:type="auto"/>
            <w:shd w:val="clear" w:color="auto" w:fill="auto"/>
            <w:noWrap/>
            <w:vAlign w:val="center"/>
            <w:hideMark/>
          </w:tcPr>
          <w:p w14:paraId="178BFDB9"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4,439 </w:t>
            </w:r>
          </w:p>
        </w:tc>
        <w:tc>
          <w:tcPr>
            <w:tcW w:w="0" w:type="auto"/>
            <w:shd w:val="clear" w:color="auto" w:fill="auto"/>
            <w:vAlign w:val="center"/>
          </w:tcPr>
          <w:p w14:paraId="70915588"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33,136</w:t>
            </w:r>
          </w:p>
        </w:tc>
        <w:tc>
          <w:tcPr>
            <w:tcW w:w="0" w:type="auto"/>
            <w:noWrap/>
            <w:vAlign w:val="center"/>
            <w:hideMark/>
          </w:tcPr>
          <w:p w14:paraId="128B2C82" w14:textId="77777777" w:rsidR="00A0561A" w:rsidRPr="002D7E94" w:rsidRDefault="00A0561A"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 xml:space="preserve">94,571 </w:t>
            </w:r>
          </w:p>
        </w:tc>
      </w:tr>
    </w:tbl>
    <w:p w14:paraId="1606898D" w14:textId="77777777" w:rsidR="007319AD" w:rsidRDefault="00ED119A">
      <w:pPr>
        <w:widowControl/>
        <w:spacing w:before="240"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2．债券发行和还本付息</w:t>
      </w:r>
    </w:p>
    <w:p w14:paraId="2DB16F76" w14:textId="7C9DE35F" w:rsidR="002D7E94" w:rsidRDefault="00ED119A" w:rsidP="00EC311F">
      <w:pPr>
        <w:autoSpaceDE w:val="0"/>
        <w:autoSpaceDN w:val="0"/>
        <w:adjustRightInd w:val="0"/>
        <w:spacing w:after="0" w:line="360" w:lineRule="auto"/>
        <w:ind w:firstLineChars="200" w:firstLine="560"/>
        <w:rPr>
          <w:rFonts w:ascii="仿宋" w:eastAsia="仿宋" w:hAnsi="仿宋" w:cs="楷体" w:hint="eastAsia"/>
          <w:b/>
          <w:bCs/>
          <w:kern w:val="0"/>
          <w:sz w:val="24"/>
          <w:szCs w:val="24"/>
        </w:rPr>
      </w:pPr>
      <w:r>
        <w:rPr>
          <w:rFonts w:ascii="仿宋" w:eastAsia="仿宋" w:hAnsi="仿宋" w:cs="楷体" w:hint="eastAsia"/>
          <w:color w:val="000000" w:themeColor="text1"/>
          <w:kern w:val="0"/>
          <w:sz w:val="28"/>
          <w:szCs w:val="28"/>
          <w:lang w:val="en-GB"/>
        </w:rPr>
        <w:t>本次债券发行所涉及项目的还本付息方式为利息按半年支付，最后</w:t>
      </w:r>
      <w:r w:rsidRPr="00A449E8">
        <w:rPr>
          <w:rFonts w:ascii="仿宋" w:eastAsia="仿宋" w:hAnsi="仿宋" w:cs="楷体" w:hint="eastAsia"/>
          <w:color w:val="000000" w:themeColor="text1"/>
          <w:kern w:val="0"/>
          <w:sz w:val="28"/>
          <w:szCs w:val="28"/>
          <w:lang w:val="en-GB"/>
        </w:rPr>
        <w:t>一次利息随本金一起支付。</w:t>
      </w:r>
      <w:r w:rsidR="00281500" w:rsidRPr="00A449E8">
        <w:rPr>
          <w:rFonts w:ascii="仿宋" w:eastAsia="仿宋" w:hAnsi="仿宋" w:cs="楷体" w:hint="eastAsia"/>
          <w:color w:val="000000" w:themeColor="text1"/>
          <w:kern w:val="0"/>
          <w:sz w:val="28"/>
          <w:szCs w:val="28"/>
          <w:lang w:val="en-GB"/>
        </w:rPr>
        <w:t>本项目债券本息合计</w:t>
      </w:r>
      <w:r w:rsidR="002D7E94" w:rsidRPr="002D7E94">
        <w:rPr>
          <w:rFonts w:ascii="仿宋" w:eastAsia="仿宋" w:hAnsi="仿宋" w:cs="楷体"/>
          <w:color w:val="000000" w:themeColor="text1"/>
          <w:kern w:val="0"/>
          <w:sz w:val="28"/>
          <w:szCs w:val="28"/>
          <w:lang w:val="en-GB"/>
        </w:rPr>
        <w:t>69,949</w:t>
      </w:r>
      <w:r w:rsidR="00281500" w:rsidRPr="00A449E8">
        <w:rPr>
          <w:rFonts w:ascii="仿宋" w:eastAsia="仿宋" w:hAnsi="仿宋" w:cs="楷体" w:hint="eastAsia"/>
          <w:color w:val="000000" w:themeColor="text1"/>
          <w:kern w:val="0"/>
          <w:sz w:val="28"/>
          <w:szCs w:val="28"/>
          <w:lang w:val="en-GB"/>
        </w:rPr>
        <w:t>万元</w:t>
      </w:r>
      <w:r w:rsidRPr="00B72476">
        <w:rPr>
          <w:rFonts w:ascii="仿宋" w:eastAsia="仿宋" w:hAnsi="仿宋" w:cs="楷体" w:hint="eastAsia"/>
          <w:color w:val="000000" w:themeColor="text1"/>
          <w:kern w:val="0"/>
          <w:sz w:val="28"/>
          <w:szCs w:val="28"/>
          <w:lang w:val="en-GB"/>
        </w:rPr>
        <w:t>。</w:t>
      </w:r>
      <w:r w:rsidRPr="00A449E8">
        <w:rPr>
          <w:rFonts w:ascii="仿宋" w:eastAsia="仿宋" w:hAnsi="仿宋" w:cs="楷体" w:hint="eastAsia"/>
          <w:color w:val="000000" w:themeColor="text1"/>
          <w:kern w:val="0"/>
          <w:sz w:val="28"/>
          <w:szCs w:val="28"/>
          <w:lang w:val="en-GB"/>
        </w:rPr>
        <w:t>债券存续</w:t>
      </w:r>
      <w:r>
        <w:rPr>
          <w:rFonts w:ascii="仿宋" w:eastAsia="仿宋" w:hAnsi="仿宋" w:cs="楷体" w:hint="eastAsia"/>
          <w:color w:val="000000" w:themeColor="text1"/>
          <w:kern w:val="0"/>
          <w:sz w:val="28"/>
          <w:szCs w:val="28"/>
          <w:lang w:val="en-GB"/>
        </w:rPr>
        <w:lastRenderedPageBreak/>
        <w:t>期还本付息情况详见下表</w:t>
      </w:r>
      <w:r w:rsidR="00281500">
        <w:rPr>
          <w:rFonts w:ascii="仿宋" w:eastAsia="仿宋" w:hAnsi="仿宋" w:cs="楷体" w:hint="eastAsia"/>
          <w:color w:val="000000" w:themeColor="text1"/>
          <w:kern w:val="0"/>
          <w:sz w:val="28"/>
          <w:szCs w:val="28"/>
          <w:lang w:val="en-GB"/>
        </w:rPr>
        <w:t>4</w:t>
      </w:r>
      <w:r>
        <w:rPr>
          <w:rFonts w:ascii="仿宋" w:eastAsia="仿宋" w:hAnsi="仿宋" w:cs="楷体"/>
          <w:color w:val="000000" w:themeColor="text1"/>
          <w:kern w:val="0"/>
          <w:sz w:val="28"/>
          <w:szCs w:val="28"/>
          <w:lang w:val="en-GB"/>
        </w:rPr>
        <w:t>：</w:t>
      </w:r>
    </w:p>
    <w:p w14:paraId="5483136B" w14:textId="29CAE679" w:rsidR="007319AD" w:rsidRDefault="00ED119A">
      <w:pPr>
        <w:spacing w:after="0" w:line="240" w:lineRule="auto"/>
        <w:jc w:val="center"/>
        <w:rPr>
          <w:rFonts w:ascii="仿宋" w:eastAsia="仿宋" w:hAnsi="仿宋" w:cs="楷体" w:hint="eastAsia"/>
          <w:b/>
          <w:bCs/>
          <w:kern w:val="0"/>
          <w:sz w:val="24"/>
          <w:szCs w:val="24"/>
        </w:rPr>
      </w:pPr>
      <w:r w:rsidRPr="00EA1653">
        <w:rPr>
          <w:rFonts w:ascii="仿宋" w:eastAsia="仿宋" w:hAnsi="仿宋" w:cs="楷体"/>
          <w:b/>
          <w:bCs/>
          <w:kern w:val="0"/>
          <w:sz w:val="24"/>
          <w:szCs w:val="24"/>
        </w:rPr>
        <w:t>表</w:t>
      </w:r>
      <w:r w:rsidR="00281500" w:rsidRPr="00EA1653">
        <w:rPr>
          <w:rFonts w:ascii="仿宋" w:eastAsia="仿宋" w:hAnsi="仿宋" w:cs="楷体" w:hint="eastAsia"/>
          <w:b/>
          <w:bCs/>
          <w:kern w:val="0"/>
          <w:sz w:val="24"/>
          <w:szCs w:val="24"/>
        </w:rPr>
        <w:t>4</w:t>
      </w:r>
      <w:r w:rsidRPr="00EA1653">
        <w:rPr>
          <w:rFonts w:ascii="仿宋" w:eastAsia="仿宋" w:hAnsi="仿宋" w:cs="楷体"/>
          <w:b/>
          <w:bCs/>
          <w:kern w:val="0"/>
          <w:sz w:val="24"/>
          <w:szCs w:val="24"/>
        </w:rPr>
        <w:t xml:space="preserve"> </w:t>
      </w:r>
      <w:r w:rsidR="002D7E94">
        <w:rPr>
          <w:rFonts w:ascii="仿宋" w:eastAsia="仿宋" w:hAnsi="仿宋" w:cs="楷体" w:hint="eastAsia"/>
          <w:b/>
          <w:bCs/>
          <w:kern w:val="0"/>
          <w:sz w:val="24"/>
          <w:szCs w:val="24"/>
        </w:rPr>
        <w:t>海涛大道（海贸大道至东侧规划路段）</w:t>
      </w:r>
      <w:r w:rsidRPr="00EA1653">
        <w:rPr>
          <w:rFonts w:ascii="仿宋" w:eastAsia="仿宋" w:hAnsi="仿宋" w:cs="楷体"/>
          <w:b/>
          <w:bCs/>
          <w:kern w:val="0"/>
          <w:sz w:val="24"/>
          <w:szCs w:val="24"/>
        </w:rPr>
        <w:t>债券还本付息表</w:t>
      </w:r>
    </w:p>
    <w:p w14:paraId="1D10396E" w14:textId="77777777" w:rsidR="00EE2A09" w:rsidRDefault="00ED119A">
      <w:pPr>
        <w:spacing w:beforeLines="50" w:before="120" w:after="0" w:line="240" w:lineRule="auto"/>
        <w:jc w:val="right"/>
        <w:rPr>
          <w:rFonts w:ascii="仿宋" w:eastAsia="仿宋" w:hAnsi="仿宋" w:hint="eastAsia"/>
          <w:color w:val="000000"/>
          <w:sz w:val="20"/>
          <w:szCs w:val="20"/>
        </w:rPr>
      </w:pPr>
      <w:r>
        <w:rPr>
          <w:rFonts w:ascii="仿宋" w:eastAsia="仿宋" w:hAnsi="仿宋" w:hint="eastAsia"/>
          <w:color w:val="000000"/>
          <w:sz w:val="20"/>
          <w:szCs w:val="20"/>
        </w:rPr>
        <w:t>单位：人民币万元</w:t>
      </w:r>
    </w:p>
    <w:tbl>
      <w:tblPr>
        <w:tblW w:w="8860" w:type="dxa"/>
        <w:jc w:val="center"/>
        <w:tblLook w:val="04A0" w:firstRow="1" w:lastRow="0" w:firstColumn="1" w:lastColumn="0" w:noHBand="0" w:noVBand="1"/>
      </w:tblPr>
      <w:tblGrid>
        <w:gridCol w:w="1616"/>
        <w:gridCol w:w="716"/>
        <w:gridCol w:w="816"/>
        <w:gridCol w:w="816"/>
        <w:gridCol w:w="816"/>
        <w:gridCol w:w="816"/>
        <w:gridCol w:w="816"/>
        <w:gridCol w:w="816"/>
        <w:gridCol w:w="816"/>
        <w:gridCol w:w="816"/>
      </w:tblGrid>
      <w:tr w:rsidR="002D7E94" w:rsidRPr="002D7E94" w14:paraId="0B922401" w14:textId="77777777" w:rsidTr="007F37F0">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E8E86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年份</w:t>
            </w:r>
            <w:r w:rsidRPr="002D7E94">
              <w:rPr>
                <w:rFonts w:ascii="仿宋" w:eastAsia="仿宋" w:hAnsi="仿宋" w:cs="宋体"/>
                <w:b/>
                <w:bCs/>
                <w:color w:val="000000" w:themeColor="text1"/>
                <w:kern w:val="0"/>
                <w:sz w:val="20"/>
                <w:szCs w:val="20"/>
              </w:rPr>
              <w:t>/</w:t>
            </w:r>
            <w:r w:rsidRPr="002D7E94">
              <w:rPr>
                <w:rFonts w:ascii="仿宋" w:eastAsia="仿宋" w:hAnsi="仿宋" w:cs="宋体" w:hint="eastAsia"/>
                <w:b/>
                <w:bCs/>
                <w:color w:val="000000" w:themeColor="text1"/>
                <w:kern w:val="0"/>
                <w:sz w:val="20"/>
                <w:szCs w:val="20"/>
              </w:rPr>
              <w:t>项目</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28A33D"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B439C"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2D9974"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64D28E"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EE5C24"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A0A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2025</w:t>
            </w:r>
          </w:p>
        </w:tc>
        <w:tc>
          <w:tcPr>
            <w:tcW w:w="0" w:type="auto"/>
            <w:tcBorders>
              <w:top w:val="single" w:sz="4" w:space="0" w:color="auto"/>
              <w:left w:val="nil"/>
              <w:bottom w:val="single" w:sz="4" w:space="0" w:color="auto"/>
              <w:right w:val="single" w:sz="4" w:space="0" w:color="auto"/>
            </w:tcBorders>
            <w:vAlign w:val="center"/>
          </w:tcPr>
          <w:p w14:paraId="3C8CFCC3"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2026</w:t>
            </w:r>
          </w:p>
        </w:tc>
        <w:tc>
          <w:tcPr>
            <w:tcW w:w="0" w:type="auto"/>
            <w:tcBorders>
              <w:top w:val="single" w:sz="4" w:space="0" w:color="auto"/>
              <w:left w:val="nil"/>
              <w:bottom w:val="single" w:sz="4" w:space="0" w:color="auto"/>
              <w:right w:val="single" w:sz="4" w:space="0" w:color="auto"/>
            </w:tcBorders>
            <w:vAlign w:val="center"/>
          </w:tcPr>
          <w:p w14:paraId="07C9935E"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2027</w:t>
            </w:r>
          </w:p>
        </w:tc>
        <w:tc>
          <w:tcPr>
            <w:tcW w:w="0" w:type="auto"/>
            <w:tcBorders>
              <w:top w:val="single" w:sz="4" w:space="0" w:color="auto"/>
              <w:left w:val="nil"/>
              <w:bottom w:val="single" w:sz="4" w:space="0" w:color="auto"/>
              <w:right w:val="single" w:sz="4" w:space="0" w:color="auto"/>
            </w:tcBorders>
            <w:vAlign w:val="center"/>
          </w:tcPr>
          <w:p w14:paraId="5B273E69"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2028</w:t>
            </w:r>
          </w:p>
        </w:tc>
      </w:tr>
      <w:tr w:rsidR="002D7E94" w:rsidRPr="002D7E94" w14:paraId="127D6FB3"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7BF663"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债券期初余额</w:t>
            </w:r>
          </w:p>
        </w:tc>
        <w:tc>
          <w:tcPr>
            <w:tcW w:w="0" w:type="auto"/>
            <w:tcBorders>
              <w:top w:val="nil"/>
              <w:left w:val="nil"/>
              <w:bottom w:val="single" w:sz="4" w:space="0" w:color="auto"/>
              <w:right w:val="single" w:sz="4" w:space="0" w:color="auto"/>
            </w:tcBorders>
            <w:shd w:val="clear" w:color="auto" w:fill="auto"/>
            <w:vAlign w:val="center"/>
            <w:hideMark/>
          </w:tcPr>
          <w:p w14:paraId="2EA7D40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7E2D37"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5,400</w:t>
            </w:r>
          </w:p>
        </w:tc>
        <w:tc>
          <w:tcPr>
            <w:tcW w:w="0" w:type="auto"/>
            <w:tcBorders>
              <w:top w:val="nil"/>
              <w:left w:val="nil"/>
              <w:bottom w:val="single" w:sz="4" w:space="0" w:color="auto"/>
              <w:right w:val="single" w:sz="4" w:space="0" w:color="auto"/>
            </w:tcBorders>
            <w:shd w:val="clear" w:color="auto" w:fill="auto"/>
            <w:vAlign w:val="center"/>
            <w:hideMark/>
          </w:tcPr>
          <w:p w14:paraId="3E999B6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12,000</w:t>
            </w:r>
          </w:p>
        </w:tc>
        <w:tc>
          <w:tcPr>
            <w:tcW w:w="0" w:type="auto"/>
            <w:tcBorders>
              <w:top w:val="nil"/>
              <w:left w:val="nil"/>
              <w:bottom w:val="single" w:sz="4" w:space="0" w:color="auto"/>
              <w:right w:val="single" w:sz="4" w:space="0" w:color="auto"/>
            </w:tcBorders>
            <w:shd w:val="clear" w:color="auto" w:fill="auto"/>
            <w:vAlign w:val="center"/>
            <w:hideMark/>
          </w:tcPr>
          <w:p w14:paraId="25EC207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19,500</w:t>
            </w:r>
          </w:p>
        </w:tc>
        <w:tc>
          <w:tcPr>
            <w:tcW w:w="0" w:type="auto"/>
            <w:tcBorders>
              <w:top w:val="nil"/>
              <w:left w:val="nil"/>
              <w:bottom w:val="single" w:sz="4" w:space="0" w:color="auto"/>
              <w:right w:val="single" w:sz="4" w:space="0" w:color="auto"/>
            </w:tcBorders>
            <w:shd w:val="clear" w:color="auto" w:fill="auto"/>
            <w:vAlign w:val="center"/>
            <w:hideMark/>
          </w:tcPr>
          <w:p w14:paraId="6EA6C28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26,500</w:t>
            </w:r>
          </w:p>
        </w:tc>
        <w:tc>
          <w:tcPr>
            <w:tcW w:w="0" w:type="auto"/>
            <w:tcBorders>
              <w:top w:val="nil"/>
              <w:left w:val="nil"/>
              <w:bottom w:val="single" w:sz="4" w:space="0" w:color="auto"/>
              <w:right w:val="single" w:sz="4" w:space="0" w:color="auto"/>
            </w:tcBorders>
            <w:shd w:val="clear" w:color="auto" w:fill="auto"/>
            <w:vAlign w:val="center"/>
            <w:hideMark/>
          </w:tcPr>
          <w:p w14:paraId="0E81CFE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54,800</w:t>
            </w:r>
          </w:p>
        </w:tc>
        <w:tc>
          <w:tcPr>
            <w:tcW w:w="0" w:type="auto"/>
            <w:tcBorders>
              <w:top w:val="nil"/>
              <w:left w:val="nil"/>
              <w:bottom w:val="single" w:sz="4" w:space="0" w:color="auto"/>
              <w:right w:val="single" w:sz="4" w:space="0" w:color="auto"/>
            </w:tcBorders>
            <w:vAlign w:val="center"/>
          </w:tcPr>
          <w:p w14:paraId="2512559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0" w:type="auto"/>
            <w:tcBorders>
              <w:top w:val="nil"/>
              <w:left w:val="nil"/>
              <w:bottom w:val="single" w:sz="4" w:space="0" w:color="auto"/>
              <w:right w:val="single" w:sz="4" w:space="0" w:color="auto"/>
            </w:tcBorders>
            <w:vAlign w:val="center"/>
          </w:tcPr>
          <w:p w14:paraId="4B6A7F4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0" w:type="auto"/>
            <w:tcBorders>
              <w:top w:val="nil"/>
              <w:left w:val="nil"/>
              <w:bottom w:val="single" w:sz="4" w:space="0" w:color="auto"/>
              <w:right w:val="single" w:sz="4" w:space="0" w:color="auto"/>
            </w:tcBorders>
            <w:vAlign w:val="center"/>
          </w:tcPr>
          <w:p w14:paraId="4FA1EFE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r>
      <w:tr w:rsidR="002D7E94" w:rsidRPr="002D7E94" w14:paraId="71C58C65"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32E663"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本期发行</w:t>
            </w:r>
          </w:p>
        </w:tc>
        <w:tc>
          <w:tcPr>
            <w:tcW w:w="0" w:type="auto"/>
            <w:tcBorders>
              <w:top w:val="nil"/>
              <w:left w:val="nil"/>
              <w:bottom w:val="single" w:sz="4" w:space="0" w:color="auto"/>
              <w:right w:val="single" w:sz="4" w:space="0" w:color="auto"/>
            </w:tcBorders>
            <w:shd w:val="clear" w:color="auto" w:fill="auto"/>
            <w:vAlign w:val="center"/>
            <w:hideMark/>
          </w:tcPr>
          <w:p w14:paraId="48BD654A"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5,400</w:t>
            </w:r>
          </w:p>
        </w:tc>
        <w:tc>
          <w:tcPr>
            <w:tcW w:w="0" w:type="auto"/>
            <w:tcBorders>
              <w:top w:val="nil"/>
              <w:left w:val="nil"/>
              <w:bottom w:val="single" w:sz="4" w:space="0" w:color="auto"/>
              <w:right w:val="single" w:sz="4" w:space="0" w:color="auto"/>
            </w:tcBorders>
            <w:shd w:val="clear" w:color="auto" w:fill="auto"/>
            <w:vAlign w:val="center"/>
            <w:hideMark/>
          </w:tcPr>
          <w:p w14:paraId="24E3B58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6,600</w:t>
            </w:r>
          </w:p>
        </w:tc>
        <w:tc>
          <w:tcPr>
            <w:tcW w:w="0" w:type="auto"/>
            <w:tcBorders>
              <w:top w:val="nil"/>
              <w:left w:val="nil"/>
              <w:bottom w:val="single" w:sz="4" w:space="0" w:color="auto"/>
              <w:right w:val="single" w:sz="4" w:space="0" w:color="auto"/>
            </w:tcBorders>
            <w:shd w:val="clear" w:color="auto" w:fill="auto"/>
            <w:vAlign w:val="center"/>
            <w:hideMark/>
          </w:tcPr>
          <w:p w14:paraId="4EB6E5B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7,500</w:t>
            </w:r>
          </w:p>
        </w:tc>
        <w:tc>
          <w:tcPr>
            <w:tcW w:w="0" w:type="auto"/>
            <w:tcBorders>
              <w:top w:val="nil"/>
              <w:left w:val="nil"/>
              <w:bottom w:val="single" w:sz="4" w:space="0" w:color="auto"/>
              <w:right w:val="single" w:sz="4" w:space="0" w:color="auto"/>
            </w:tcBorders>
            <w:shd w:val="clear" w:color="auto" w:fill="auto"/>
            <w:vAlign w:val="center"/>
            <w:hideMark/>
          </w:tcPr>
          <w:p w14:paraId="59984F4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7,000</w:t>
            </w:r>
          </w:p>
        </w:tc>
        <w:tc>
          <w:tcPr>
            <w:tcW w:w="0" w:type="auto"/>
            <w:tcBorders>
              <w:top w:val="nil"/>
              <w:left w:val="nil"/>
              <w:bottom w:val="single" w:sz="4" w:space="0" w:color="auto"/>
              <w:right w:val="single" w:sz="4" w:space="0" w:color="auto"/>
            </w:tcBorders>
            <w:shd w:val="clear" w:color="auto" w:fill="auto"/>
            <w:vAlign w:val="center"/>
            <w:hideMark/>
          </w:tcPr>
          <w:p w14:paraId="4325A1B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28,300</w:t>
            </w:r>
          </w:p>
        </w:tc>
        <w:tc>
          <w:tcPr>
            <w:tcW w:w="0" w:type="auto"/>
            <w:tcBorders>
              <w:top w:val="nil"/>
              <w:left w:val="nil"/>
              <w:bottom w:val="single" w:sz="4" w:space="0" w:color="auto"/>
              <w:right w:val="single" w:sz="4" w:space="0" w:color="auto"/>
            </w:tcBorders>
            <w:shd w:val="clear" w:color="auto" w:fill="auto"/>
            <w:vAlign w:val="center"/>
            <w:hideMark/>
          </w:tcPr>
          <w:p w14:paraId="15BADF27"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700</w:t>
            </w:r>
          </w:p>
        </w:tc>
        <w:tc>
          <w:tcPr>
            <w:tcW w:w="0" w:type="auto"/>
            <w:tcBorders>
              <w:top w:val="nil"/>
              <w:left w:val="nil"/>
              <w:bottom w:val="single" w:sz="4" w:space="0" w:color="auto"/>
              <w:right w:val="single" w:sz="4" w:space="0" w:color="auto"/>
            </w:tcBorders>
            <w:vAlign w:val="center"/>
          </w:tcPr>
          <w:p w14:paraId="3D0F889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vAlign w:val="center"/>
          </w:tcPr>
          <w:p w14:paraId="17F74C17"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vAlign w:val="center"/>
          </w:tcPr>
          <w:p w14:paraId="052EDC4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r>
      <w:tr w:rsidR="002D7E94" w:rsidRPr="002D7E94" w14:paraId="5447BA15"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A80184"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当期需还利息</w:t>
            </w:r>
          </w:p>
        </w:tc>
        <w:tc>
          <w:tcPr>
            <w:tcW w:w="0" w:type="auto"/>
            <w:tcBorders>
              <w:top w:val="nil"/>
              <w:left w:val="nil"/>
              <w:bottom w:val="single" w:sz="4" w:space="0" w:color="auto"/>
              <w:right w:val="single" w:sz="4" w:space="0" w:color="auto"/>
            </w:tcBorders>
            <w:shd w:val="clear" w:color="auto" w:fill="auto"/>
            <w:vAlign w:val="center"/>
            <w:hideMark/>
          </w:tcPr>
          <w:p w14:paraId="424F047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79</w:t>
            </w:r>
          </w:p>
        </w:tc>
        <w:tc>
          <w:tcPr>
            <w:tcW w:w="0" w:type="auto"/>
            <w:tcBorders>
              <w:top w:val="nil"/>
              <w:left w:val="nil"/>
              <w:bottom w:val="single" w:sz="4" w:space="0" w:color="auto"/>
              <w:right w:val="single" w:sz="4" w:space="0" w:color="auto"/>
            </w:tcBorders>
            <w:shd w:val="clear" w:color="auto" w:fill="auto"/>
            <w:vAlign w:val="center"/>
            <w:hideMark/>
          </w:tcPr>
          <w:p w14:paraId="6C6BF996"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158</w:t>
            </w:r>
          </w:p>
        </w:tc>
        <w:tc>
          <w:tcPr>
            <w:tcW w:w="0" w:type="auto"/>
            <w:tcBorders>
              <w:top w:val="nil"/>
              <w:left w:val="nil"/>
              <w:bottom w:val="single" w:sz="4" w:space="0" w:color="auto"/>
              <w:right w:val="single" w:sz="4" w:space="0" w:color="auto"/>
            </w:tcBorders>
            <w:shd w:val="clear" w:color="auto" w:fill="auto"/>
            <w:vAlign w:val="center"/>
            <w:hideMark/>
          </w:tcPr>
          <w:p w14:paraId="0552E8F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365</w:t>
            </w:r>
          </w:p>
        </w:tc>
        <w:tc>
          <w:tcPr>
            <w:tcW w:w="0" w:type="auto"/>
            <w:tcBorders>
              <w:top w:val="nil"/>
              <w:left w:val="nil"/>
              <w:bottom w:val="single" w:sz="4" w:space="0" w:color="auto"/>
              <w:right w:val="single" w:sz="4" w:space="0" w:color="auto"/>
            </w:tcBorders>
            <w:shd w:val="clear" w:color="auto" w:fill="auto"/>
            <w:vAlign w:val="center"/>
            <w:hideMark/>
          </w:tcPr>
          <w:p w14:paraId="58BF9D0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688</w:t>
            </w:r>
          </w:p>
        </w:tc>
        <w:tc>
          <w:tcPr>
            <w:tcW w:w="0" w:type="auto"/>
            <w:tcBorders>
              <w:top w:val="nil"/>
              <w:left w:val="nil"/>
              <w:bottom w:val="single" w:sz="4" w:space="0" w:color="auto"/>
              <w:right w:val="single" w:sz="4" w:space="0" w:color="auto"/>
            </w:tcBorders>
            <w:shd w:val="clear" w:color="auto" w:fill="auto"/>
            <w:vAlign w:val="center"/>
            <w:hideMark/>
          </w:tcPr>
          <w:p w14:paraId="49F8CF5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850</w:t>
            </w:r>
          </w:p>
        </w:tc>
        <w:tc>
          <w:tcPr>
            <w:tcW w:w="0" w:type="auto"/>
            <w:tcBorders>
              <w:top w:val="nil"/>
              <w:left w:val="nil"/>
              <w:bottom w:val="single" w:sz="4" w:space="0" w:color="auto"/>
              <w:right w:val="single" w:sz="4" w:space="0" w:color="auto"/>
            </w:tcBorders>
            <w:shd w:val="clear" w:color="auto" w:fill="auto"/>
            <w:vAlign w:val="center"/>
            <w:hideMark/>
          </w:tcPr>
          <w:p w14:paraId="693731B7"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1,439</w:t>
            </w:r>
          </w:p>
        </w:tc>
        <w:tc>
          <w:tcPr>
            <w:tcW w:w="0" w:type="auto"/>
            <w:tcBorders>
              <w:top w:val="nil"/>
              <w:left w:val="nil"/>
              <w:bottom w:val="single" w:sz="4" w:space="0" w:color="auto"/>
              <w:right w:val="single" w:sz="4" w:space="0" w:color="auto"/>
            </w:tcBorders>
            <w:vAlign w:val="center"/>
          </w:tcPr>
          <w:p w14:paraId="057B360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0" w:type="auto"/>
            <w:tcBorders>
              <w:top w:val="nil"/>
              <w:left w:val="nil"/>
              <w:bottom w:val="single" w:sz="4" w:space="0" w:color="auto"/>
              <w:right w:val="single" w:sz="4" w:space="0" w:color="auto"/>
            </w:tcBorders>
            <w:vAlign w:val="center"/>
          </w:tcPr>
          <w:p w14:paraId="62D3E69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0" w:type="auto"/>
            <w:tcBorders>
              <w:top w:val="nil"/>
              <w:left w:val="nil"/>
              <w:bottom w:val="single" w:sz="4" w:space="0" w:color="auto"/>
              <w:right w:val="single" w:sz="4" w:space="0" w:color="auto"/>
            </w:tcBorders>
            <w:vAlign w:val="center"/>
          </w:tcPr>
          <w:p w14:paraId="7641C5A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r>
      <w:tr w:rsidR="002D7E94" w:rsidRPr="002D7E94" w14:paraId="6D633035"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BA9690"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本期还款</w:t>
            </w:r>
          </w:p>
        </w:tc>
        <w:tc>
          <w:tcPr>
            <w:tcW w:w="0" w:type="auto"/>
            <w:tcBorders>
              <w:top w:val="nil"/>
              <w:left w:val="nil"/>
              <w:bottom w:val="single" w:sz="4" w:space="0" w:color="auto"/>
              <w:right w:val="single" w:sz="4" w:space="0" w:color="auto"/>
            </w:tcBorders>
            <w:shd w:val="clear" w:color="auto" w:fill="auto"/>
            <w:vAlign w:val="center"/>
            <w:hideMark/>
          </w:tcPr>
          <w:p w14:paraId="372EF17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79</w:t>
            </w:r>
          </w:p>
        </w:tc>
        <w:tc>
          <w:tcPr>
            <w:tcW w:w="0" w:type="auto"/>
            <w:tcBorders>
              <w:top w:val="nil"/>
              <w:left w:val="nil"/>
              <w:bottom w:val="single" w:sz="4" w:space="0" w:color="auto"/>
              <w:right w:val="single" w:sz="4" w:space="0" w:color="auto"/>
            </w:tcBorders>
            <w:shd w:val="clear" w:color="auto" w:fill="auto"/>
            <w:vAlign w:val="center"/>
            <w:hideMark/>
          </w:tcPr>
          <w:p w14:paraId="1EF27CA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158</w:t>
            </w:r>
          </w:p>
        </w:tc>
        <w:tc>
          <w:tcPr>
            <w:tcW w:w="0" w:type="auto"/>
            <w:tcBorders>
              <w:top w:val="nil"/>
              <w:left w:val="nil"/>
              <w:bottom w:val="single" w:sz="4" w:space="0" w:color="auto"/>
              <w:right w:val="single" w:sz="4" w:space="0" w:color="auto"/>
            </w:tcBorders>
            <w:shd w:val="clear" w:color="auto" w:fill="auto"/>
            <w:vAlign w:val="center"/>
            <w:hideMark/>
          </w:tcPr>
          <w:p w14:paraId="57A520B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365</w:t>
            </w:r>
          </w:p>
        </w:tc>
        <w:tc>
          <w:tcPr>
            <w:tcW w:w="0" w:type="auto"/>
            <w:tcBorders>
              <w:top w:val="nil"/>
              <w:left w:val="nil"/>
              <w:bottom w:val="single" w:sz="4" w:space="0" w:color="auto"/>
              <w:right w:val="single" w:sz="4" w:space="0" w:color="auto"/>
            </w:tcBorders>
            <w:shd w:val="clear" w:color="auto" w:fill="auto"/>
            <w:vAlign w:val="center"/>
            <w:hideMark/>
          </w:tcPr>
          <w:p w14:paraId="74E58EC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688</w:t>
            </w:r>
          </w:p>
        </w:tc>
        <w:tc>
          <w:tcPr>
            <w:tcW w:w="0" w:type="auto"/>
            <w:tcBorders>
              <w:top w:val="nil"/>
              <w:left w:val="nil"/>
              <w:bottom w:val="single" w:sz="4" w:space="0" w:color="auto"/>
              <w:right w:val="single" w:sz="4" w:space="0" w:color="auto"/>
            </w:tcBorders>
            <w:shd w:val="clear" w:color="auto" w:fill="auto"/>
            <w:vAlign w:val="center"/>
            <w:hideMark/>
          </w:tcPr>
          <w:p w14:paraId="25A286B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850</w:t>
            </w:r>
          </w:p>
        </w:tc>
        <w:tc>
          <w:tcPr>
            <w:tcW w:w="0" w:type="auto"/>
            <w:tcBorders>
              <w:top w:val="nil"/>
              <w:left w:val="nil"/>
              <w:bottom w:val="single" w:sz="4" w:space="0" w:color="auto"/>
              <w:right w:val="single" w:sz="4" w:space="0" w:color="auto"/>
            </w:tcBorders>
            <w:shd w:val="clear" w:color="auto" w:fill="auto"/>
            <w:vAlign w:val="center"/>
            <w:hideMark/>
          </w:tcPr>
          <w:p w14:paraId="6717C79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1,439</w:t>
            </w:r>
          </w:p>
        </w:tc>
        <w:tc>
          <w:tcPr>
            <w:tcW w:w="0" w:type="auto"/>
            <w:tcBorders>
              <w:top w:val="nil"/>
              <w:left w:val="nil"/>
              <w:bottom w:val="single" w:sz="4" w:space="0" w:color="auto"/>
              <w:right w:val="single" w:sz="4" w:space="0" w:color="auto"/>
            </w:tcBorders>
            <w:vAlign w:val="center"/>
          </w:tcPr>
          <w:p w14:paraId="1651D2C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0" w:type="auto"/>
            <w:tcBorders>
              <w:top w:val="nil"/>
              <w:left w:val="nil"/>
              <w:bottom w:val="single" w:sz="4" w:space="0" w:color="auto"/>
              <w:right w:val="single" w:sz="4" w:space="0" w:color="auto"/>
            </w:tcBorders>
            <w:vAlign w:val="center"/>
          </w:tcPr>
          <w:p w14:paraId="5C0F5EE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0" w:type="auto"/>
            <w:tcBorders>
              <w:top w:val="nil"/>
              <w:left w:val="nil"/>
              <w:bottom w:val="single" w:sz="4" w:space="0" w:color="auto"/>
              <w:right w:val="single" w:sz="4" w:space="0" w:color="auto"/>
            </w:tcBorders>
            <w:vAlign w:val="center"/>
          </w:tcPr>
          <w:p w14:paraId="54B98D0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r>
      <w:tr w:rsidR="002D7E94" w:rsidRPr="002D7E94" w14:paraId="4CA08897"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3D6116"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其中：利息</w:t>
            </w:r>
          </w:p>
        </w:tc>
        <w:tc>
          <w:tcPr>
            <w:tcW w:w="0" w:type="auto"/>
            <w:tcBorders>
              <w:top w:val="nil"/>
              <w:left w:val="nil"/>
              <w:bottom w:val="single" w:sz="4" w:space="0" w:color="auto"/>
              <w:right w:val="single" w:sz="4" w:space="0" w:color="auto"/>
            </w:tcBorders>
            <w:shd w:val="clear" w:color="auto" w:fill="auto"/>
            <w:vAlign w:val="center"/>
            <w:hideMark/>
          </w:tcPr>
          <w:p w14:paraId="7AC237F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79</w:t>
            </w:r>
          </w:p>
        </w:tc>
        <w:tc>
          <w:tcPr>
            <w:tcW w:w="0" w:type="auto"/>
            <w:tcBorders>
              <w:top w:val="nil"/>
              <w:left w:val="nil"/>
              <w:bottom w:val="single" w:sz="4" w:space="0" w:color="auto"/>
              <w:right w:val="single" w:sz="4" w:space="0" w:color="auto"/>
            </w:tcBorders>
            <w:shd w:val="clear" w:color="auto" w:fill="auto"/>
            <w:vAlign w:val="center"/>
            <w:hideMark/>
          </w:tcPr>
          <w:p w14:paraId="07EA2107"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158</w:t>
            </w:r>
          </w:p>
        </w:tc>
        <w:tc>
          <w:tcPr>
            <w:tcW w:w="0" w:type="auto"/>
            <w:tcBorders>
              <w:top w:val="nil"/>
              <w:left w:val="nil"/>
              <w:bottom w:val="single" w:sz="4" w:space="0" w:color="auto"/>
              <w:right w:val="single" w:sz="4" w:space="0" w:color="auto"/>
            </w:tcBorders>
            <w:shd w:val="clear" w:color="auto" w:fill="auto"/>
            <w:vAlign w:val="center"/>
            <w:hideMark/>
          </w:tcPr>
          <w:p w14:paraId="3C01CDC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365</w:t>
            </w:r>
          </w:p>
        </w:tc>
        <w:tc>
          <w:tcPr>
            <w:tcW w:w="0" w:type="auto"/>
            <w:tcBorders>
              <w:top w:val="nil"/>
              <w:left w:val="nil"/>
              <w:bottom w:val="single" w:sz="4" w:space="0" w:color="auto"/>
              <w:right w:val="single" w:sz="4" w:space="0" w:color="auto"/>
            </w:tcBorders>
            <w:shd w:val="clear" w:color="auto" w:fill="auto"/>
            <w:vAlign w:val="center"/>
            <w:hideMark/>
          </w:tcPr>
          <w:p w14:paraId="2C411D8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688</w:t>
            </w:r>
          </w:p>
        </w:tc>
        <w:tc>
          <w:tcPr>
            <w:tcW w:w="0" w:type="auto"/>
            <w:tcBorders>
              <w:top w:val="nil"/>
              <w:left w:val="nil"/>
              <w:bottom w:val="single" w:sz="4" w:space="0" w:color="auto"/>
              <w:right w:val="single" w:sz="4" w:space="0" w:color="auto"/>
            </w:tcBorders>
            <w:shd w:val="clear" w:color="auto" w:fill="auto"/>
            <w:vAlign w:val="center"/>
            <w:hideMark/>
          </w:tcPr>
          <w:p w14:paraId="59164E4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850</w:t>
            </w:r>
          </w:p>
        </w:tc>
        <w:tc>
          <w:tcPr>
            <w:tcW w:w="0" w:type="auto"/>
            <w:tcBorders>
              <w:top w:val="nil"/>
              <w:left w:val="nil"/>
              <w:bottom w:val="single" w:sz="4" w:space="0" w:color="auto"/>
              <w:right w:val="single" w:sz="4" w:space="0" w:color="auto"/>
            </w:tcBorders>
            <w:shd w:val="clear" w:color="auto" w:fill="auto"/>
            <w:vAlign w:val="center"/>
            <w:hideMark/>
          </w:tcPr>
          <w:p w14:paraId="47C7021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1,439</w:t>
            </w:r>
          </w:p>
        </w:tc>
        <w:tc>
          <w:tcPr>
            <w:tcW w:w="0" w:type="auto"/>
            <w:tcBorders>
              <w:top w:val="nil"/>
              <w:left w:val="nil"/>
              <w:bottom w:val="single" w:sz="4" w:space="0" w:color="auto"/>
              <w:right w:val="single" w:sz="4" w:space="0" w:color="auto"/>
            </w:tcBorders>
            <w:vAlign w:val="center"/>
          </w:tcPr>
          <w:p w14:paraId="38A91570"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0" w:type="auto"/>
            <w:tcBorders>
              <w:top w:val="nil"/>
              <w:left w:val="nil"/>
              <w:bottom w:val="single" w:sz="4" w:space="0" w:color="auto"/>
              <w:right w:val="single" w:sz="4" w:space="0" w:color="auto"/>
            </w:tcBorders>
            <w:vAlign w:val="center"/>
          </w:tcPr>
          <w:p w14:paraId="49A829A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0" w:type="auto"/>
            <w:tcBorders>
              <w:top w:val="nil"/>
              <w:left w:val="nil"/>
              <w:bottom w:val="single" w:sz="4" w:space="0" w:color="auto"/>
              <w:right w:val="single" w:sz="4" w:space="0" w:color="auto"/>
            </w:tcBorders>
            <w:vAlign w:val="center"/>
          </w:tcPr>
          <w:p w14:paraId="5353B05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r>
      <w:tr w:rsidR="002D7E94" w:rsidRPr="002D7E94" w14:paraId="01D5A4E1"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4EF48"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其中：本金偿还</w:t>
            </w:r>
          </w:p>
        </w:tc>
        <w:tc>
          <w:tcPr>
            <w:tcW w:w="0" w:type="auto"/>
            <w:tcBorders>
              <w:top w:val="nil"/>
              <w:left w:val="nil"/>
              <w:bottom w:val="single" w:sz="4" w:space="0" w:color="auto"/>
              <w:right w:val="single" w:sz="4" w:space="0" w:color="auto"/>
            </w:tcBorders>
            <w:shd w:val="clear" w:color="auto" w:fill="auto"/>
            <w:vAlign w:val="center"/>
            <w:hideMark/>
          </w:tcPr>
          <w:p w14:paraId="637C829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AAB724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4B5B2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BF4560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794741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535E59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vAlign w:val="center"/>
          </w:tcPr>
          <w:p w14:paraId="0FB52F1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vAlign w:val="center"/>
          </w:tcPr>
          <w:p w14:paraId="34DC5468"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0" w:type="auto"/>
            <w:tcBorders>
              <w:top w:val="nil"/>
              <w:left w:val="nil"/>
              <w:bottom w:val="single" w:sz="4" w:space="0" w:color="auto"/>
              <w:right w:val="single" w:sz="4" w:space="0" w:color="auto"/>
            </w:tcBorders>
            <w:vAlign w:val="center"/>
          </w:tcPr>
          <w:p w14:paraId="039EE576"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r>
      <w:tr w:rsidR="002D7E94" w:rsidRPr="002D7E94" w14:paraId="2997D227" w14:textId="77777777" w:rsidTr="007F37F0">
        <w:trPr>
          <w:trHeight w:val="3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30A60" w14:textId="77777777" w:rsidR="002D7E94" w:rsidRPr="002D7E94" w:rsidRDefault="002D7E94" w:rsidP="00415537">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债券期末余额</w:t>
            </w:r>
          </w:p>
        </w:tc>
        <w:tc>
          <w:tcPr>
            <w:tcW w:w="0" w:type="auto"/>
            <w:tcBorders>
              <w:top w:val="nil"/>
              <w:left w:val="nil"/>
              <w:bottom w:val="single" w:sz="4" w:space="0" w:color="auto"/>
              <w:right w:val="single" w:sz="4" w:space="0" w:color="auto"/>
            </w:tcBorders>
            <w:shd w:val="clear" w:color="auto" w:fill="auto"/>
            <w:vAlign w:val="center"/>
            <w:hideMark/>
          </w:tcPr>
          <w:p w14:paraId="6751FF6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5,400</w:t>
            </w:r>
          </w:p>
        </w:tc>
        <w:tc>
          <w:tcPr>
            <w:tcW w:w="0" w:type="auto"/>
            <w:tcBorders>
              <w:top w:val="nil"/>
              <w:left w:val="nil"/>
              <w:bottom w:val="single" w:sz="4" w:space="0" w:color="auto"/>
              <w:right w:val="single" w:sz="4" w:space="0" w:color="auto"/>
            </w:tcBorders>
            <w:shd w:val="clear" w:color="auto" w:fill="auto"/>
            <w:vAlign w:val="center"/>
            <w:hideMark/>
          </w:tcPr>
          <w:p w14:paraId="4FBF42C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12,000</w:t>
            </w:r>
          </w:p>
        </w:tc>
        <w:tc>
          <w:tcPr>
            <w:tcW w:w="0" w:type="auto"/>
            <w:tcBorders>
              <w:top w:val="nil"/>
              <w:left w:val="nil"/>
              <w:bottom w:val="single" w:sz="4" w:space="0" w:color="auto"/>
              <w:right w:val="single" w:sz="4" w:space="0" w:color="auto"/>
            </w:tcBorders>
            <w:shd w:val="clear" w:color="auto" w:fill="auto"/>
            <w:vAlign w:val="center"/>
            <w:hideMark/>
          </w:tcPr>
          <w:p w14:paraId="7771562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19,500</w:t>
            </w:r>
          </w:p>
        </w:tc>
        <w:tc>
          <w:tcPr>
            <w:tcW w:w="0" w:type="auto"/>
            <w:tcBorders>
              <w:top w:val="nil"/>
              <w:left w:val="nil"/>
              <w:bottom w:val="single" w:sz="4" w:space="0" w:color="auto"/>
              <w:right w:val="single" w:sz="4" w:space="0" w:color="auto"/>
            </w:tcBorders>
            <w:shd w:val="clear" w:color="auto" w:fill="auto"/>
            <w:vAlign w:val="center"/>
            <w:hideMark/>
          </w:tcPr>
          <w:p w14:paraId="5204220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26,500</w:t>
            </w:r>
          </w:p>
        </w:tc>
        <w:tc>
          <w:tcPr>
            <w:tcW w:w="0" w:type="auto"/>
            <w:tcBorders>
              <w:top w:val="nil"/>
              <w:left w:val="nil"/>
              <w:bottom w:val="single" w:sz="4" w:space="0" w:color="auto"/>
              <w:right w:val="single" w:sz="4" w:space="0" w:color="auto"/>
            </w:tcBorders>
            <w:shd w:val="clear" w:color="auto" w:fill="auto"/>
            <w:vAlign w:val="center"/>
            <w:hideMark/>
          </w:tcPr>
          <w:p w14:paraId="0399BE4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54,800</w:t>
            </w:r>
          </w:p>
        </w:tc>
        <w:tc>
          <w:tcPr>
            <w:tcW w:w="0" w:type="auto"/>
            <w:tcBorders>
              <w:top w:val="nil"/>
              <w:left w:val="nil"/>
              <w:bottom w:val="single" w:sz="4" w:space="0" w:color="auto"/>
              <w:right w:val="single" w:sz="4" w:space="0" w:color="auto"/>
            </w:tcBorders>
            <w:shd w:val="clear" w:color="auto" w:fill="auto"/>
            <w:vAlign w:val="center"/>
            <w:hideMark/>
          </w:tcPr>
          <w:p w14:paraId="3C26A1C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0" w:type="auto"/>
            <w:tcBorders>
              <w:top w:val="nil"/>
              <w:left w:val="nil"/>
              <w:bottom w:val="single" w:sz="4" w:space="0" w:color="auto"/>
              <w:right w:val="single" w:sz="4" w:space="0" w:color="auto"/>
            </w:tcBorders>
            <w:vAlign w:val="center"/>
          </w:tcPr>
          <w:p w14:paraId="311961A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0" w:type="auto"/>
            <w:tcBorders>
              <w:top w:val="nil"/>
              <w:left w:val="nil"/>
              <w:bottom w:val="single" w:sz="4" w:space="0" w:color="auto"/>
              <w:right w:val="single" w:sz="4" w:space="0" w:color="auto"/>
            </w:tcBorders>
            <w:vAlign w:val="center"/>
          </w:tcPr>
          <w:p w14:paraId="35C32D8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0" w:type="auto"/>
            <w:tcBorders>
              <w:top w:val="nil"/>
              <w:left w:val="nil"/>
              <w:bottom w:val="single" w:sz="4" w:space="0" w:color="auto"/>
              <w:right w:val="single" w:sz="4" w:space="0" w:color="auto"/>
            </w:tcBorders>
            <w:vAlign w:val="center"/>
          </w:tcPr>
          <w:p w14:paraId="1BB5D42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r>
    </w:tbl>
    <w:p w14:paraId="438CD10E" w14:textId="2D08AD03" w:rsidR="007319AD" w:rsidRDefault="007319AD">
      <w:pPr>
        <w:spacing w:beforeLines="50" w:before="120" w:after="0" w:line="240" w:lineRule="auto"/>
        <w:jc w:val="right"/>
        <w:rPr>
          <w:rFonts w:ascii="仿宋" w:eastAsia="仿宋" w:hAnsi="仿宋" w:hint="eastAsia"/>
          <w:color w:val="000000"/>
          <w:sz w:val="20"/>
          <w:szCs w:val="20"/>
        </w:rPr>
      </w:pPr>
    </w:p>
    <w:p w14:paraId="44EF7849" w14:textId="4435AF82" w:rsidR="007319AD" w:rsidRDefault="00ED119A">
      <w:pPr>
        <w:spacing w:after="0" w:line="240" w:lineRule="auto"/>
        <w:jc w:val="center"/>
        <w:rPr>
          <w:rFonts w:ascii="仿宋" w:eastAsia="仿宋" w:hAnsi="仿宋" w:cs="楷体" w:hint="eastAsia"/>
          <w:b/>
          <w:bCs/>
          <w:kern w:val="0"/>
          <w:sz w:val="24"/>
          <w:szCs w:val="24"/>
        </w:rPr>
      </w:pPr>
      <w:r w:rsidRPr="00531CBB">
        <w:rPr>
          <w:rFonts w:ascii="仿宋" w:eastAsia="仿宋" w:hAnsi="仿宋" w:cs="楷体"/>
          <w:b/>
          <w:bCs/>
          <w:kern w:val="0"/>
          <w:sz w:val="24"/>
          <w:szCs w:val="24"/>
        </w:rPr>
        <w:t>表</w:t>
      </w:r>
      <w:r w:rsidR="00531CBB">
        <w:rPr>
          <w:rFonts w:ascii="仿宋" w:eastAsia="仿宋" w:hAnsi="仿宋" w:cs="楷体" w:hint="eastAsia"/>
          <w:b/>
          <w:bCs/>
          <w:kern w:val="0"/>
          <w:sz w:val="24"/>
          <w:szCs w:val="24"/>
        </w:rPr>
        <w:t>4</w:t>
      </w:r>
      <w:r w:rsidRPr="00531CBB">
        <w:rPr>
          <w:rFonts w:ascii="仿宋" w:eastAsia="仿宋" w:hAnsi="仿宋" w:cs="楷体"/>
          <w:b/>
          <w:bCs/>
          <w:kern w:val="0"/>
          <w:sz w:val="24"/>
          <w:szCs w:val="24"/>
        </w:rPr>
        <w:t xml:space="preserve"> </w:t>
      </w:r>
      <w:r w:rsidR="002D7E94">
        <w:rPr>
          <w:rFonts w:ascii="仿宋" w:eastAsia="仿宋" w:hAnsi="仿宋" w:cs="楷体" w:hint="eastAsia"/>
          <w:b/>
          <w:bCs/>
          <w:kern w:val="0"/>
          <w:sz w:val="24"/>
          <w:szCs w:val="24"/>
        </w:rPr>
        <w:t>海涛大道（海贸大道至东侧规划路段）</w:t>
      </w:r>
      <w:r w:rsidRPr="00531CBB">
        <w:rPr>
          <w:rFonts w:ascii="仿宋" w:eastAsia="仿宋" w:hAnsi="仿宋" w:cs="楷体"/>
          <w:b/>
          <w:bCs/>
          <w:kern w:val="0"/>
          <w:sz w:val="24"/>
          <w:szCs w:val="24"/>
        </w:rPr>
        <w:t>债券还本付息表</w:t>
      </w:r>
      <w:r w:rsidRPr="00531CBB">
        <w:rPr>
          <w:rFonts w:ascii="仿宋" w:eastAsia="仿宋" w:hAnsi="仿宋" w:cs="楷体" w:hint="eastAsia"/>
          <w:b/>
          <w:bCs/>
          <w:kern w:val="0"/>
          <w:sz w:val="24"/>
          <w:szCs w:val="24"/>
        </w:rPr>
        <w:t>（续表）</w:t>
      </w:r>
    </w:p>
    <w:p w14:paraId="56446033" w14:textId="77777777" w:rsidR="00EE2A09" w:rsidRDefault="00ED119A">
      <w:pPr>
        <w:spacing w:after="0" w:line="240" w:lineRule="auto"/>
        <w:jc w:val="right"/>
        <w:rPr>
          <w:rFonts w:ascii="仿宋" w:eastAsia="仿宋" w:hAnsi="仿宋" w:hint="eastAsia"/>
          <w:sz w:val="20"/>
          <w:szCs w:val="20"/>
        </w:rPr>
      </w:pPr>
      <w:r>
        <w:rPr>
          <w:rFonts w:ascii="仿宋" w:eastAsia="仿宋" w:hAnsi="仿宋" w:hint="eastAsia"/>
          <w:sz w:val="20"/>
          <w:szCs w:val="20"/>
        </w:rPr>
        <w:t>单位：人民币万元</w:t>
      </w:r>
    </w:p>
    <w:tbl>
      <w:tblPr>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78"/>
        <w:gridCol w:w="879"/>
        <w:gridCol w:w="879"/>
        <w:gridCol w:w="879"/>
        <w:gridCol w:w="879"/>
        <w:gridCol w:w="879"/>
        <w:gridCol w:w="879"/>
        <w:gridCol w:w="879"/>
      </w:tblGrid>
      <w:tr w:rsidR="002D7E94" w:rsidRPr="002D7E94" w14:paraId="1F8CEF62" w14:textId="77777777" w:rsidTr="007F37F0">
        <w:trPr>
          <w:trHeight w:val="312"/>
          <w:jc w:val="center"/>
        </w:trPr>
        <w:tc>
          <w:tcPr>
            <w:tcW w:w="999" w:type="pct"/>
            <w:shd w:val="clear" w:color="auto" w:fill="auto"/>
            <w:vAlign w:val="center"/>
            <w:hideMark/>
          </w:tcPr>
          <w:p w14:paraId="546741D9"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年份</w:t>
            </w:r>
            <w:r w:rsidRPr="002D7E94">
              <w:rPr>
                <w:rFonts w:ascii="仿宋" w:eastAsia="仿宋" w:hAnsi="仿宋" w:cs="宋体"/>
                <w:b/>
                <w:bCs/>
                <w:color w:val="000000" w:themeColor="text1"/>
                <w:kern w:val="0"/>
                <w:sz w:val="20"/>
                <w:szCs w:val="20"/>
              </w:rPr>
              <w:t>/</w:t>
            </w:r>
            <w:r w:rsidRPr="002D7E94">
              <w:rPr>
                <w:rFonts w:ascii="仿宋" w:eastAsia="仿宋" w:hAnsi="仿宋" w:cs="宋体" w:hint="eastAsia"/>
                <w:b/>
                <w:bCs/>
                <w:color w:val="000000" w:themeColor="text1"/>
                <w:kern w:val="0"/>
                <w:sz w:val="20"/>
                <w:szCs w:val="20"/>
              </w:rPr>
              <w:t>项目</w:t>
            </w:r>
          </w:p>
        </w:tc>
        <w:tc>
          <w:tcPr>
            <w:tcW w:w="500" w:type="pct"/>
            <w:vAlign w:val="center"/>
          </w:tcPr>
          <w:p w14:paraId="1856032B"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2029</w:t>
            </w:r>
          </w:p>
        </w:tc>
        <w:tc>
          <w:tcPr>
            <w:tcW w:w="500" w:type="pct"/>
            <w:vAlign w:val="center"/>
          </w:tcPr>
          <w:p w14:paraId="36C43A39"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2030</w:t>
            </w:r>
          </w:p>
        </w:tc>
        <w:tc>
          <w:tcPr>
            <w:tcW w:w="500" w:type="pct"/>
            <w:shd w:val="clear" w:color="auto" w:fill="auto"/>
            <w:vAlign w:val="center"/>
            <w:hideMark/>
          </w:tcPr>
          <w:p w14:paraId="20FA7FFD"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2031</w:t>
            </w:r>
          </w:p>
        </w:tc>
        <w:tc>
          <w:tcPr>
            <w:tcW w:w="500" w:type="pct"/>
            <w:shd w:val="clear" w:color="auto" w:fill="auto"/>
            <w:vAlign w:val="center"/>
            <w:hideMark/>
          </w:tcPr>
          <w:p w14:paraId="450CDA3C"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2032</w:t>
            </w:r>
          </w:p>
        </w:tc>
        <w:tc>
          <w:tcPr>
            <w:tcW w:w="500" w:type="pct"/>
            <w:shd w:val="clear" w:color="auto" w:fill="auto"/>
            <w:vAlign w:val="center"/>
            <w:hideMark/>
          </w:tcPr>
          <w:p w14:paraId="191D1B06"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2033</w:t>
            </w:r>
          </w:p>
        </w:tc>
        <w:tc>
          <w:tcPr>
            <w:tcW w:w="500" w:type="pct"/>
            <w:shd w:val="clear" w:color="auto" w:fill="auto"/>
            <w:vAlign w:val="center"/>
            <w:hideMark/>
          </w:tcPr>
          <w:p w14:paraId="0CA265E3"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2034</w:t>
            </w:r>
          </w:p>
        </w:tc>
        <w:tc>
          <w:tcPr>
            <w:tcW w:w="500" w:type="pct"/>
            <w:shd w:val="clear" w:color="auto" w:fill="auto"/>
            <w:vAlign w:val="center"/>
            <w:hideMark/>
          </w:tcPr>
          <w:p w14:paraId="4D2B6B7D"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2035</w:t>
            </w:r>
          </w:p>
        </w:tc>
        <w:tc>
          <w:tcPr>
            <w:tcW w:w="500" w:type="pct"/>
            <w:shd w:val="clear" w:color="auto" w:fill="auto"/>
            <w:vAlign w:val="center"/>
            <w:hideMark/>
          </w:tcPr>
          <w:p w14:paraId="15C772D4"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合计</w:t>
            </w:r>
          </w:p>
        </w:tc>
      </w:tr>
      <w:tr w:rsidR="002D7E94" w:rsidRPr="002D7E94" w14:paraId="42F4ED15" w14:textId="77777777" w:rsidTr="007F37F0">
        <w:trPr>
          <w:trHeight w:val="312"/>
          <w:jc w:val="center"/>
        </w:trPr>
        <w:tc>
          <w:tcPr>
            <w:tcW w:w="999" w:type="pct"/>
            <w:shd w:val="clear" w:color="auto" w:fill="auto"/>
            <w:vAlign w:val="center"/>
            <w:hideMark/>
          </w:tcPr>
          <w:p w14:paraId="7CC83733"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债券期初余额</w:t>
            </w:r>
          </w:p>
        </w:tc>
        <w:tc>
          <w:tcPr>
            <w:tcW w:w="500" w:type="pct"/>
            <w:vAlign w:val="center"/>
          </w:tcPr>
          <w:p w14:paraId="27FA8D00"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500" w:type="pct"/>
            <w:vAlign w:val="center"/>
          </w:tcPr>
          <w:p w14:paraId="51FFFB0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500" w:type="pct"/>
            <w:shd w:val="clear" w:color="auto" w:fill="auto"/>
            <w:vAlign w:val="center"/>
            <w:hideMark/>
          </w:tcPr>
          <w:p w14:paraId="644D7CE7"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50,100</w:t>
            </w:r>
          </w:p>
        </w:tc>
        <w:tc>
          <w:tcPr>
            <w:tcW w:w="500" w:type="pct"/>
            <w:shd w:val="clear" w:color="auto" w:fill="auto"/>
            <w:vAlign w:val="center"/>
            <w:hideMark/>
          </w:tcPr>
          <w:p w14:paraId="0BBD897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43,500</w:t>
            </w:r>
          </w:p>
        </w:tc>
        <w:tc>
          <w:tcPr>
            <w:tcW w:w="500" w:type="pct"/>
            <w:shd w:val="clear" w:color="auto" w:fill="auto"/>
            <w:vAlign w:val="center"/>
            <w:hideMark/>
          </w:tcPr>
          <w:p w14:paraId="014EF15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36,000</w:t>
            </w:r>
          </w:p>
        </w:tc>
        <w:tc>
          <w:tcPr>
            <w:tcW w:w="500" w:type="pct"/>
            <w:shd w:val="clear" w:color="auto" w:fill="auto"/>
            <w:vAlign w:val="center"/>
            <w:hideMark/>
          </w:tcPr>
          <w:p w14:paraId="4C8CA9E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29,000</w:t>
            </w:r>
          </w:p>
        </w:tc>
        <w:tc>
          <w:tcPr>
            <w:tcW w:w="500" w:type="pct"/>
            <w:shd w:val="clear" w:color="auto" w:fill="auto"/>
            <w:vAlign w:val="center"/>
            <w:hideMark/>
          </w:tcPr>
          <w:p w14:paraId="4B5E2DC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700</w:t>
            </w:r>
          </w:p>
        </w:tc>
        <w:tc>
          <w:tcPr>
            <w:tcW w:w="500" w:type="pct"/>
            <w:shd w:val="clear" w:color="auto" w:fill="auto"/>
            <w:noWrap/>
            <w:vAlign w:val="center"/>
            <w:hideMark/>
          </w:tcPr>
          <w:p w14:paraId="770FE996"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r>
      <w:tr w:rsidR="002D7E94" w:rsidRPr="002D7E94" w14:paraId="6D607FF6" w14:textId="77777777" w:rsidTr="007F37F0">
        <w:trPr>
          <w:trHeight w:val="312"/>
          <w:jc w:val="center"/>
        </w:trPr>
        <w:tc>
          <w:tcPr>
            <w:tcW w:w="999" w:type="pct"/>
            <w:shd w:val="clear" w:color="auto" w:fill="auto"/>
            <w:vAlign w:val="center"/>
            <w:hideMark/>
          </w:tcPr>
          <w:p w14:paraId="4A6ADB47"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本期发行</w:t>
            </w:r>
          </w:p>
        </w:tc>
        <w:tc>
          <w:tcPr>
            <w:tcW w:w="500" w:type="pct"/>
            <w:vAlign w:val="center"/>
          </w:tcPr>
          <w:p w14:paraId="006AFF60"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vAlign w:val="center"/>
          </w:tcPr>
          <w:p w14:paraId="23D3AB6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vAlign w:val="center"/>
            <w:hideMark/>
          </w:tcPr>
          <w:p w14:paraId="0A63DB6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vAlign w:val="center"/>
            <w:hideMark/>
          </w:tcPr>
          <w:p w14:paraId="33E5A26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vAlign w:val="center"/>
            <w:hideMark/>
          </w:tcPr>
          <w:p w14:paraId="0B9320C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vAlign w:val="center"/>
            <w:hideMark/>
          </w:tcPr>
          <w:p w14:paraId="265DDAC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vAlign w:val="center"/>
            <w:hideMark/>
          </w:tcPr>
          <w:p w14:paraId="799E1FD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vAlign w:val="center"/>
            <w:hideMark/>
          </w:tcPr>
          <w:p w14:paraId="4238C872"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color w:val="000000"/>
                <w:sz w:val="20"/>
                <w:szCs w:val="20"/>
              </w:rPr>
              <w:t>55,500</w:t>
            </w:r>
          </w:p>
        </w:tc>
      </w:tr>
      <w:tr w:rsidR="002D7E94" w:rsidRPr="002D7E94" w14:paraId="0018BD57" w14:textId="77777777" w:rsidTr="007F37F0">
        <w:trPr>
          <w:trHeight w:val="312"/>
          <w:jc w:val="center"/>
        </w:trPr>
        <w:tc>
          <w:tcPr>
            <w:tcW w:w="999" w:type="pct"/>
            <w:shd w:val="clear" w:color="auto" w:fill="auto"/>
            <w:vAlign w:val="center"/>
            <w:hideMark/>
          </w:tcPr>
          <w:p w14:paraId="0A56D726"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当期需还利息</w:t>
            </w:r>
          </w:p>
        </w:tc>
        <w:tc>
          <w:tcPr>
            <w:tcW w:w="500" w:type="pct"/>
            <w:vAlign w:val="center"/>
          </w:tcPr>
          <w:p w14:paraId="408883BA"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500" w:type="pct"/>
            <w:vAlign w:val="center"/>
          </w:tcPr>
          <w:p w14:paraId="503255E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1,366</w:t>
            </w:r>
          </w:p>
        </w:tc>
        <w:tc>
          <w:tcPr>
            <w:tcW w:w="500" w:type="pct"/>
            <w:shd w:val="clear" w:color="auto" w:fill="auto"/>
            <w:vAlign w:val="center"/>
            <w:hideMark/>
          </w:tcPr>
          <w:p w14:paraId="36157460"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1,287</w:t>
            </w:r>
          </w:p>
        </w:tc>
        <w:tc>
          <w:tcPr>
            <w:tcW w:w="500" w:type="pct"/>
            <w:shd w:val="clear" w:color="auto" w:fill="auto"/>
            <w:vAlign w:val="center"/>
            <w:hideMark/>
          </w:tcPr>
          <w:p w14:paraId="701E665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1,080</w:t>
            </w:r>
          </w:p>
        </w:tc>
        <w:tc>
          <w:tcPr>
            <w:tcW w:w="500" w:type="pct"/>
            <w:shd w:val="clear" w:color="auto" w:fill="auto"/>
            <w:vAlign w:val="center"/>
            <w:hideMark/>
          </w:tcPr>
          <w:p w14:paraId="5948B47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757</w:t>
            </w:r>
          </w:p>
        </w:tc>
        <w:tc>
          <w:tcPr>
            <w:tcW w:w="500" w:type="pct"/>
            <w:shd w:val="clear" w:color="auto" w:fill="auto"/>
            <w:vAlign w:val="center"/>
            <w:hideMark/>
          </w:tcPr>
          <w:p w14:paraId="553F9D6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594</w:t>
            </w:r>
          </w:p>
        </w:tc>
        <w:tc>
          <w:tcPr>
            <w:tcW w:w="500" w:type="pct"/>
            <w:shd w:val="clear" w:color="auto" w:fill="auto"/>
            <w:vAlign w:val="center"/>
            <w:hideMark/>
          </w:tcPr>
          <w:p w14:paraId="0487764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w:t>
            </w:r>
          </w:p>
        </w:tc>
        <w:tc>
          <w:tcPr>
            <w:tcW w:w="500" w:type="pct"/>
            <w:shd w:val="clear" w:color="auto" w:fill="auto"/>
            <w:vAlign w:val="center"/>
            <w:hideMark/>
          </w:tcPr>
          <w:p w14:paraId="5BD067AA"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color w:val="000000"/>
                <w:sz w:val="20"/>
                <w:szCs w:val="20"/>
              </w:rPr>
              <w:t>14,449</w:t>
            </w:r>
          </w:p>
        </w:tc>
      </w:tr>
      <w:tr w:rsidR="002D7E94" w:rsidRPr="002D7E94" w14:paraId="51083387" w14:textId="77777777" w:rsidTr="007F37F0">
        <w:trPr>
          <w:trHeight w:val="312"/>
          <w:jc w:val="center"/>
        </w:trPr>
        <w:tc>
          <w:tcPr>
            <w:tcW w:w="999" w:type="pct"/>
            <w:shd w:val="clear" w:color="auto" w:fill="auto"/>
            <w:vAlign w:val="center"/>
            <w:hideMark/>
          </w:tcPr>
          <w:p w14:paraId="76274D11"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本期还款</w:t>
            </w:r>
          </w:p>
        </w:tc>
        <w:tc>
          <w:tcPr>
            <w:tcW w:w="500" w:type="pct"/>
            <w:vAlign w:val="center"/>
          </w:tcPr>
          <w:p w14:paraId="5CC4818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500" w:type="pct"/>
            <w:vAlign w:val="center"/>
          </w:tcPr>
          <w:p w14:paraId="79AB128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6,766</w:t>
            </w:r>
          </w:p>
        </w:tc>
        <w:tc>
          <w:tcPr>
            <w:tcW w:w="500" w:type="pct"/>
            <w:shd w:val="clear" w:color="auto" w:fill="auto"/>
            <w:vAlign w:val="center"/>
            <w:hideMark/>
          </w:tcPr>
          <w:p w14:paraId="32F1CA9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7,887</w:t>
            </w:r>
          </w:p>
        </w:tc>
        <w:tc>
          <w:tcPr>
            <w:tcW w:w="500" w:type="pct"/>
            <w:shd w:val="clear" w:color="auto" w:fill="auto"/>
            <w:vAlign w:val="center"/>
            <w:hideMark/>
          </w:tcPr>
          <w:p w14:paraId="00F6A44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8,580</w:t>
            </w:r>
          </w:p>
        </w:tc>
        <w:tc>
          <w:tcPr>
            <w:tcW w:w="500" w:type="pct"/>
            <w:shd w:val="clear" w:color="auto" w:fill="auto"/>
            <w:vAlign w:val="center"/>
            <w:hideMark/>
          </w:tcPr>
          <w:p w14:paraId="110A11D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7,757</w:t>
            </w:r>
          </w:p>
        </w:tc>
        <w:tc>
          <w:tcPr>
            <w:tcW w:w="500" w:type="pct"/>
            <w:shd w:val="clear" w:color="auto" w:fill="auto"/>
            <w:vAlign w:val="center"/>
            <w:hideMark/>
          </w:tcPr>
          <w:p w14:paraId="4A5A2B5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28,894</w:t>
            </w:r>
          </w:p>
        </w:tc>
        <w:tc>
          <w:tcPr>
            <w:tcW w:w="500" w:type="pct"/>
            <w:shd w:val="clear" w:color="auto" w:fill="auto"/>
            <w:vAlign w:val="center"/>
            <w:hideMark/>
          </w:tcPr>
          <w:p w14:paraId="003E42C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706</w:t>
            </w:r>
          </w:p>
        </w:tc>
        <w:tc>
          <w:tcPr>
            <w:tcW w:w="500" w:type="pct"/>
            <w:shd w:val="clear" w:color="auto" w:fill="auto"/>
            <w:vAlign w:val="center"/>
            <w:hideMark/>
          </w:tcPr>
          <w:p w14:paraId="6F938522"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color w:val="000000"/>
                <w:sz w:val="20"/>
                <w:szCs w:val="20"/>
              </w:rPr>
              <w:t>69,949</w:t>
            </w:r>
          </w:p>
        </w:tc>
      </w:tr>
      <w:tr w:rsidR="002D7E94" w:rsidRPr="002D7E94" w14:paraId="4667B776" w14:textId="77777777" w:rsidTr="007F37F0">
        <w:trPr>
          <w:trHeight w:val="312"/>
          <w:jc w:val="center"/>
        </w:trPr>
        <w:tc>
          <w:tcPr>
            <w:tcW w:w="999" w:type="pct"/>
            <w:shd w:val="clear" w:color="auto" w:fill="auto"/>
            <w:vAlign w:val="center"/>
            <w:hideMark/>
          </w:tcPr>
          <w:p w14:paraId="5AAEC1BE"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其中：利息</w:t>
            </w:r>
          </w:p>
        </w:tc>
        <w:tc>
          <w:tcPr>
            <w:tcW w:w="500" w:type="pct"/>
            <w:vAlign w:val="center"/>
          </w:tcPr>
          <w:p w14:paraId="7D4B733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1,445</w:t>
            </w:r>
          </w:p>
        </w:tc>
        <w:tc>
          <w:tcPr>
            <w:tcW w:w="500" w:type="pct"/>
            <w:vAlign w:val="center"/>
          </w:tcPr>
          <w:p w14:paraId="52909D2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1,366</w:t>
            </w:r>
          </w:p>
        </w:tc>
        <w:tc>
          <w:tcPr>
            <w:tcW w:w="500" w:type="pct"/>
            <w:shd w:val="clear" w:color="auto" w:fill="auto"/>
            <w:vAlign w:val="center"/>
            <w:hideMark/>
          </w:tcPr>
          <w:p w14:paraId="10E9278D"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1,287</w:t>
            </w:r>
          </w:p>
        </w:tc>
        <w:tc>
          <w:tcPr>
            <w:tcW w:w="500" w:type="pct"/>
            <w:shd w:val="clear" w:color="auto" w:fill="auto"/>
            <w:vAlign w:val="center"/>
            <w:hideMark/>
          </w:tcPr>
          <w:p w14:paraId="5B9F0BE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1,080</w:t>
            </w:r>
          </w:p>
        </w:tc>
        <w:tc>
          <w:tcPr>
            <w:tcW w:w="500" w:type="pct"/>
            <w:shd w:val="clear" w:color="auto" w:fill="auto"/>
            <w:vAlign w:val="center"/>
            <w:hideMark/>
          </w:tcPr>
          <w:p w14:paraId="7F98D29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757</w:t>
            </w:r>
          </w:p>
        </w:tc>
        <w:tc>
          <w:tcPr>
            <w:tcW w:w="500" w:type="pct"/>
            <w:shd w:val="clear" w:color="auto" w:fill="auto"/>
            <w:vAlign w:val="center"/>
            <w:hideMark/>
          </w:tcPr>
          <w:p w14:paraId="24D4E39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594</w:t>
            </w:r>
          </w:p>
        </w:tc>
        <w:tc>
          <w:tcPr>
            <w:tcW w:w="500" w:type="pct"/>
            <w:shd w:val="clear" w:color="auto" w:fill="auto"/>
            <w:vAlign w:val="center"/>
            <w:hideMark/>
          </w:tcPr>
          <w:p w14:paraId="162C2326"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w:t>
            </w:r>
          </w:p>
        </w:tc>
        <w:tc>
          <w:tcPr>
            <w:tcW w:w="500" w:type="pct"/>
            <w:shd w:val="clear" w:color="auto" w:fill="auto"/>
            <w:vAlign w:val="center"/>
            <w:hideMark/>
          </w:tcPr>
          <w:p w14:paraId="364D35FB"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color w:val="000000"/>
                <w:sz w:val="20"/>
                <w:szCs w:val="20"/>
              </w:rPr>
              <w:t>14,449</w:t>
            </w:r>
          </w:p>
        </w:tc>
      </w:tr>
      <w:tr w:rsidR="002D7E94" w:rsidRPr="002D7E94" w14:paraId="2B55D0CB" w14:textId="77777777" w:rsidTr="007F37F0">
        <w:trPr>
          <w:trHeight w:val="312"/>
          <w:jc w:val="center"/>
        </w:trPr>
        <w:tc>
          <w:tcPr>
            <w:tcW w:w="999" w:type="pct"/>
            <w:shd w:val="clear" w:color="auto" w:fill="auto"/>
            <w:vAlign w:val="center"/>
            <w:hideMark/>
          </w:tcPr>
          <w:p w14:paraId="2850C9E8"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其中：本金偿还</w:t>
            </w:r>
          </w:p>
        </w:tc>
        <w:tc>
          <w:tcPr>
            <w:tcW w:w="500" w:type="pct"/>
            <w:vAlign w:val="center"/>
          </w:tcPr>
          <w:p w14:paraId="3E5E7E8E"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vAlign w:val="center"/>
          </w:tcPr>
          <w:p w14:paraId="4A29ED0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5,400</w:t>
            </w:r>
          </w:p>
        </w:tc>
        <w:tc>
          <w:tcPr>
            <w:tcW w:w="500" w:type="pct"/>
            <w:shd w:val="clear" w:color="auto" w:fill="auto"/>
            <w:vAlign w:val="center"/>
            <w:hideMark/>
          </w:tcPr>
          <w:p w14:paraId="4577A89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6,600</w:t>
            </w:r>
          </w:p>
        </w:tc>
        <w:tc>
          <w:tcPr>
            <w:tcW w:w="500" w:type="pct"/>
            <w:shd w:val="clear" w:color="auto" w:fill="auto"/>
            <w:vAlign w:val="center"/>
            <w:hideMark/>
          </w:tcPr>
          <w:p w14:paraId="1A8AC04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7,500</w:t>
            </w:r>
          </w:p>
        </w:tc>
        <w:tc>
          <w:tcPr>
            <w:tcW w:w="500" w:type="pct"/>
            <w:shd w:val="clear" w:color="auto" w:fill="auto"/>
            <w:vAlign w:val="center"/>
            <w:hideMark/>
          </w:tcPr>
          <w:p w14:paraId="57FE67E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7,000</w:t>
            </w:r>
          </w:p>
        </w:tc>
        <w:tc>
          <w:tcPr>
            <w:tcW w:w="500" w:type="pct"/>
            <w:shd w:val="clear" w:color="auto" w:fill="auto"/>
            <w:vAlign w:val="center"/>
            <w:hideMark/>
          </w:tcPr>
          <w:p w14:paraId="55E6325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28,300</w:t>
            </w:r>
          </w:p>
        </w:tc>
        <w:tc>
          <w:tcPr>
            <w:tcW w:w="500" w:type="pct"/>
            <w:shd w:val="clear" w:color="auto" w:fill="auto"/>
            <w:vAlign w:val="center"/>
            <w:hideMark/>
          </w:tcPr>
          <w:p w14:paraId="7B26DAE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700</w:t>
            </w:r>
          </w:p>
        </w:tc>
        <w:tc>
          <w:tcPr>
            <w:tcW w:w="500" w:type="pct"/>
            <w:shd w:val="clear" w:color="auto" w:fill="auto"/>
            <w:vAlign w:val="center"/>
            <w:hideMark/>
          </w:tcPr>
          <w:p w14:paraId="1CA87D7A"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color w:val="000000"/>
                <w:sz w:val="20"/>
                <w:szCs w:val="20"/>
              </w:rPr>
              <w:t>55,500</w:t>
            </w:r>
          </w:p>
        </w:tc>
      </w:tr>
      <w:tr w:rsidR="002D7E94" w:rsidRPr="002D7E94" w14:paraId="47EDA617" w14:textId="77777777" w:rsidTr="007F37F0">
        <w:trPr>
          <w:trHeight w:val="312"/>
          <w:jc w:val="center"/>
        </w:trPr>
        <w:tc>
          <w:tcPr>
            <w:tcW w:w="999" w:type="pct"/>
            <w:shd w:val="clear" w:color="auto" w:fill="auto"/>
            <w:vAlign w:val="center"/>
            <w:hideMark/>
          </w:tcPr>
          <w:p w14:paraId="38C59AD0"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债券期末余额</w:t>
            </w:r>
          </w:p>
        </w:tc>
        <w:tc>
          <w:tcPr>
            <w:tcW w:w="500" w:type="pct"/>
            <w:vAlign w:val="center"/>
          </w:tcPr>
          <w:p w14:paraId="0FD0F48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55,500</w:t>
            </w:r>
          </w:p>
        </w:tc>
        <w:tc>
          <w:tcPr>
            <w:tcW w:w="500" w:type="pct"/>
            <w:vAlign w:val="center"/>
          </w:tcPr>
          <w:p w14:paraId="5E42C10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50,100</w:t>
            </w:r>
          </w:p>
        </w:tc>
        <w:tc>
          <w:tcPr>
            <w:tcW w:w="500" w:type="pct"/>
            <w:shd w:val="clear" w:color="auto" w:fill="auto"/>
            <w:vAlign w:val="center"/>
            <w:hideMark/>
          </w:tcPr>
          <w:p w14:paraId="41F31FE6"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43,500</w:t>
            </w:r>
          </w:p>
        </w:tc>
        <w:tc>
          <w:tcPr>
            <w:tcW w:w="500" w:type="pct"/>
            <w:shd w:val="clear" w:color="auto" w:fill="auto"/>
            <w:vAlign w:val="center"/>
            <w:hideMark/>
          </w:tcPr>
          <w:p w14:paraId="271BA0E9"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36,000</w:t>
            </w:r>
          </w:p>
        </w:tc>
        <w:tc>
          <w:tcPr>
            <w:tcW w:w="500" w:type="pct"/>
            <w:shd w:val="clear" w:color="auto" w:fill="auto"/>
            <w:vAlign w:val="center"/>
            <w:hideMark/>
          </w:tcPr>
          <w:p w14:paraId="69F8C2C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29,000</w:t>
            </w:r>
          </w:p>
        </w:tc>
        <w:tc>
          <w:tcPr>
            <w:tcW w:w="500" w:type="pct"/>
            <w:shd w:val="clear" w:color="auto" w:fill="auto"/>
            <w:vAlign w:val="center"/>
            <w:hideMark/>
          </w:tcPr>
          <w:p w14:paraId="0754B4EB"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700</w:t>
            </w:r>
          </w:p>
        </w:tc>
        <w:tc>
          <w:tcPr>
            <w:tcW w:w="500" w:type="pct"/>
            <w:shd w:val="clear" w:color="auto" w:fill="auto"/>
            <w:vAlign w:val="center"/>
            <w:hideMark/>
          </w:tcPr>
          <w:p w14:paraId="57AD5B6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color w:val="000000"/>
                <w:sz w:val="20"/>
                <w:szCs w:val="20"/>
              </w:rPr>
              <w:t>-</w:t>
            </w:r>
          </w:p>
        </w:tc>
        <w:tc>
          <w:tcPr>
            <w:tcW w:w="500" w:type="pct"/>
            <w:shd w:val="clear" w:color="auto" w:fill="auto"/>
            <w:noWrap/>
            <w:vAlign w:val="center"/>
            <w:hideMark/>
          </w:tcPr>
          <w:p w14:paraId="309996C7"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r>
    </w:tbl>
    <w:p w14:paraId="623ADC21" w14:textId="77777777" w:rsidR="002D7E94" w:rsidRDefault="002D7E94">
      <w:pPr>
        <w:spacing w:after="0" w:line="240" w:lineRule="auto"/>
        <w:jc w:val="right"/>
        <w:rPr>
          <w:rFonts w:ascii="仿宋" w:eastAsia="仿宋" w:hAnsi="仿宋" w:hint="eastAsia"/>
          <w:sz w:val="20"/>
          <w:szCs w:val="20"/>
        </w:rPr>
      </w:pPr>
    </w:p>
    <w:p w14:paraId="1A3D2EC7" w14:textId="77777777" w:rsidR="007319AD" w:rsidRDefault="00ED119A">
      <w:pPr>
        <w:widowControl/>
        <w:spacing w:before="240"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3．</w:t>
      </w:r>
      <w:r>
        <w:rPr>
          <w:rFonts w:ascii="仿宋" w:eastAsia="仿宋" w:hAnsi="仿宋"/>
          <w:b/>
          <w:color w:val="000000" w:themeColor="text1"/>
          <w:kern w:val="0"/>
          <w:sz w:val="28"/>
          <w:szCs w:val="28"/>
        </w:rPr>
        <w:t>发债项目盈利能力、偿债能力和可持续性</w:t>
      </w:r>
    </w:p>
    <w:p w14:paraId="3838491C" w14:textId="6D2A93E0" w:rsidR="007319AD" w:rsidRDefault="002D7E94">
      <w:pPr>
        <w:autoSpaceDE w:val="0"/>
        <w:autoSpaceDN w:val="0"/>
        <w:adjustRightInd w:val="0"/>
        <w:spacing w:after="0" w:line="360" w:lineRule="auto"/>
        <w:ind w:firstLineChars="200" w:firstLine="560"/>
        <w:rPr>
          <w:rFonts w:ascii="仿宋" w:eastAsia="仿宋" w:hAnsi="仿宋" w:cs="楷体" w:hint="eastAsia"/>
          <w:color w:val="000000" w:themeColor="text1"/>
          <w:kern w:val="0"/>
          <w:sz w:val="28"/>
          <w:szCs w:val="28"/>
          <w:lang w:val="en-GB"/>
        </w:rPr>
      </w:pPr>
      <w:bookmarkStart w:id="20" w:name="_Hlk158034097"/>
      <w:bookmarkStart w:id="21" w:name="_Hlk104503917"/>
      <w:r w:rsidRPr="002D7E94">
        <w:rPr>
          <w:rFonts w:ascii="仿宋" w:eastAsia="仿宋" w:hAnsi="仿宋" w:cs="楷体" w:hint="eastAsia"/>
          <w:color w:val="000000" w:themeColor="text1"/>
          <w:kern w:val="0"/>
          <w:sz w:val="28"/>
          <w:szCs w:val="28"/>
          <w:lang w:val="en-GB"/>
        </w:rPr>
        <w:t>海涛大道（海贸大道至东侧规划路段）累计资金筹措总额94,571万元，自筹资金39,071万元，通过发行专项债券筹集资金55,500万元，其中，2020年5月已发行专项债券5,400万元，2021年9月已发行专项债券6,600万元，2022年6月已发行专项债券7,500万元，2023年1月已发行专项债券7,000万元，2024年2月已发行专项债券4,400万元，2024年9月已发行专项债券22,200万元，2024年10月已发行专项债券1,700万元，本次调增专项债券700万元</w:t>
      </w:r>
      <w:r w:rsidR="00A449E8" w:rsidRPr="00B72476">
        <w:rPr>
          <w:rFonts w:ascii="仿宋" w:eastAsia="仿宋" w:hAnsi="仿宋" w:cs="楷体" w:hint="eastAsia"/>
          <w:color w:val="000000" w:themeColor="text1"/>
          <w:kern w:val="0"/>
          <w:sz w:val="28"/>
          <w:szCs w:val="28"/>
          <w:lang w:val="en-GB"/>
        </w:rPr>
        <w:t>。</w:t>
      </w:r>
      <w:r w:rsidR="00A449E8" w:rsidRPr="00A8265A">
        <w:rPr>
          <w:rFonts w:ascii="仿宋" w:eastAsia="仿宋" w:hAnsi="仿宋" w:cs="楷体" w:hint="eastAsia"/>
          <w:color w:val="000000" w:themeColor="text1"/>
          <w:kern w:val="0"/>
          <w:sz w:val="28"/>
          <w:szCs w:val="28"/>
          <w:lang w:val="en-GB"/>
        </w:rPr>
        <w:t>本项目的自筹</w:t>
      </w:r>
      <w:r w:rsidR="00A449E8">
        <w:rPr>
          <w:rFonts w:ascii="仿宋" w:eastAsia="仿宋" w:hAnsi="仿宋" w:cs="楷体" w:hint="eastAsia"/>
          <w:color w:val="000000" w:themeColor="text1"/>
          <w:kern w:val="0"/>
          <w:sz w:val="28"/>
          <w:szCs w:val="28"/>
          <w:lang w:val="en-GB"/>
        </w:rPr>
        <w:t>资金由政府通过财政资金统筹安排。本项目</w:t>
      </w:r>
      <w:r w:rsidR="00A449E8">
        <w:rPr>
          <w:rFonts w:ascii="仿宋" w:eastAsia="仿宋" w:hAnsi="仿宋" w:cs="楷体"/>
          <w:color w:val="000000" w:themeColor="text1"/>
          <w:kern w:val="0"/>
          <w:sz w:val="28"/>
          <w:szCs w:val="28"/>
          <w:lang w:val="en-GB"/>
        </w:rPr>
        <w:t>年度投资计划及资金筹措方案详见</w:t>
      </w:r>
      <w:r w:rsidR="00A449E8">
        <w:rPr>
          <w:rFonts w:ascii="仿宋" w:eastAsia="仿宋" w:hAnsi="仿宋" w:cs="楷体" w:hint="eastAsia"/>
          <w:color w:val="000000" w:themeColor="text1"/>
          <w:kern w:val="0"/>
          <w:sz w:val="28"/>
          <w:szCs w:val="28"/>
          <w:lang w:val="en-GB"/>
        </w:rPr>
        <w:t>下</w:t>
      </w:r>
      <w:r w:rsidR="00A449E8">
        <w:rPr>
          <w:rFonts w:ascii="仿宋" w:eastAsia="仿宋" w:hAnsi="仿宋" w:cs="楷体"/>
          <w:color w:val="000000" w:themeColor="text1"/>
          <w:kern w:val="0"/>
          <w:sz w:val="28"/>
          <w:szCs w:val="28"/>
          <w:lang w:val="en-GB"/>
        </w:rPr>
        <w:t>表</w:t>
      </w:r>
      <w:r w:rsidR="00CD391C">
        <w:rPr>
          <w:rFonts w:ascii="仿宋" w:eastAsia="仿宋" w:hAnsi="仿宋" w:cs="楷体" w:hint="eastAsia"/>
          <w:color w:val="000000" w:themeColor="text1"/>
          <w:kern w:val="0"/>
          <w:sz w:val="28"/>
          <w:szCs w:val="28"/>
          <w:lang w:val="en-GB"/>
        </w:rPr>
        <w:t>5</w:t>
      </w:r>
      <w:r w:rsidR="00A449E8">
        <w:rPr>
          <w:rFonts w:ascii="仿宋" w:eastAsia="仿宋" w:hAnsi="仿宋" w:cs="楷体"/>
          <w:color w:val="000000" w:themeColor="text1"/>
          <w:kern w:val="0"/>
          <w:sz w:val="28"/>
          <w:szCs w:val="28"/>
          <w:lang w:val="en-GB"/>
        </w:rPr>
        <w:t>，项目</w:t>
      </w:r>
      <w:r w:rsidR="00A449E8">
        <w:rPr>
          <w:rFonts w:ascii="仿宋" w:eastAsia="仿宋" w:hAnsi="仿宋" w:cs="楷体" w:hint="eastAsia"/>
          <w:color w:val="000000" w:themeColor="text1"/>
          <w:kern w:val="0"/>
          <w:sz w:val="28"/>
          <w:szCs w:val="28"/>
          <w:lang w:val="en-GB"/>
        </w:rPr>
        <w:t>现金流模拟测</w:t>
      </w:r>
      <w:r w:rsidR="00A449E8">
        <w:rPr>
          <w:rFonts w:ascii="仿宋" w:eastAsia="仿宋" w:hAnsi="仿宋" w:cs="楷体" w:hint="eastAsia"/>
          <w:color w:val="000000" w:themeColor="text1"/>
          <w:kern w:val="0"/>
          <w:sz w:val="28"/>
          <w:szCs w:val="28"/>
          <w:lang w:val="en-GB"/>
        </w:rPr>
        <w:lastRenderedPageBreak/>
        <w:t>算表</w:t>
      </w:r>
      <w:r w:rsidR="00A449E8">
        <w:rPr>
          <w:rFonts w:ascii="仿宋" w:eastAsia="仿宋" w:hAnsi="仿宋" w:cs="楷体"/>
          <w:color w:val="000000" w:themeColor="text1"/>
          <w:kern w:val="0"/>
          <w:sz w:val="28"/>
          <w:szCs w:val="28"/>
          <w:lang w:val="en-GB"/>
        </w:rPr>
        <w:t>详见</w:t>
      </w:r>
      <w:r w:rsidR="00A449E8">
        <w:rPr>
          <w:rFonts w:ascii="仿宋" w:eastAsia="仿宋" w:hAnsi="仿宋" w:cs="楷体" w:hint="eastAsia"/>
          <w:color w:val="000000" w:themeColor="text1"/>
          <w:kern w:val="0"/>
          <w:sz w:val="28"/>
          <w:szCs w:val="28"/>
          <w:lang w:val="en-GB"/>
        </w:rPr>
        <w:t>下</w:t>
      </w:r>
      <w:r w:rsidR="00A449E8">
        <w:rPr>
          <w:rFonts w:ascii="仿宋" w:eastAsia="仿宋" w:hAnsi="仿宋" w:cs="楷体"/>
          <w:color w:val="000000" w:themeColor="text1"/>
          <w:kern w:val="0"/>
          <w:sz w:val="28"/>
          <w:szCs w:val="28"/>
          <w:lang w:val="en-GB"/>
        </w:rPr>
        <w:t>表</w:t>
      </w:r>
      <w:r w:rsidR="00CD391C">
        <w:rPr>
          <w:rFonts w:ascii="仿宋" w:eastAsia="仿宋" w:hAnsi="仿宋" w:cs="楷体" w:hint="eastAsia"/>
          <w:color w:val="000000" w:themeColor="text1"/>
          <w:kern w:val="0"/>
          <w:sz w:val="28"/>
          <w:szCs w:val="28"/>
          <w:lang w:val="en-GB"/>
        </w:rPr>
        <w:t>6</w:t>
      </w:r>
      <w:r w:rsidR="00A449E8">
        <w:rPr>
          <w:rFonts w:ascii="仿宋" w:eastAsia="仿宋" w:hAnsi="仿宋" w:cs="楷体"/>
          <w:color w:val="000000" w:themeColor="text1"/>
          <w:kern w:val="0"/>
          <w:sz w:val="28"/>
          <w:szCs w:val="28"/>
          <w:lang w:val="en-GB"/>
        </w:rPr>
        <w:t>：</w:t>
      </w:r>
    </w:p>
    <w:bookmarkEnd w:id="20"/>
    <w:p w14:paraId="1DC5C833" w14:textId="6387BFBA" w:rsidR="007319AD" w:rsidRPr="00B72476" w:rsidRDefault="00ED119A">
      <w:pPr>
        <w:spacing w:after="0" w:line="240" w:lineRule="auto"/>
        <w:jc w:val="center"/>
        <w:rPr>
          <w:rFonts w:ascii="仿宋" w:eastAsia="仿宋" w:hAnsi="仿宋" w:hint="eastAsia"/>
          <w:b/>
          <w:sz w:val="24"/>
          <w:szCs w:val="24"/>
        </w:rPr>
      </w:pPr>
      <w:r w:rsidRPr="00B72476">
        <w:rPr>
          <w:rFonts w:ascii="仿宋" w:eastAsia="仿宋" w:hAnsi="仿宋"/>
          <w:b/>
          <w:sz w:val="24"/>
          <w:szCs w:val="24"/>
        </w:rPr>
        <w:t>表</w:t>
      </w:r>
      <w:r w:rsidR="00E3347F">
        <w:rPr>
          <w:rFonts w:ascii="仿宋" w:eastAsia="仿宋" w:hAnsi="仿宋" w:hint="eastAsia"/>
          <w:b/>
          <w:sz w:val="24"/>
          <w:szCs w:val="24"/>
        </w:rPr>
        <w:t>5</w:t>
      </w:r>
      <w:r w:rsidRPr="00B72476">
        <w:rPr>
          <w:rFonts w:ascii="仿宋" w:eastAsia="仿宋" w:hAnsi="仿宋"/>
          <w:b/>
          <w:sz w:val="24"/>
          <w:szCs w:val="24"/>
        </w:rPr>
        <w:t xml:space="preserve"> </w:t>
      </w:r>
      <w:r w:rsidR="002D7E94">
        <w:rPr>
          <w:rFonts w:ascii="仿宋" w:eastAsia="仿宋" w:hAnsi="仿宋" w:hint="eastAsia"/>
          <w:b/>
          <w:sz w:val="24"/>
          <w:szCs w:val="24"/>
        </w:rPr>
        <w:t>海涛大道（海贸大道至东侧规划路段）</w:t>
      </w:r>
      <w:r w:rsidRPr="00B72476">
        <w:rPr>
          <w:rFonts w:ascii="仿宋" w:eastAsia="仿宋" w:hAnsi="仿宋"/>
          <w:b/>
          <w:sz w:val="24"/>
          <w:szCs w:val="24"/>
        </w:rPr>
        <w:t>投资计划及资金筹措表</w:t>
      </w:r>
    </w:p>
    <w:p w14:paraId="4FD40410" w14:textId="77777777" w:rsidR="00CD391C" w:rsidRPr="00B72476" w:rsidRDefault="00ED119A">
      <w:pPr>
        <w:spacing w:beforeLines="50" w:before="120" w:after="0" w:line="240" w:lineRule="auto"/>
        <w:jc w:val="right"/>
        <w:rPr>
          <w:rFonts w:ascii="仿宋" w:eastAsia="仿宋" w:hAnsi="仿宋" w:hint="eastAsia"/>
          <w:color w:val="000000"/>
          <w:sz w:val="20"/>
          <w:szCs w:val="20"/>
        </w:rPr>
      </w:pPr>
      <w:r w:rsidRPr="00B72476">
        <w:rPr>
          <w:rFonts w:ascii="仿宋" w:eastAsia="仿宋" w:hAnsi="仿宋"/>
          <w:sz w:val="20"/>
          <w:szCs w:val="20"/>
        </w:rPr>
        <w:t>单</w:t>
      </w:r>
      <w:r w:rsidRPr="00B72476">
        <w:rPr>
          <w:rFonts w:ascii="仿宋" w:eastAsia="仿宋" w:hAnsi="仿宋"/>
          <w:color w:val="000000"/>
          <w:sz w:val="20"/>
          <w:szCs w:val="20"/>
        </w:rPr>
        <w:t>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016"/>
        <w:gridCol w:w="798"/>
        <w:gridCol w:w="798"/>
        <w:gridCol w:w="798"/>
        <w:gridCol w:w="820"/>
        <w:gridCol w:w="926"/>
        <w:gridCol w:w="831"/>
        <w:gridCol w:w="926"/>
        <w:gridCol w:w="998"/>
      </w:tblGrid>
      <w:tr w:rsidR="002D7E94" w:rsidRPr="002D7E94" w14:paraId="13D38EC0" w14:textId="77777777" w:rsidTr="00415537">
        <w:trPr>
          <w:trHeight w:val="324"/>
        </w:trPr>
        <w:tc>
          <w:tcPr>
            <w:tcW w:w="420" w:type="pct"/>
            <w:shd w:val="clear" w:color="auto" w:fill="auto"/>
            <w:noWrap/>
            <w:vAlign w:val="center"/>
            <w:hideMark/>
          </w:tcPr>
          <w:p w14:paraId="4BAA43B5"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bookmarkStart w:id="22" w:name="_Hlk134620579"/>
            <w:bookmarkEnd w:id="21"/>
            <w:r w:rsidRPr="002D7E94">
              <w:rPr>
                <w:rFonts w:ascii="仿宋" w:eastAsia="仿宋" w:hAnsi="仿宋" w:cs="宋体" w:hint="eastAsia"/>
                <w:b/>
                <w:bCs/>
                <w:color w:val="000000" w:themeColor="text1"/>
                <w:kern w:val="0"/>
                <w:sz w:val="20"/>
                <w:szCs w:val="20"/>
              </w:rPr>
              <w:t>序号</w:t>
            </w:r>
          </w:p>
        </w:tc>
        <w:tc>
          <w:tcPr>
            <w:tcW w:w="588" w:type="pct"/>
            <w:shd w:val="clear" w:color="auto" w:fill="auto"/>
            <w:noWrap/>
            <w:vAlign w:val="center"/>
            <w:hideMark/>
          </w:tcPr>
          <w:p w14:paraId="5DF44354"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名称</w:t>
            </w:r>
          </w:p>
        </w:tc>
        <w:tc>
          <w:tcPr>
            <w:tcW w:w="462" w:type="pct"/>
            <w:shd w:val="clear" w:color="auto" w:fill="auto"/>
            <w:noWrap/>
            <w:vAlign w:val="center"/>
            <w:hideMark/>
          </w:tcPr>
          <w:p w14:paraId="7EC7DFC7"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2020</w:t>
            </w:r>
          </w:p>
        </w:tc>
        <w:tc>
          <w:tcPr>
            <w:tcW w:w="462" w:type="pct"/>
            <w:shd w:val="clear" w:color="auto" w:fill="auto"/>
            <w:noWrap/>
            <w:vAlign w:val="center"/>
            <w:hideMark/>
          </w:tcPr>
          <w:p w14:paraId="54E0D592"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2021</w:t>
            </w:r>
          </w:p>
        </w:tc>
        <w:tc>
          <w:tcPr>
            <w:tcW w:w="462" w:type="pct"/>
            <w:shd w:val="clear" w:color="auto" w:fill="auto"/>
            <w:noWrap/>
            <w:vAlign w:val="center"/>
            <w:hideMark/>
          </w:tcPr>
          <w:p w14:paraId="506E1AAE"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2022</w:t>
            </w:r>
          </w:p>
        </w:tc>
        <w:tc>
          <w:tcPr>
            <w:tcW w:w="475" w:type="pct"/>
            <w:shd w:val="clear" w:color="auto" w:fill="auto"/>
            <w:noWrap/>
            <w:vAlign w:val="center"/>
            <w:hideMark/>
          </w:tcPr>
          <w:p w14:paraId="2B025A7B"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2023</w:t>
            </w:r>
          </w:p>
        </w:tc>
        <w:tc>
          <w:tcPr>
            <w:tcW w:w="536" w:type="pct"/>
            <w:shd w:val="clear" w:color="auto" w:fill="auto"/>
            <w:noWrap/>
            <w:vAlign w:val="center"/>
            <w:hideMark/>
          </w:tcPr>
          <w:p w14:paraId="1455EF49"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2024</w:t>
            </w:r>
          </w:p>
        </w:tc>
        <w:tc>
          <w:tcPr>
            <w:tcW w:w="481" w:type="pct"/>
            <w:shd w:val="clear" w:color="auto" w:fill="auto"/>
            <w:noWrap/>
            <w:vAlign w:val="center"/>
            <w:hideMark/>
          </w:tcPr>
          <w:p w14:paraId="3FC98BC0"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2025</w:t>
            </w:r>
          </w:p>
        </w:tc>
        <w:tc>
          <w:tcPr>
            <w:tcW w:w="536" w:type="pct"/>
            <w:vAlign w:val="center"/>
          </w:tcPr>
          <w:p w14:paraId="3203227D"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2026</w:t>
            </w:r>
          </w:p>
        </w:tc>
        <w:tc>
          <w:tcPr>
            <w:tcW w:w="579" w:type="pct"/>
            <w:shd w:val="clear" w:color="auto" w:fill="auto"/>
            <w:noWrap/>
            <w:vAlign w:val="center"/>
            <w:hideMark/>
          </w:tcPr>
          <w:p w14:paraId="3D4ED1CE"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合计</w:t>
            </w:r>
          </w:p>
        </w:tc>
      </w:tr>
      <w:tr w:rsidR="002D7E94" w:rsidRPr="002D7E94" w14:paraId="77751944" w14:textId="77777777" w:rsidTr="00415537">
        <w:trPr>
          <w:trHeight w:val="324"/>
        </w:trPr>
        <w:tc>
          <w:tcPr>
            <w:tcW w:w="420" w:type="pct"/>
            <w:shd w:val="clear" w:color="auto" w:fill="auto"/>
            <w:noWrap/>
            <w:vAlign w:val="center"/>
            <w:hideMark/>
          </w:tcPr>
          <w:p w14:paraId="36181718" w14:textId="77777777" w:rsidR="002D7E94" w:rsidRPr="002D7E94" w:rsidRDefault="002D7E94"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1</w:t>
            </w:r>
          </w:p>
        </w:tc>
        <w:tc>
          <w:tcPr>
            <w:tcW w:w="588" w:type="pct"/>
            <w:shd w:val="clear" w:color="auto" w:fill="auto"/>
            <w:noWrap/>
            <w:vAlign w:val="center"/>
            <w:hideMark/>
          </w:tcPr>
          <w:p w14:paraId="553AC829"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自筹资金</w:t>
            </w:r>
          </w:p>
        </w:tc>
        <w:tc>
          <w:tcPr>
            <w:tcW w:w="462" w:type="pct"/>
            <w:shd w:val="clear" w:color="auto" w:fill="auto"/>
            <w:noWrap/>
            <w:vAlign w:val="center"/>
            <w:hideMark/>
          </w:tcPr>
          <w:p w14:paraId="4B1DC1EF"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84</w:t>
            </w:r>
          </w:p>
        </w:tc>
        <w:tc>
          <w:tcPr>
            <w:tcW w:w="462" w:type="pct"/>
            <w:shd w:val="clear" w:color="auto" w:fill="auto"/>
            <w:noWrap/>
            <w:vAlign w:val="center"/>
            <w:hideMark/>
          </w:tcPr>
          <w:p w14:paraId="4FA5BD06"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165</w:t>
            </w:r>
          </w:p>
        </w:tc>
        <w:tc>
          <w:tcPr>
            <w:tcW w:w="462" w:type="pct"/>
            <w:shd w:val="clear" w:color="auto" w:fill="auto"/>
            <w:noWrap/>
            <w:vAlign w:val="center"/>
            <w:hideMark/>
          </w:tcPr>
          <w:p w14:paraId="245168CC"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372</w:t>
            </w:r>
          </w:p>
        </w:tc>
        <w:tc>
          <w:tcPr>
            <w:tcW w:w="475" w:type="pct"/>
            <w:shd w:val="clear" w:color="auto" w:fill="auto"/>
            <w:noWrap/>
            <w:vAlign w:val="center"/>
            <w:hideMark/>
          </w:tcPr>
          <w:p w14:paraId="622E16E0"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695</w:t>
            </w:r>
          </w:p>
        </w:tc>
        <w:tc>
          <w:tcPr>
            <w:tcW w:w="536" w:type="pct"/>
            <w:shd w:val="clear" w:color="auto" w:fill="auto"/>
            <w:noWrap/>
            <w:vAlign w:val="center"/>
            <w:hideMark/>
          </w:tcPr>
          <w:p w14:paraId="1D307521"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879</w:t>
            </w:r>
          </w:p>
        </w:tc>
        <w:tc>
          <w:tcPr>
            <w:tcW w:w="481" w:type="pct"/>
            <w:shd w:val="clear" w:color="auto" w:fill="auto"/>
            <w:noWrap/>
            <w:vAlign w:val="center"/>
            <w:hideMark/>
          </w:tcPr>
          <w:p w14:paraId="670A4016"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3,739</w:t>
            </w:r>
          </w:p>
        </w:tc>
        <w:tc>
          <w:tcPr>
            <w:tcW w:w="536" w:type="pct"/>
            <w:vAlign w:val="center"/>
          </w:tcPr>
          <w:p w14:paraId="0F4988AD"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sz w:val="20"/>
                <w:szCs w:val="20"/>
              </w:rPr>
              <w:t>33,136</w:t>
            </w:r>
          </w:p>
        </w:tc>
        <w:tc>
          <w:tcPr>
            <w:tcW w:w="579" w:type="pct"/>
            <w:shd w:val="clear" w:color="auto" w:fill="auto"/>
            <w:noWrap/>
            <w:vAlign w:val="center"/>
            <w:hideMark/>
          </w:tcPr>
          <w:p w14:paraId="130D11EB"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39,071</w:t>
            </w:r>
          </w:p>
        </w:tc>
      </w:tr>
      <w:tr w:rsidR="002D7E94" w:rsidRPr="002D7E94" w14:paraId="4D438C6F" w14:textId="77777777" w:rsidTr="00415537">
        <w:trPr>
          <w:trHeight w:val="324"/>
        </w:trPr>
        <w:tc>
          <w:tcPr>
            <w:tcW w:w="420" w:type="pct"/>
            <w:shd w:val="clear" w:color="auto" w:fill="auto"/>
            <w:noWrap/>
            <w:vAlign w:val="center"/>
            <w:hideMark/>
          </w:tcPr>
          <w:p w14:paraId="62574F0B" w14:textId="77777777" w:rsidR="002D7E94" w:rsidRPr="002D7E94" w:rsidRDefault="002D7E94" w:rsidP="00415537">
            <w:pPr>
              <w:widowControl/>
              <w:spacing w:after="0" w:line="240" w:lineRule="auto"/>
              <w:jc w:val="center"/>
              <w:rPr>
                <w:rFonts w:ascii="仿宋" w:eastAsia="仿宋" w:hAnsi="仿宋" w:cs="宋体" w:hint="eastAsia"/>
                <w:color w:val="000000" w:themeColor="text1"/>
                <w:kern w:val="0"/>
                <w:sz w:val="20"/>
                <w:szCs w:val="20"/>
              </w:rPr>
            </w:pPr>
            <w:r w:rsidRPr="002D7E94">
              <w:rPr>
                <w:rFonts w:ascii="仿宋" w:eastAsia="仿宋" w:hAnsi="仿宋" w:cs="宋体"/>
                <w:color w:val="000000" w:themeColor="text1"/>
                <w:kern w:val="0"/>
                <w:sz w:val="20"/>
                <w:szCs w:val="20"/>
              </w:rPr>
              <w:t>2</w:t>
            </w:r>
          </w:p>
        </w:tc>
        <w:tc>
          <w:tcPr>
            <w:tcW w:w="588" w:type="pct"/>
            <w:shd w:val="clear" w:color="auto" w:fill="auto"/>
            <w:noWrap/>
            <w:vAlign w:val="center"/>
            <w:hideMark/>
          </w:tcPr>
          <w:p w14:paraId="4A805740" w14:textId="77777777" w:rsidR="002D7E94" w:rsidRPr="002D7E94" w:rsidRDefault="002D7E94" w:rsidP="00415537">
            <w:pPr>
              <w:widowControl/>
              <w:spacing w:after="0" w:line="240" w:lineRule="auto"/>
              <w:jc w:val="left"/>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专项债券</w:t>
            </w:r>
          </w:p>
        </w:tc>
        <w:tc>
          <w:tcPr>
            <w:tcW w:w="462" w:type="pct"/>
            <w:shd w:val="clear" w:color="auto" w:fill="auto"/>
            <w:noWrap/>
            <w:vAlign w:val="center"/>
            <w:hideMark/>
          </w:tcPr>
          <w:p w14:paraId="38A00E90"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5,400</w:t>
            </w:r>
          </w:p>
        </w:tc>
        <w:tc>
          <w:tcPr>
            <w:tcW w:w="462" w:type="pct"/>
            <w:shd w:val="clear" w:color="auto" w:fill="auto"/>
            <w:noWrap/>
            <w:vAlign w:val="center"/>
            <w:hideMark/>
          </w:tcPr>
          <w:p w14:paraId="6F5B7BC2"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6,600</w:t>
            </w:r>
          </w:p>
        </w:tc>
        <w:tc>
          <w:tcPr>
            <w:tcW w:w="462" w:type="pct"/>
            <w:shd w:val="clear" w:color="auto" w:fill="auto"/>
            <w:noWrap/>
            <w:vAlign w:val="center"/>
            <w:hideMark/>
          </w:tcPr>
          <w:p w14:paraId="23A7AC54"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7,500</w:t>
            </w:r>
          </w:p>
        </w:tc>
        <w:tc>
          <w:tcPr>
            <w:tcW w:w="475" w:type="pct"/>
            <w:shd w:val="clear" w:color="auto" w:fill="auto"/>
            <w:noWrap/>
            <w:vAlign w:val="center"/>
            <w:hideMark/>
          </w:tcPr>
          <w:p w14:paraId="728AC6E3"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7,000</w:t>
            </w:r>
          </w:p>
        </w:tc>
        <w:tc>
          <w:tcPr>
            <w:tcW w:w="536" w:type="pct"/>
            <w:shd w:val="clear" w:color="auto" w:fill="auto"/>
            <w:noWrap/>
            <w:vAlign w:val="center"/>
            <w:hideMark/>
          </w:tcPr>
          <w:p w14:paraId="50FCF16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28,300</w:t>
            </w:r>
          </w:p>
        </w:tc>
        <w:tc>
          <w:tcPr>
            <w:tcW w:w="481" w:type="pct"/>
            <w:shd w:val="clear" w:color="auto" w:fill="auto"/>
            <w:noWrap/>
            <w:vAlign w:val="center"/>
            <w:hideMark/>
          </w:tcPr>
          <w:p w14:paraId="12C57E25" w14:textId="77777777" w:rsidR="002D7E94" w:rsidRPr="002D7E94" w:rsidRDefault="002D7E94" w:rsidP="00415537">
            <w:pPr>
              <w:widowControl/>
              <w:spacing w:after="0" w:line="240" w:lineRule="auto"/>
              <w:jc w:val="right"/>
              <w:rPr>
                <w:rFonts w:ascii="仿宋" w:eastAsia="仿宋" w:hAnsi="仿宋" w:cs="宋体" w:hint="eastAsia"/>
                <w:color w:val="000000" w:themeColor="text1"/>
                <w:kern w:val="0"/>
                <w:sz w:val="20"/>
                <w:szCs w:val="20"/>
              </w:rPr>
            </w:pPr>
            <w:r w:rsidRPr="002D7E94">
              <w:rPr>
                <w:rFonts w:ascii="仿宋" w:eastAsia="仿宋" w:hAnsi="仿宋"/>
                <w:sz w:val="20"/>
                <w:szCs w:val="20"/>
              </w:rPr>
              <w:t>700</w:t>
            </w:r>
          </w:p>
        </w:tc>
        <w:tc>
          <w:tcPr>
            <w:tcW w:w="536" w:type="pct"/>
            <w:vAlign w:val="center"/>
          </w:tcPr>
          <w:p w14:paraId="3D850BBC"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sz w:val="20"/>
                <w:szCs w:val="20"/>
              </w:rPr>
              <w:t>-</w:t>
            </w:r>
          </w:p>
        </w:tc>
        <w:tc>
          <w:tcPr>
            <w:tcW w:w="579" w:type="pct"/>
            <w:shd w:val="clear" w:color="auto" w:fill="auto"/>
            <w:noWrap/>
            <w:vAlign w:val="center"/>
            <w:hideMark/>
          </w:tcPr>
          <w:p w14:paraId="34201146"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55,500</w:t>
            </w:r>
          </w:p>
        </w:tc>
      </w:tr>
      <w:tr w:rsidR="002D7E94" w:rsidRPr="002D7E94" w14:paraId="30B6EFCF" w14:textId="77777777" w:rsidTr="00415537">
        <w:trPr>
          <w:trHeight w:val="324"/>
        </w:trPr>
        <w:tc>
          <w:tcPr>
            <w:tcW w:w="1008" w:type="pct"/>
            <w:gridSpan w:val="2"/>
            <w:shd w:val="clear" w:color="auto" w:fill="auto"/>
            <w:noWrap/>
            <w:vAlign w:val="center"/>
            <w:hideMark/>
          </w:tcPr>
          <w:p w14:paraId="336F6EA5"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合计</w:t>
            </w:r>
          </w:p>
        </w:tc>
        <w:tc>
          <w:tcPr>
            <w:tcW w:w="462" w:type="pct"/>
            <w:shd w:val="clear" w:color="auto" w:fill="auto"/>
            <w:noWrap/>
            <w:vAlign w:val="center"/>
            <w:hideMark/>
          </w:tcPr>
          <w:p w14:paraId="54F46E22"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5,484</w:t>
            </w:r>
          </w:p>
        </w:tc>
        <w:tc>
          <w:tcPr>
            <w:tcW w:w="462" w:type="pct"/>
            <w:shd w:val="clear" w:color="auto" w:fill="auto"/>
            <w:noWrap/>
            <w:vAlign w:val="center"/>
            <w:hideMark/>
          </w:tcPr>
          <w:p w14:paraId="4031DF0D"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6,765</w:t>
            </w:r>
          </w:p>
        </w:tc>
        <w:tc>
          <w:tcPr>
            <w:tcW w:w="462" w:type="pct"/>
            <w:shd w:val="clear" w:color="auto" w:fill="auto"/>
            <w:noWrap/>
            <w:vAlign w:val="center"/>
            <w:hideMark/>
          </w:tcPr>
          <w:p w14:paraId="5446C140"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7,872</w:t>
            </w:r>
          </w:p>
        </w:tc>
        <w:tc>
          <w:tcPr>
            <w:tcW w:w="475" w:type="pct"/>
            <w:shd w:val="clear" w:color="auto" w:fill="auto"/>
            <w:noWrap/>
            <w:vAlign w:val="center"/>
            <w:hideMark/>
          </w:tcPr>
          <w:p w14:paraId="397091B0"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7,695</w:t>
            </w:r>
          </w:p>
        </w:tc>
        <w:tc>
          <w:tcPr>
            <w:tcW w:w="536" w:type="pct"/>
            <w:shd w:val="clear" w:color="auto" w:fill="auto"/>
            <w:noWrap/>
            <w:vAlign w:val="center"/>
            <w:hideMark/>
          </w:tcPr>
          <w:p w14:paraId="2E91D3D2"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29,179</w:t>
            </w:r>
          </w:p>
        </w:tc>
        <w:tc>
          <w:tcPr>
            <w:tcW w:w="481" w:type="pct"/>
            <w:shd w:val="clear" w:color="auto" w:fill="auto"/>
            <w:noWrap/>
            <w:vAlign w:val="center"/>
            <w:hideMark/>
          </w:tcPr>
          <w:p w14:paraId="2B77F2B0"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4,439</w:t>
            </w:r>
          </w:p>
        </w:tc>
        <w:tc>
          <w:tcPr>
            <w:tcW w:w="536" w:type="pct"/>
            <w:vAlign w:val="center"/>
          </w:tcPr>
          <w:p w14:paraId="33A603C9"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33,136</w:t>
            </w:r>
          </w:p>
        </w:tc>
        <w:tc>
          <w:tcPr>
            <w:tcW w:w="579" w:type="pct"/>
            <w:shd w:val="clear" w:color="auto" w:fill="auto"/>
            <w:noWrap/>
            <w:vAlign w:val="center"/>
            <w:hideMark/>
          </w:tcPr>
          <w:p w14:paraId="02EBF231"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r w:rsidRPr="002D7E94">
              <w:rPr>
                <w:rFonts w:ascii="仿宋" w:eastAsia="仿宋" w:hAnsi="仿宋"/>
                <w:b/>
                <w:bCs/>
                <w:sz w:val="20"/>
                <w:szCs w:val="20"/>
              </w:rPr>
              <w:t>94,571</w:t>
            </w:r>
          </w:p>
        </w:tc>
      </w:tr>
    </w:tbl>
    <w:p w14:paraId="230D0C11" w14:textId="61484264" w:rsidR="00606A7D" w:rsidRDefault="00606A7D">
      <w:pPr>
        <w:spacing w:beforeLines="100" w:before="240" w:after="0" w:line="240" w:lineRule="auto"/>
        <w:jc w:val="center"/>
        <w:rPr>
          <w:rFonts w:ascii="仿宋" w:eastAsia="仿宋" w:hAnsi="仿宋" w:hint="eastAsia"/>
          <w:b/>
          <w:sz w:val="24"/>
          <w:szCs w:val="24"/>
        </w:rPr>
      </w:pPr>
    </w:p>
    <w:p w14:paraId="58CFF741" w14:textId="68621B5A" w:rsidR="007319AD" w:rsidRPr="00B72476" w:rsidRDefault="00ED119A">
      <w:pPr>
        <w:spacing w:beforeLines="100" w:before="240" w:after="0" w:line="240" w:lineRule="auto"/>
        <w:jc w:val="center"/>
        <w:rPr>
          <w:rFonts w:ascii="仿宋" w:eastAsia="仿宋" w:hAnsi="仿宋" w:hint="eastAsia"/>
          <w:b/>
          <w:sz w:val="24"/>
          <w:szCs w:val="24"/>
        </w:rPr>
      </w:pPr>
      <w:r w:rsidRPr="00B72476">
        <w:rPr>
          <w:rFonts w:ascii="仿宋" w:eastAsia="仿宋" w:hAnsi="仿宋"/>
          <w:b/>
          <w:sz w:val="24"/>
          <w:szCs w:val="24"/>
        </w:rPr>
        <w:t>表</w:t>
      </w:r>
      <w:r w:rsidR="00E3347F" w:rsidRPr="00B72476">
        <w:rPr>
          <w:rFonts w:ascii="仿宋" w:eastAsia="仿宋" w:hAnsi="仿宋"/>
          <w:b/>
          <w:sz w:val="24"/>
          <w:szCs w:val="24"/>
        </w:rPr>
        <w:t>6</w:t>
      </w:r>
      <w:r w:rsidR="002D7E94">
        <w:rPr>
          <w:rFonts w:ascii="仿宋" w:eastAsia="仿宋" w:hAnsi="仿宋" w:hint="eastAsia"/>
          <w:b/>
          <w:sz w:val="24"/>
          <w:szCs w:val="24"/>
        </w:rPr>
        <w:t>海涛大道（海贸大道至东侧规划路段）</w:t>
      </w:r>
      <w:r w:rsidRPr="00B72476">
        <w:rPr>
          <w:rFonts w:ascii="仿宋" w:eastAsia="仿宋" w:hAnsi="仿宋" w:hint="eastAsia"/>
          <w:b/>
          <w:sz w:val="24"/>
          <w:szCs w:val="24"/>
        </w:rPr>
        <w:t>现金流模拟测算表</w:t>
      </w:r>
    </w:p>
    <w:p w14:paraId="2A98B18F" w14:textId="77777777" w:rsidR="002D7E94" w:rsidRDefault="00ED119A">
      <w:pPr>
        <w:spacing w:beforeLines="50" w:before="120" w:after="0" w:line="240" w:lineRule="auto"/>
        <w:jc w:val="right"/>
        <w:rPr>
          <w:rFonts w:ascii="仿宋" w:eastAsia="仿宋" w:hAnsi="仿宋" w:hint="eastAsia"/>
          <w:sz w:val="20"/>
          <w:szCs w:val="20"/>
        </w:rPr>
      </w:pPr>
      <w:r w:rsidRPr="00B72476">
        <w:rPr>
          <w:rFonts w:ascii="仿宋" w:eastAsia="仿宋" w:hAnsi="仿宋" w:hint="eastAsia"/>
          <w:sz w:val="20"/>
          <w:szCs w:val="20"/>
        </w:rPr>
        <w:t>单位：人民币万元</w:t>
      </w:r>
    </w:p>
    <w:tbl>
      <w:tblPr>
        <w:tblW w:w="5000" w:type="pct"/>
        <w:tblLook w:val="04A0" w:firstRow="1" w:lastRow="0" w:firstColumn="1" w:lastColumn="0" w:noHBand="0" w:noVBand="1"/>
      </w:tblPr>
      <w:tblGrid>
        <w:gridCol w:w="2425"/>
        <w:gridCol w:w="1035"/>
        <w:gridCol w:w="1035"/>
        <w:gridCol w:w="1035"/>
        <w:gridCol w:w="1035"/>
        <w:gridCol w:w="1035"/>
        <w:gridCol w:w="1036"/>
      </w:tblGrid>
      <w:tr w:rsidR="002D7E94" w:rsidRPr="002D7E94" w14:paraId="7075BEBE" w14:textId="77777777" w:rsidTr="00F20391">
        <w:trPr>
          <w:trHeight w:val="312"/>
        </w:trPr>
        <w:tc>
          <w:tcPr>
            <w:tcW w:w="1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09503" w14:textId="0B29C2FF"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62427B">
              <w:rPr>
                <w:rFonts w:ascii="仿宋" w:eastAsia="仿宋" w:hAnsi="仿宋" w:cs="Segoe UI" w:hint="eastAsia"/>
                <w:b/>
                <w:bCs/>
                <w:kern w:val="0"/>
                <w:sz w:val="20"/>
                <w:szCs w:val="20"/>
              </w:rPr>
              <w:t>年份</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48C17AAB"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2020</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418BBF26"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2021</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2930E42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2022</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53AD93B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2023</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4508D4BB"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2024</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14:paraId="7ED5F06F"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2025</w:t>
            </w:r>
          </w:p>
        </w:tc>
      </w:tr>
      <w:tr w:rsidR="002D7E94" w:rsidRPr="002D7E94" w14:paraId="110B6918"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702378EE" w14:textId="77777777" w:rsidR="002D7E94" w:rsidRPr="002D7E94" w:rsidRDefault="002D7E94" w:rsidP="00415537">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现金流入</w:t>
            </w:r>
          </w:p>
        </w:tc>
        <w:tc>
          <w:tcPr>
            <w:tcW w:w="599" w:type="pct"/>
            <w:tcBorders>
              <w:top w:val="nil"/>
              <w:left w:val="nil"/>
              <w:bottom w:val="single" w:sz="4" w:space="0" w:color="auto"/>
              <w:right w:val="single" w:sz="4" w:space="0" w:color="auto"/>
            </w:tcBorders>
            <w:shd w:val="clear" w:color="auto" w:fill="auto"/>
            <w:noWrap/>
            <w:vAlign w:val="center"/>
            <w:hideMark/>
          </w:tcPr>
          <w:p w14:paraId="1BE330AF"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75CF648A"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0510077"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E8B924C"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B7848DF"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600" w:type="pct"/>
            <w:tcBorders>
              <w:top w:val="nil"/>
              <w:left w:val="nil"/>
              <w:bottom w:val="single" w:sz="4" w:space="0" w:color="auto"/>
              <w:right w:val="single" w:sz="4" w:space="0" w:color="auto"/>
            </w:tcBorders>
            <w:shd w:val="clear" w:color="auto" w:fill="auto"/>
            <w:noWrap/>
            <w:vAlign w:val="center"/>
            <w:hideMark/>
          </w:tcPr>
          <w:p w14:paraId="109075FF"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r>
      <w:tr w:rsidR="004C1BC9" w:rsidRPr="00D61CC9" w14:paraId="5FF5A7A7"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7DCB6CB2"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自筹资金流入</w:t>
            </w:r>
          </w:p>
        </w:tc>
        <w:tc>
          <w:tcPr>
            <w:tcW w:w="599" w:type="pct"/>
            <w:tcBorders>
              <w:top w:val="nil"/>
              <w:left w:val="nil"/>
              <w:bottom w:val="single" w:sz="4" w:space="0" w:color="auto"/>
              <w:right w:val="single" w:sz="4" w:space="0" w:color="auto"/>
            </w:tcBorders>
            <w:shd w:val="clear" w:color="auto" w:fill="auto"/>
            <w:noWrap/>
            <w:vAlign w:val="center"/>
            <w:hideMark/>
          </w:tcPr>
          <w:p w14:paraId="0015E49A" w14:textId="0609EB67"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84 </w:t>
            </w:r>
          </w:p>
        </w:tc>
        <w:tc>
          <w:tcPr>
            <w:tcW w:w="599" w:type="pct"/>
            <w:tcBorders>
              <w:top w:val="nil"/>
              <w:left w:val="nil"/>
              <w:bottom w:val="single" w:sz="4" w:space="0" w:color="auto"/>
              <w:right w:val="single" w:sz="4" w:space="0" w:color="auto"/>
            </w:tcBorders>
            <w:shd w:val="clear" w:color="auto" w:fill="auto"/>
            <w:noWrap/>
            <w:vAlign w:val="center"/>
            <w:hideMark/>
          </w:tcPr>
          <w:p w14:paraId="62EF85D7" w14:textId="076B6EF9"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165 </w:t>
            </w:r>
          </w:p>
        </w:tc>
        <w:tc>
          <w:tcPr>
            <w:tcW w:w="599" w:type="pct"/>
            <w:tcBorders>
              <w:top w:val="nil"/>
              <w:left w:val="nil"/>
              <w:bottom w:val="single" w:sz="4" w:space="0" w:color="auto"/>
              <w:right w:val="single" w:sz="4" w:space="0" w:color="auto"/>
            </w:tcBorders>
            <w:shd w:val="clear" w:color="auto" w:fill="auto"/>
            <w:noWrap/>
            <w:vAlign w:val="center"/>
            <w:hideMark/>
          </w:tcPr>
          <w:p w14:paraId="19EE7528" w14:textId="1D37E4B1"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372 </w:t>
            </w:r>
          </w:p>
        </w:tc>
        <w:tc>
          <w:tcPr>
            <w:tcW w:w="599" w:type="pct"/>
            <w:tcBorders>
              <w:top w:val="nil"/>
              <w:left w:val="nil"/>
              <w:bottom w:val="single" w:sz="4" w:space="0" w:color="auto"/>
              <w:right w:val="single" w:sz="4" w:space="0" w:color="auto"/>
            </w:tcBorders>
            <w:shd w:val="clear" w:color="auto" w:fill="auto"/>
            <w:noWrap/>
            <w:vAlign w:val="center"/>
            <w:hideMark/>
          </w:tcPr>
          <w:p w14:paraId="6C113DCB" w14:textId="1AC5E097"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695 </w:t>
            </w:r>
          </w:p>
        </w:tc>
        <w:tc>
          <w:tcPr>
            <w:tcW w:w="599" w:type="pct"/>
            <w:tcBorders>
              <w:top w:val="nil"/>
              <w:left w:val="nil"/>
              <w:bottom w:val="single" w:sz="4" w:space="0" w:color="auto"/>
              <w:right w:val="single" w:sz="4" w:space="0" w:color="auto"/>
            </w:tcBorders>
            <w:shd w:val="clear" w:color="auto" w:fill="auto"/>
            <w:noWrap/>
            <w:vAlign w:val="center"/>
            <w:hideMark/>
          </w:tcPr>
          <w:p w14:paraId="6C7C92C6" w14:textId="711E32CF"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879 </w:t>
            </w:r>
          </w:p>
        </w:tc>
        <w:tc>
          <w:tcPr>
            <w:tcW w:w="600" w:type="pct"/>
            <w:tcBorders>
              <w:top w:val="nil"/>
              <w:left w:val="nil"/>
              <w:bottom w:val="single" w:sz="4" w:space="0" w:color="auto"/>
              <w:right w:val="single" w:sz="4" w:space="0" w:color="auto"/>
            </w:tcBorders>
            <w:shd w:val="clear" w:color="auto" w:fill="auto"/>
            <w:noWrap/>
            <w:vAlign w:val="center"/>
            <w:hideMark/>
          </w:tcPr>
          <w:p w14:paraId="0217A3DB" w14:textId="67E288ED"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3,739 </w:t>
            </w:r>
          </w:p>
        </w:tc>
      </w:tr>
      <w:tr w:rsidR="004C1BC9" w:rsidRPr="00D61CC9" w14:paraId="4B8CE47E"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6E2D9A1E"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债券资金流入</w:t>
            </w:r>
          </w:p>
        </w:tc>
        <w:tc>
          <w:tcPr>
            <w:tcW w:w="599" w:type="pct"/>
            <w:tcBorders>
              <w:top w:val="nil"/>
              <w:left w:val="nil"/>
              <w:bottom w:val="single" w:sz="4" w:space="0" w:color="auto"/>
              <w:right w:val="single" w:sz="4" w:space="0" w:color="auto"/>
            </w:tcBorders>
            <w:shd w:val="clear" w:color="auto" w:fill="auto"/>
            <w:noWrap/>
            <w:vAlign w:val="center"/>
            <w:hideMark/>
          </w:tcPr>
          <w:p w14:paraId="667E69AE" w14:textId="769237C5"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5,400 </w:t>
            </w:r>
          </w:p>
        </w:tc>
        <w:tc>
          <w:tcPr>
            <w:tcW w:w="599" w:type="pct"/>
            <w:tcBorders>
              <w:top w:val="nil"/>
              <w:left w:val="nil"/>
              <w:bottom w:val="single" w:sz="4" w:space="0" w:color="auto"/>
              <w:right w:val="single" w:sz="4" w:space="0" w:color="auto"/>
            </w:tcBorders>
            <w:shd w:val="clear" w:color="auto" w:fill="auto"/>
            <w:noWrap/>
            <w:vAlign w:val="center"/>
            <w:hideMark/>
          </w:tcPr>
          <w:p w14:paraId="1AA930EC" w14:textId="5E5290D8"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6,600 </w:t>
            </w:r>
          </w:p>
        </w:tc>
        <w:tc>
          <w:tcPr>
            <w:tcW w:w="599" w:type="pct"/>
            <w:tcBorders>
              <w:top w:val="nil"/>
              <w:left w:val="nil"/>
              <w:bottom w:val="single" w:sz="4" w:space="0" w:color="auto"/>
              <w:right w:val="single" w:sz="4" w:space="0" w:color="auto"/>
            </w:tcBorders>
            <w:shd w:val="clear" w:color="auto" w:fill="auto"/>
            <w:noWrap/>
            <w:vAlign w:val="center"/>
            <w:hideMark/>
          </w:tcPr>
          <w:p w14:paraId="67C6991C" w14:textId="2890BB7B"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7,500 </w:t>
            </w:r>
          </w:p>
        </w:tc>
        <w:tc>
          <w:tcPr>
            <w:tcW w:w="599" w:type="pct"/>
            <w:tcBorders>
              <w:top w:val="nil"/>
              <w:left w:val="nil"/>
              <w:bottom w:val="single" w:sz="4" w:space="0" w:color="auto"/>
              <w:right w:val="single" w:sz="4" w:space="0" w:color="auto"/>
            </w:tcBorders>
            <w:shd w:val="clear" w:color="auto" w:fill="auto"/>
            <w:noWrap/>
            <w:vAlign w:val="center"/>
            <w:hideMark/>
          </w:tcPr>
          <w:p w14:paraId="48ECBD09" w14:textId="4D6DC013"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7,000 </w:t>
            </w:r>
          </w:p>
        </w:tc>
        <w:tc>
          <w:tcPr>
            <w:tcW w:w="599" w:type="pct"/>
            <w:tcBorders>
              <w:top w:val="nil"/>
              <w:left w:val="nil"/>
              <w:bottom w:val="single" w:sz="4" w:space="0" w:color="auto"/>
              <w:right w:val="single" w:sz="4" w:space="0" w:color="auto"/>
            </w:tcBorders>
            <w:shd w:val="clear" w:color="auto" w:fill="auto"/>
            <w:noWrap/>
            <w:vAlign w:val="center"/>
            <w:hideMark/>
          </w:tcPr>
          <w:p w14:paraId="3D1CD165" w14:textId="56B60EE0"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28,300 </w:t>
            </w:r>
          </w:p>
        </w:tc>
        <w:tc>
          <w:tcPr>
            <w:tcW w:w="600" w:type="pct"/>
            <w:tcBorders>
              <w:top w:val="nil"/>
              <w:left w:val="nil"/>
              <w:bottom w:val="single" w:sz="4" w:space="0" w:color="auto"/>
              <w:right w:val="single" w:sz="4" w:space="0" w:color="auto"/>
            </w:tcBorders>
            <w:shd w:val="clear" w:color="auto" w:fill="auto"/>
            <w:noWrap/>
            <w:vAlign w:val="center"/>
            <w:hideMark/>
          </w:tcPr>
          <w:p w14:paraId="1599E257" w14:textId="4EFE026F"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700 </w:t>
            </w:r>
          </w:p>
        </w:tc>
      </w:tr>
      <w:tr w:rsidR="004C1BC9" w:rsidRPr="00D61CC9" w14:paraId="23113AA8"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77269B26"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运营期现金流入</w:t>
            </w:r>
          </w:p>
        </w:tc>
        <w:tc>
          <w:tcPr>
            <w:tcW w:w="599" w:type="pct"/>
            <w:tcBorders>
              <w:top w:val="nil"/>
              <w:left w:val="nil"/>
              <w:bottom w:val="single" w:sz="4" w:space="0" w:color="auto"/>
              <w:right w:val="single" w:sz="4" w:space="0" w:color="auto"/>
            </w:tcBorders>
            <w:shd w:val="clear" w:color="auto" w:fill="auto"/>
            <w:noWrap/>
            <w:vAlign w:val="center"/>
            <w:hideMark/>
          </w:tcPr>
          <w:p w14:paraId="1F1AF7CB" w14:textId="62FD79B1"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68A0EB4E" w14:textId="7529B588"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006FF0E6" w14:textId="3CEB195A"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617947B2" w14:textId="6900DE42"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04C074F3" w14:textId="0ECB4428"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600" w:type="pct"/>
            <w:tcBorders>
              <w:top w:val="nil"/>
              <w:left w:val="nil"/>
              <w:bottom w:val="single" w:sz="4" w:space="0" w:color="auto"/>
              <w:right w:val="single" w:sz="4" w:space="0" w:color="auto"/>
            </w:tcBorders>
            <w:shd w:val="clear" w:color="auto" w:fill="auto"/>
            <w:noWrap/>
            <w:vAlign w:val="center"/>
            <w:hideMark/>
          </w:tcPr>
          <w:p w14:paraId="665341D3" w14:textId="20B45C0D"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r>
      <w:tr w:rsidR="004C1BC9" w:rsidRPr="00D61CC9" w14:paraId="54B6D463"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6704144C" w14:textId="77777777" w:rsidR="004C1BC9" w:rsidRPr="002D7E94" w:rsidRDefault="004C1BC9" w:rsidP="004C1BC9">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现金流入总额</w:t>
            </w:r>
          </w:p>
        </w:tc>
        <w:tc>
          <w:tcPr>
            <w:tcW w:w="599" w:type="pct"/>
            <w:tcBorders>
              <w:top w:val="nil"/>
              <w:left w:val="nil"/>
              <w:bottom w:val="single" w:sz="4" w:space="0" w:color="auto"/>
              <w:right w:val="single" w:sz="4" w:space="0" w:color="auto"/>
            </w:tcBorders>
            <w:shd w:val="clear" w:color="auto" w:fill="auto"/>
            <w:noWrap/>
            <w:vAlign w:val="center"/>
            <w:hideMark/>
          </w:tcPr>
          <w:p w14:paraId="228B9C93" w14:textId="157EE11B"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5,484 </w:t>
            </w:r>
          </w:p>
        </w:tc>
        <w:tc>
          <w:tcPr>
            <w:tcW w:w="599" w:type="pct"/>
            <w:tcBorders>
              <w:top w:val="nil"/>
              <w:left w:val="nil"/>
              <w:bottom w:val="single" w:sz="4" w:space="0" w:color="auto"/>
              <w:right w:val="single" w:sz="4" w:space="0" w:color="auto"/>
            </w:tcBorders>
            <w:shd w:val="clear" w:color="auto" w:fill="auto"/>
            <w:noWrap/>
            <w:vAlign w:val="center"/>
            <w:hideMark/>
          </w:tcPr>
          <w:p w14:paraId="61027BA2" w14:textId="5C843D2D"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6,765 </w:t>
            </w:r>
          </w:p>
        </w:tc>
        <w:tc>
          <w:tcPr>
            <w:tcW w:w="599" w:type="pct"/>
            <w:tcBorders>
              <w:top w:val="nil"/>
              <w:left w:val="nil"/>
              <w:bottom w:val="single" w:sz="4" w:space="0" w:color="auto"/>
              <w:right w:val="single" w:sz="4" w:space="0" w:color="auto"/>
            </w:tcBorders>
            <w:shd w:val="clear" w:color="auto" w:fill="auto"/>
            <w:noWrap/>
            <w:vAlign w:val="center"/>
            <w:hideMark/>
          </w:tcPr>
          <w:p w14:paraId="374DD396" w14:textId="23346DE0"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7,872 </w:t>
            </w:r>
          </w:p>
        </w:tc>
        <w:tc>
          <w:tcPr>
            <w:tcW w:w="599" w:type="pct"/>
            <w:tcBorders>
              <w:top w:val="nil"/>
              <w:left w:val="nil"/>
              <w:bottom w:val="single" w:sz="4" w:space="0" w:color="auto"/>
              <w:right w:val="single" w:sz="4" w:space="0" w:color="auto"/>
            </w:tcBorders>
            <w:shd w:val="clear" w:color="auto" w:fill="auto"/>
            <w:noWrap/>
            <w:vAlign w:val="center"/>
            <w:hideMark/>
          </w:tcPr>
          <w:p w14:paraId="3FBB043F" w14:textId="098DAE22"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7,695 </w:t>
            </w:r>
          </w:p>
        </w:tc>
        <w:tc>
          <w:tcPr>
            <w:tcW w:w="599" w:type="pct"/>
            <w:tcBorders>
              <w:top w:val="nil"/>
              <w:left w:val="nil"/>
              <w:bottom w:val="single" w:sz="4" w:space="0" w:color="auto"/>
              <w:right w:val="single" w:sz="4" w:space="0" w:color="auto"/>
            </w:tcBorders>
            <w:shd w:val="clear" w:color="auto" w:fill="auto"/>
            <w:noWrap/>
            <w:vAlign w:val="center"/>
            <w:hideMark/>
          </w:tcPr>
          <w:p w14:paraId="049ECE2A" w14:textId="7EAFE83F"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29,179 </w:t>
            </w:r>
          </w:p>
        </w:tc>
        <w:tc>
          <w:tcPr>
            <w:tcW w:w="600" w:type="pct"/>
            <w:tcBorders>
              <w:top w:val="nil"/>
              <w:left w:val="nil"/>
              <w:bottom w:val="single" w:sz="4" w:space="0" w:color="auto"/>
              <w:right w:val="single" w:sz="4" w:space="0" w:color="auto"/>
            </w:tcBorders>
            <w:shd w:val="clear" w:color="auto" w:fill="auto"/>
            <w:noWrap/>
            <w:vAlign w:val="center"/>
            <w:hideMark/>
          </w:tcPr>
          <w:p w14:paraId="5B57DC9A" w14:textId="35C714A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4,439 </w:t>
            </w:r>
          </w:p>
        </w:tc>
      </w:tr>
      <w:tr w:rsidR="004C1BC9" w:rsidRPr="00D61CC9" w14:paraId="0D18862D"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04FECF02" w14:textId="77777777" w:rsidR="004C1BC9" w:rsidRPr="002D7E94" w:rsidRDefault="004C1BC9" w:rsidP="004C1BC9">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现金流出</w:t>
            </w:r>
          </w:p>
        </w:tc>
        <w:tc>
          <w:tcPr>
            <w:tcW w:w="599" w:type="pct"/>
            <w:tcBorders>
              <w:top w:val="nil"/>
              <w:left w:val="nil"/>
              <w:bottom w:val="single" w:sz="4" w:space="0" w:color="auto"/>
              <w:right w:val="single" w:sz="4" w:space="0" w:color="auto"/>
            </w:tcBorders>
            <w:shd w:val="clear" w:color="auto" w:fill="auto"/>
            <w:noWrap/>
            <w:vAlign w:val="center"/>
            <w:hideMark/>
          </w:tcPr>
          <w:p w14:paraId="3E582890"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5718F5ED"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739F683A"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456E5ED3"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63891E8"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600" w:type="pct"/>
            <w:tcBorders>
              <w:top w:val="nil"/>
              <w:left w:val="nil"/>
              <w:bottom w:val="single" w:sz="4" w:space="0" w:color="auto"/>
              <w:right w:val="single" w:sz="4" w:space="0" w:color="auto"/>
            </w:tcBorders>
            <w:shd w:val="clear" w:color="auto" w:fill="auto"/>
            <w:noWrap/>
            <w:vAlign w:val="center"/>
            <w:hideMark/>
          </w:tcPr>
          <w:p w14:paraId="33422F2C"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r>
      <w:tr w:rsidR="004C1BC9" w:rsidRPr="00D61CC9" w14:paraId="0685A89A"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00E02200"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建设期资金流出</w:t>
            </w:r>
          </w:p>
        </w:tc>
        <w:tc>
          <w:tcPr>
            <w:tcW w:w="599" w:type="pct"/>
            <w:tcBorders>
              <w:top w:val="nil"/>
              <w:left w:val="nil"/>
              <w:bottom w:val="single" w:sz="4" w:space="0" w:color="auto"/>
              <w:right w:val="single" w:sz="4" w:space="0" w:color="auto"/>
            </w:tcBorders>
            <w:shd w:val="clear" w:color="auto" w:fill="auto"/>
            <w:noWrap/>
            <w:vAlign w:val="center"/>
            <w:hideMark/>
          </w:tcPr>
          <w:p w14:paraId="31850F93" w14:textId="33DC9BEE"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5,400 </w:t>
            </w:r>
          </w:p>
        </w:tc>
        <w:tc>
          <w:tcPr>
            <w:tcW w:w="599" w:type="pct"/>
            <w:tcBorders>
              <w:top w:val="nil"/>
              <w:left w:val="nil"/>
              <w:bottom w:val="single" w:sz="4" w:space="0" w:color="auto"/>
              <w:right w:val="single" w:sz="4" w:space="0" w:color="auto"/>
            </w:tcBorders>
            <w:shd w:val="clear" w:color="auto" w:fill="auto"/>
            <w:noWrap/>
            <w:vAlign w:val="center"/>
            <w:hideMark/>
          </w:tcPr>
          <w:p w14:paraId="58B34F5F" w14:textId="67BC07C2"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6,600 </w:t>
            </w:r>
          </w:p>
        </w:tc>
        <w:tc>
          <w:tcPr>
            <w:tcW w:w="599" w:type="pct"/>
            <w:tcBorders>
              <w:top w:val="nil"/>
              <w:left w:val="nil"/>
              <w:bottom w:val="single" w:sz="4" w:space="0" w:color="auto"/>
              <w:right w:val="single" w:sz="4" w:space="0" w:color="auto"/>
            </w:tcBorders>
            <w:shd w:val="clear" w:color="auto" w:fill="auto"/>
            <w:noWrap/>
            <w:vAlign w:val="center"/>
            <w:hideMark/>
          </w:tcPr>
          <w:p w14:paraId="71F8D41A" w14:textId="33DC99E9"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7,500 </w:t>
            </w:r>
          </w:p>
        </w:tc>
        <w:tc>
          <w:tcPr>
            <w:tcW w:w="599" w:type="pct"/>
            <w:tcBorders>
              <w:top w:val="nil"/>
              <w:left w:val="nil"/>
              <w:bottom w:val="single" w:sz="4" w:space="0" w:color="auto"/>
              <w:right w:val="single" w:sz="4" w:space="0" w:color="auto"/>
            </w:tcBorders>
            <w:shd w:val="clear" w:color="auto" w:fill="auto"/>
            <w:noWrap/>
            <w:vAlign w:val="center"/>
            <w:hideMark/>
          </w:tcPr>
          <w:p w14:paraId="71EDD0D8" w14:textId="4E9B1D24"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7,000 </w:t>
            </w:r>
          </w:p>
        </w:tc>
        <w:tc>
          <w:tcPr>
            <w:tcW w:w="599" w:type="pct"/>
            <w:tcBorders>
              <w:top w:val="nil"/>
              <w:left w:val="nil"/>
              <w:bottom w:val="single" w:sz="4" w:space="0" w:color="auto"/>
              <w:right w:val="single" w:sz="4" w:space="0" w:color="auto"/>
            </w:tcBorders>
            <w:shd w:val="clear" w:color="auto" w:fill="auto"/>
            <w:noWrap/>
            <w:vAlign w:val="center"/>
            <w:hideMark/>
          </w:tcPr>
          <w:p w14:paraId="4B71E1C8" w14:textId="063168CC"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28,300 </w:t>
            </w:r>
          </w:p>
        </w:tc>
        <w:tc>
          <w:tcPr>
            <w:tcW w:w="600" w:type="pct"/>
            <w:tcBorders>
              <w:top w:val="nil"/>
              <w:left w:val="nil"/>
              <w:bottom w:val="single" w:sz="4" w:space="0" w:color="auto"/>
              <w:right w:val="single" w:sz="4" w:space="0" w:color="auto"/>
            </w:tcBorders>
            <w:shd w:val="clear" w:color="auto" w:fill="auto"/>
            <w:noWrap/>
            <w:vAlign w:val="center"/>
            <w:hideMark/>
          </w:tcPr>
          <w:p w14:paraId="6AEFA479" w14:textId="529DFCD4"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3,000 </w:t>
            </w:r>
          </w:p>
        </w:tc>
      </w:tr>
      <w:tr w:rsidR="004C1BC9" w:rsidRPr="00D61CC9" w14:paraId="0186CCA7"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50A1CC20"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运营期现金流出</w:t>
            </w:r>
          </w:p>
        </w:tc>
        <w:tc>
          <w:tcPr>
            <w:tcW w:w="599" w:type="pct"/>
            <w:tcBorders>
              <w:top w:val="nil"/>
              <w:left w:val="nil"/>
              <w:bottom w:val="single" w:sz="4" w:space="0" w:color="auto"/>
              <w:right w:val="single" w:sz="4" w:space="0" w:color="auto"/>
            </w:tcBorders>
            <w:shd w:val="clear" w:color="auto" w:fill="auto"/>
            <w:noWrap/>
            <w:vAlign w:val="center"/>
            <w:hideMark/>
          </w:tcPr>
          <w:p w14:paraId="6A20B998" w14:textId="22A55A6D"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047CF17C" w14:textId="33B2DCFF"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848DFCA" w14:textId="5493F7C8"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2EBE15A3" w14:textId="4561BBCA"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D50CC1B" w14:textId="0560FB2D"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c>
          <w:tcPr>
            <w:tcW w:w="600" w:type="pct"/>
            <w:tcBorders>
              <w:top w:val="nil"/>
              <w:left w:val="nil"/>
              <w:bottom w:val="single" w:sz="4" w:space="0" w:color="auto"/>
              <w:right w:val="single" w:sz="4" w:space="0" w:color="auto"/>
            </w:tcBorders>
            <w:shd w:val="clear" w:color="auto" w:fill="auto"/>
            <w:noWrap/>
            <w:vAlign w:val="center"/>
            <w:hideMark/>
          </w:tcPr>
          <w:p w14:paraId="2FB302FF" w14:textId="6D25BCEC"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   </w:t>
            </w:r>
          </w:p>
        </w:tc>
      </w:tr>
      <w:tr w:rsidR="004C1BC9" w:rsidRPr="00D61CC9" w14:paraId="7ED9747A"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2B65D83E"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债券发行费用</w:t>
            </w:r>
          </w:p>
        </w:tc>
        <w:tc>
          <w:tcPr>
            <w:tcW w:w="599" w:type="pct"/>
            <w:tcBorders>
              <w:top w:val="nil"/>
              <w:left w:val="nil"/>
              <w:bottom w:val="single" w:sz="4" w:space="0" w:color="auto"/>
              <w:right w:val="single" w:sz="4" w:space="0" w:color="auto"/>
            </w:tcBorders>
            <w:shd w:val="clear" w:color="auto" w:fill="auto"/>
            <w:noWrap/>
            <w:vAlign w:val="center"/>
            <w:hideMark/>
          </w:tcPr>
          <w:p w14:paraId="7D25977D" w14:textId="7B453635"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5 </w:t>
            </w:r>
          </w:p>
        </w:tc>
        <w:tc>
          <w:tcPr>
            <w:tcW w:w="599" w:type="pct"/>
            <w:tcBorders>
              <w:top w:val="nil"/>
              <w:left w:val="nil"/>
              <w:bottom w:val="single" w:sz="4" w:space="0" w:color="auto"/>
              <w:right w:val="single" w:sz="4" w:space="0" w:color="auto"/>
            </w:tcBorders>
            <w:shd w:val="clear" w:color="auto" w:fill="auto"/>
            <w:noWrap/>
            <w:vAlign w:val="center"/>
            <w:hideMark/>
          </w:tcPr>
          <w:p w14:paraId="2631A15E" w14:textId="39F76A5A"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 </w:t>
            </w:r>
          </w:p>
        </w:tc>
        <w:tc>
          <w:tcPr>
            <w:tcW w:w="599" w:type="pct"/>
            <w:tcBorders>
              <w:top w:val="nil"/>
              <w:left w:val="nil"/>
              <w:bottom w:val="single" w:sz="4" w:space="0" w:color="auto"/>
              <w:right w:val="single" w:sz="4" w:space="0" w:color="auto"/>
            </w:tcBorders>
            <w:shd w:val="clear" w:color="auto" w:fill="auto"/>
            <w:noWrap/>
            <w:vAlign w:val="center"/>
            <w:hideMark/>
          </w:tcPr>
          <w:p w14:paraId="59085443" w14:textId="1E4B7955"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8 </w:t>
            </w:r>
          </w:p>
        </w:tc>
        <w:tc>
          <w:tcPr>
            <w:tcW w:w="599" w:type="pct"/>
            <w:tcBorders>
              <w:top w:val="nil"/>
              <w:left w:val="nil"/>
              <w:bottom w:val="single" w:sz="4" w:space="0" w:color="auto"/>
              <w:right w:val="single" w:sz="4" w:space="0" w:color="auto"/>
            </w:tcBorders>
            <w:shd w:val="clear" w:color="auto" w:fill="auto"/>
            <w:noWrap/>
            <w:vAlign w:val="center"/>
            <w:hideMark/>
          </w:tcPr>
          <w:p w14:paraId="2F956243" w14:textId="05AB61E9"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 </w:t>
            </w:r>
          </w:p>
        </w:tc>
        <w:tc>
          <w:tcPr>
            <w:tcW w:w="599" w:type="pct"/>
            <w:tcBorders>
              <w:top w:val="nil"/>
              <w:left w:val="nil"/>
              <w:bottom w:val="single" w:sz="4" w:space="0" w:color="auto"/>
              <w:right w:val="single" w:sz="4" w:space="0" w:color="auto"/>
            </w:tcBorders>
            <w:shd w:val="clear" w:color="auto" w:fill="auto"/>
            <w:noWrap/>
            <w:vAlign w:val="center"/>
            <w:hideMark/>
          </w:tcPr>
          <w:p w14:paraId="10E7689A" w14:textId="6754168B"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28 </w:t>
            </w:r>
          </w:p>
        </w:tc>
        <w:tc>
          <w:tcPr>
            <w:tcW w:w="600" w:type="pct"/>
            <w:tcBorders>
              <w:top w:val="nil"/>
              <w:left w:val="nil"/>
              <w:bottom w:val="single" w:sz="4" w:space="0" w:color="auto"/>
              <w:right w:val="single" w:sz="4" w:space="0" w:color="auto"/>
            </w:tcBorders>
            <w:shd w:val="clear" w:color="auto" w:fill="auto"/>
            <w:noWrap/>
            <w:vAlign w:val="center"/>
            <w:hideMark/>
          </w:tcPr>
          <w:p w14:paraId="18A4A1A2" w14:textId="169B0356"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1 </w:t>
            </w:r>
          </w:p>
        </w:tc>
      </w:tr>
      <w:tr w:rsidR="004C1BC9" w:rsidRPr="00D61CC9" w14:paraId="42BED36D"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77566819" w14:textId="77777777" w:rsidR="004C1BC9" w:rsidRPr="002D7E94" w:rsidRDefault="004C1BC9" w:rsidP="004C1BC9">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债券还本付息</w:t>
            </w:r>
          </w:p>
        </w:tc>
        <w:tc>
          <w:tcPr>
            <w:tcW w:w="599" w:type="pct"/>
            <w:tcBorders>
              <w:top w:val="nil"/>
              <w:left w:val="nil"/>
              <w:bottom w:val="single" w:sz="4" w:space="0" w:color="auto"/>
              <w:right w:val="single" w:sz="4" w:space="0" w:color="auto"/>
            </w:tcBorders>
            <w:shd w:val="clear" w:color="auto" w:fill="auto"/>
            <w:noWrap/>
            <w:vAlign w:val="center"/>
            <w:hideMark/>
          </w:tcPr>
          <w:p w14:paraId="48E489FB" w14:textId="31B7AE92"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79 </w:t>
            </w:r>
          </w:p>
        </w:tc>
        <w:tc>
          <w:tcPr>
            <w:tcW w:w="599" w:type="pct"/>
            <w:tcBorders>
              <w:top w:val="nil"/>
              <w:left w:val="nil"/>
              <w:bottom w:val="single" w:sz="4" w:space="0" w:color="auto"/>
              <w:right w:val="single" w:sz="4" w:space="0" w:color="auto"/>
            </w:tcBorders>
            <w:shd w:val="clear" w:color="auto" w:fill="auto"/>
            <w:noWrap/>
            <w:vAlign w:val="center"/>
            <w:hideMark/>
          </w:tcPr>
          <w:p w14:paraId="028E489D" w14:textId="150D19CD"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158 </w:t>
            </w:r>
          </w:p>
        </w:tc>
        <w:tc>
          <w:tcPr>
            <w:tcW w:w="599" w:type="pct"/>
            <w:tcBorders>
              <w:top w:val="nil"/>
              <w:left w:val="nil"/>
              <w:bottom w:val="single" w:sz="4" w:space="0" w:color="auto"/>
              <w:right w:val="single" w:sz="4" w:space="0" w:color="auto"/>
            </w:tcBorders>
            <w:shd w:val="clear" w:color="auto" w:fill="auto"/>
            <w:noWrap/>
            <w:vAlign w:val="center"/>
            <w:hideMark/>
          </w:tcPr>
          <w:p w14:paraId="27846E20" w14:textId="4762A742"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365 </w:t>
            </w:r>
          </w:p>
        </w:tc>
        <w:tc>
          <w:tcPr>
            <w:tcW w:w="599" w:type="pct"/>
            <w:tcBorders>
              <w:top w:val="nil"/>
              <w:left w:val="nil"/>
              <w:bottom w:val="single" w:sz="4" w:space="0" w:color="auto"/>
              <w:right w:val="single" w:sz="4" w:space="0" w:color="auto"/>
            </w:tcBorders>
            <w:shd w:val="clear" w:color="auto" w:fill="auto"/>
            <w:noWrap/>
            <w:vAlign w:val="center"/>
            <w:hideMark/>
          </w:tcPr>
          <w:p w14:paraId="1E819939" w14:textId="4C17B8CA"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688 </w:t>
            </w:r>
          </w:p>
        </w:tc>
        <w:tc>
          <w:tcPr>
            <w:tcW w:w="599" w:type="pct"/>
            <w:tcBorders>
              <w:top w:val="nil"/>
              <w:left w:val="nil"/>
              <w:bottom w:val="single" w:sz="4" w:space="0" w:color="auto"/>
              <w:right w:val="single" w:sz="4" w:space="0" w:color="auto"/>
            </w:tcBorders>
            <w:shd w:val="clear" w:color="auto" w:fill="auto"/>
            <w:noWrap/>
            <w:vAlign w:val="center"/>
            <w:hideMark/>
          </w:tcPr>
          <w:p w14:paraId="6CDFD0C8" w14:textId="69809AFF"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850 </w:t>
            </w:r>
          </w:p>
        </w:tc>
        <w:tc>
          <w:tcPr>
            <w:tcW w:w="600" w:type="pct"/>
            <w:tcBorders>
              <w:top w:val="nil"/>
              <w:left w:val="nil"/>
              <w:bottom w:val="single" w:sz="4" w:space="0" w:color="auto"/>
              <w:right w:val="single" w:sz="4" w:space="0" w:color="auto"/>
            </w:tcBorders>
            <w:shd w:val="clear" w:color="auto" w:fill="auto"/>
            <w:noWrap/>
            <w:vAlign w:val="center"/>
            <w:hideMark/>
          </w:tcPr>
          <w:p w14:paraId="615987E2" w14:textId="4470D209" w:rsidR="004C1BC9" w:rsidRPr="00D61CC9" w:rsidRDefault="004C1BC9" w:rsidP="004C1BC9">
            <w:pPr>
              <w:widowControl/>
              <w:spacing w:after="0" w:line="240" w:lineRule="auto"/>
              <w:jc w:val="right"/>
              <w:rPr>
                <w:rFonts w:ascii="仿宋" w:eastAsia="仿宋" w:hAnsi="仿宋" w:cs="宋体" w:hint="eastAsia"/>
                <w:color w:val="000000" w:themeColor="text1"/>
                <w:kern w:val="0"/>
                <w:sz w:val="20"/>
                <w:szCs w:val="20"/>
              </w:rPr>
            </w:pPr>
            <w:r w:rsidRPr="00D61CC9">
              <w:rPr>
                <w:rFonts w:ascii="仿宋" w:eastAsia="仿宋" w:hAnsi="仿宋"/>
                <w:color w:val="000000"/>
                <w:sz w:val="20"/>
                <w:szCs w:val="20"/>
              </w:rPr>
              <w:t xml:space="preserve">1,439 </w:t>
            </w:r>
          </w:p>
        </w:tc>
      </w:tr>
      <w:tr w:rsidR="004C1BC9" w:rsidRPr="00D61CC9" w14:paraId="32AFEB9C"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2DC1CCC6" w14:textId="77777777" w:rsidR="004C1BC9" w:rsidRPr="002D7E94" w:rsidRDefault="004C1BC9" w:rsidP="004C1BC9">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现金流出总额</w:t>
            </w:r>
          </w:p>
        </w:tc>
        <w:tc>
          <w:tcPr>
            <w:tcW w:w="599" w:type="pct"/>
            <w:tcBorders>
              <w:top w:val="nil"/>
              <w:left w:val="nil"/>
              <w:bottom w:val="single" w:sz="4" w:space="0" w:color="auto"/>
              <w:right w:val="single" w:sz="4" w:space="0" w:color="auto"/>
            </w:tcBorders>
            <w:shd w:val="clear" w:color="auto" w:fill="auto"/>
            <w:noWrap/>
            <w:vAlign w:val="center"/>
            <w:hideMark/>
          </w:tcPr>
          <w:p w14:paraId="7ED9890A" w14:textId="41955F65"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5,484 </w:t>
            </w:r>
          </w:p>
        </w:tc>
        <w:tc>
          <w:tcPr>
            <w:tcW w:w="599" w:type="pct"/>
            <w:tcBorders>
              <w:top w:val="nil"/>
              <w:left w:val="nil"/>
              <w:bottom w:val="single" w:sz="4" w:space="0" w:color="auto"/>
              <w:right w:val="single" w:sz="4" w:space="0" w:color="auto"/>
            </w:tcBorders>
            <w:shd w:val="clear" w:color="auto" w:fill="auto"/>
            <w:noWrap/>
            <w:vAlign w:val="center"/>
            <w:hideMark/>
          </w:tcPr>
          <w:p w14:paraId="7A6B3EEA" w14:textId="4110223C"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6,765 </w:t>
            </w:r>
          </w:p>
        </w:tc>
        <w:tc>
          <w:tcPr>
            <w:tcW w:w="599" w:type="pct"/>
            <w:tcBorders>
              <w:top w:val="nil"/>
              <w:left w:val="nil"/>
              <w:bottom w:val="single" w:sz="4" w:space="0" w:color="auto"/>
              <w:right w:val="single" w:sz="4" w:space="0" w:color="auto"/>
            </w:tcBorders>
            <w:shd w:val="clear" w:color="auto" w:fill="auto"/>
            <w:noWrap/>
            <w:vAlign w:val="center"/>
            <w:hideMark/>
          </w:tcPr>
          <w:p w14:paraId="7F5981A1" w14:textId="0D418633"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7,872 </w:t>
            </w:r>
          </w:p>
        </w:tc>
        <w:tc>
          <w:tcPr>
            <w:tcW w:w="599" w:type="pct"/>
            <w:tcBorders>
              <w:top w:val="nil"/>
              <w:left w:val="nil"/>
              <w:bottom w:val="single" w:sz="4" w:space="0" w:color="auto"/>
              <w:right w:val="single" w:sz="4" w:space="0" w:color="auto"/>
            </w:tcBorders>
            <w:shd w:val="clear" w:color="auto" w:fill="auto"/>
            <w:noWrap/>
            <w:vAlign w:val="center"/>
            <w:hideMark/>
          </w:tcPr>
          <w:p w14:paraId="27CEE99D" w14:textId="3A6254B5"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7,695 </w:t>
            </w:r>
          </w:p>
        </w:tc>
        <w:tc>
          <w:tcPr>
            <w:tcW w:w="599" w:type="pct"/>
            <w:tcBorders>
              <w:top w:val="nil"/>
              <w:left w:val="nil"/>
              <w:bottom w:val="single" w:sz="4" w:space="0" w:color="auto"/>
              <w:right w:val="single" w:sz="4" w:space="0" w:color="auto"/>
            </w:tcBorders>
            <w:shd w:val="clear" w:color="auto" w:fill="auto"/>
            <w:noWrap/>
            <w:vAlign w:val="center"/>
            <w:hideMark/>
          </w:tcPr>
          <w:p w14:paraId="47E4E3B5" w14:textId="00811CCB"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29,179 </w:t>
            </w:r>
          </w:p>
        </w:tc>
        <w:tc>
          <w:tcPr>
            <w:tcW w:w="600" w:type="pct"/>
            <w:tcBorders>
              <w:top w:val="nil"/>
              <w:left w:val="nil"/>
              <w:bottom w:val="single" w:sz="4" w:space="0" w:color="auto"/>
              <w:right w:val="single" w:sz="4" w:space="0" w:color="auto"/>
            </w:tcBorders>
            <w:shd w:val="clear" w:color="auto" w:fill="auto"/>
            <w:noWrap/>
            <w:vAlign w:val="center"/>
            <w:hideMark/>
          </w:tcPr>
          <w:p w14:paraId="33006F05" w14:textId="7D4D4564"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4,439 </w:t>
            </w:r>
          </w:p>
        </w:tc>
      </w:tr>
      <w:tr w:rsidR="004C1BC9" w:rsidRPr="00D61CC9" w14:paraId="07AFC8EA"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21EE7C84" w14:textId="77777777" w:rsidR="004C1BC9" w:rsidRPr="002D7E94" w:rsidRDefault="004C1BC9" w:rsidP="004C1BC9">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现金净流量</w:t>
            </w:r>
          </w:p>
        </w:tc>
        <w:tc>
          <w:tcPr>
            <w:tcW w:w="599" w:type="pct"/>
            <w:tcBorders>
              <w:top w:val="nil"/>
              <w:left w:val="nil"/>
              <w:bottom w:val="single" w:sz="4" w:space="0" w:color="auto"/>
              <w:right w:val="single" w:sz="4" w:space="0" w:color="auto"/>
            </w:tcBorders>
            <w:shd w:val="clear" w:color="auto" w:fill="auto"/>
            <w:noWrap/>
            <w:vAlign w:val="center"/>
            <w:hideMark/>
          </w:tcPr>
          <w:p w14:paraId="552B9A4F"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04CBB80C"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166054B1"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089DC3D9"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76F227E"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c>
          <w:tcPr>
            <w:tcW w:w="600" w:type="pct"/>
            <w:tcBorders>
              <w:top w:val="nil"/>
              <w:left w:val="nil"/>
              <w:bottom w:val="single" w:sz="4" w:space="0" w:color="auto"/>
              <w:right w:val="single" w:sz="4" w:space="0" w:color="auto"/>
            </w:tcBorders>
            <w:shd w:val="clear" w:color="auto" w:fill="auto"/>
            <w:noWrap/>
            <w:vAlign w:val="center"/>
            <w:hideMark/>
          </w:tcPr>
          <w:p w14:paraId="6D8AFA43" w14:textId="77777777"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p>
        </w:tc>
      </w:tr>
      <w:tr w:rsidR="004C1BC9" w:rsidRPr="00D61CC9" w14:paraId="03093DD0"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7DBB741F" w14:textId="77777777" w:rsidR="004C1BC9" w:rsidRPr="002D7E94" w:rsidRDefault="004C1BC9" w:rsidP="004C1BC9">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当年项目现金净流入</w:t>
            </w:r>
          </w:p>
        </w:tc>
        <w:tc>
          <w:tcPr>
            <w:tcW w:w="599" w:type="pct"/>
            <w:tcBorders>
              <w:top w:val="nil"/>
              <w:left w:val="nil"/>
              <w:bottom w:val="single" w:sz="4" w:space="0" w:color="auto"/>
              <w:right w:val="single" w:sz="4" w:space="0" w:color="auto"/>
            </w:tcBorders>
            <w:shd w:val="clear" w:color="auto" w:fill="auto"/>
            <w:noWrap/>
            <w:vAlign w:val="center"/>
            <w:hideMark/>
          </w:tcPr>
          <w:p w14:paraId="1B62D588" w14:textId="04782A59"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9A67715" w14:textId="5E668BFC"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2332EB4" w14:textId="09FCDBF9"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0939392" w14:textId="54EA76A4"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78911C41" w14:textId="5423C489"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600" w:type="pct"/>
            <w:tcBorders>
              <w:top w:val="nil"/>
              <w:left w:val="nil"/>
              <w:bottom w:val="single" w:sz="4" w:space="0" w:color="auto"/>
              <w:right w:val="single" w:sz="4" w:space="0" w:color="auto"/>
            </w:tcBorders>
            <w:shd w:val="clear" w:color="auto" w:fill="auto"/>
            <w:noWrap/>
            <w:vAlign w:val="center"/>
            <w:hideMark/>
          </w:tcPr>
          <w:p w14:paraId="71F5F01B" w14:textId="1F22AB75"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r>
      <w:tr w:rsidR="004C1BC9" w:rsidRPr="00D61CC9" w14:paraId="453ACEDD" w14:textId="77777777" w:rsidTr="00F20391">
        <w:trPr>
          <w:trHeight w:val="312"/>
        </w:trPr>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14950DBC" w14:textId="77777777" w:rsidR="004C1BC9" w:rsidRPr="002D7E94" w:rsidRDefault="004C1BC9" w:rsidP="004C1BC9">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期末项目累计现金结存额</w:t>
            </w:r>
          </w:p>
        </w:tc>
        <w:tc>
          <w:tcPr>
            <w:tcW w:w="599" w:type="pct"/>
            <w:tcBorders>
              <w:top w:val="nil"/>
              <w:left w:val="nil"/>
              <w:bottom w:val="single" w:sz="4" w:space="0" w:color="auto"/>
              <w:right w:val="single" w:sz="4" w:space="0" w:color="auto"/>
            </w:tcBorders>
            <w:shd w:val="clear" w:color="auto" w:fill="auto"/>
            <w:noWrap/>
            <w:vAlign w:val="center"/>
            <w:hideMark/>
          </w:tcPr>
          <w:p w14:paraId="353CAF7B" w14:textId="13EB03E4"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7424C56A" w14:textId="516247EC"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1B67B81" w14:textId="11CD0E6C"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10ACD16B" w14:textId="0E3A67C6"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50EAA945" w14:textId="6863CABA"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c>
          <w:tcPr>
            <w:tcW w:w="600" w:type="pct"/>
            <w:tcBorders>
              <w:top w:val="nil"/>
              <w:left w:val="nil"/>
              <w:bottom w:val="single" w:sz="4" w:space="0" w:color="auto"/>
              <w:right w:val="single" w:sz="4" w:space="0" w:color="auto"/>
            </w:tcBorders>
            <w:shd w:val="clear" w:color="auto" w:fill="auto"/>
            <w:noWrap/>
            <w:vAlign w:val="center"/>
            <w:hideMark/>
          </w:tcPr>
          <w:p w14:paraId="556CAD22" w14:textId="60E9EE00" w:rsidR="004C1BC9" w:rsidRPr="00D61CC9" w:rsidRDefault="004C1BC9" w:rsidP="004C1BC9">
            <w:pPr>
              <w:widowControl/>
              <w:spacing w:after="0" w:line="240" w:lineRule="auto"/>
              <w:jc w:val="right"/>
              <w:rPr>
                <w:rFonts w:ascii="仿宋" w:eastAsia="仿宋" w:hAnsi="仿宋" w:cs="宋体" w:hint="eastAsia"/>
                <w:b/>
                <w:bCs/>
                <w:color w:val="000000" w:themeColor="text1"/>
                <w:kern w:val="0"/>
                <w:sz w:val="20"/>
                <w:szCs w:val="20"/>
              </w:rPr>
            </w:pPr>
            <w:r w:rsidRPr="00D61CC9">
              <w:rPr>
                <w:rFonts w:ascii="仿宋" w:eastAsia="仿宋" w:hAnsi="仿宋"/>
                <w:b/>
                <w:bCs/>
                <w:color w:val="000000"/>
                <w:sz w:val="20"/>
                <w:szCs w:val="20"/>
              </w:rPr>
              <w:t xml:space="preserve">-   </w:t>
            </w:r>
          </w:p>
        </w:tc>
      </w:tr>
    </w:tbl>
    <w:p w14:paraId="37539B34" w14:textId="3D20B3A6" w:rsidR="00E52705" w:rsidRDefault="00E52705">
      <w:pPr>
        <w:spacing w:beforeLines="50" w:before="120" w:after="0" w:line="240" w:lineRule="auto"/>
        <w:jc w:val="right"/>
        <w:rPr>
          <w:rFonts w:ascii="仿宋" w:eastAsia="仿宋" w:hAnsi="仿宋" w:hint="eastAsia"/>
          <w:sz w:val="20"/>
          <w:szCs w:val="20"/>
        </w:rPr>
      </w:pPr>
    </w:p>
    <w:p w14:paraId="10FD30B5" w14:textId="77777777" w:rsidR="00B577C6" w:rsidRDefault="00B577C6" w:rsidP="00B577C6">
      <w:pPr>
        <w:spacing w:after="0" w:line="240" w:lineRule="auto"/>
        <w:jc w:val="center"/>
        <w:rPr>
          <w:rFonts w:ascii="仿宋" w:eastAsia="仿宋" w:hAnsi="仿宋" w:hint="eastAsia"/>
          <w:b/>
          <w:bCs/>
          <w:sz w:val="20"/>
          <w:szCs w:val="20"/>
        </w:rPr>
      </w:pPr>
    </w:p>
    <w:p w14:paraId="560D1CF5" w14:textId="77777777" w:rsidR="00FD0E4C" w:rsidRDefault="00FD0E4C">
      <w:pPr>
        <w:widowControl/>
        <w:spacing w:after="0" w:line="240" w:lineRule="auto"/>
        <w:jc w:val="left"/>
        <w:rPr>
          <w:rFonts w:ascii="仿宋" w:eastAsia="仿宋" w:hAnsi="仿宋" w:hint="eastAsia"/>
          <w:b/>
          <w:sz w:val="24"/>
          <w:szCs w:val="24"/>
        </w:rPr>
      </w:pPr>
      <w:r>
        <w:rPr>
          <w:rFonts w:ascii="仿宋" w:eastAsia="仿宋" w:hAnsi="仿宋"/>
          <w:b/>
          <w:sz w:val="24"/>
          <w:szCs w:val="24"/>
        </w:rPr>
        <w:br w:type="page"/>
      </w:r>
    </w:p>
    <w:p w14:paraId="77F8CE42" w14:textId="20541DEF" w:rsidR="00B577C6" w:rsidRPr="00B72476" w:rsidRDefault="00B577C6" w:rsidP="00B577C6">
      <w:pPr>
        <w:spacing w:after="0" w:line="240" w:lineRule="auto"/>
        <w:jc w:val="center"/>
        <w:rPr>
          <w:rFonts w:ascii="仿宋" w:eastAsia="仿宋" w:hAnsi="仿宋" w:hint="eastAsia"/>
          <w:b/>
          <w:sz w:val="24"/>
          <w:szCs w:val="24"/>
        </w:rPr>
      </w:pPr>
      <w:r w:rsidRPr="00B72476">
        <w:rPr>
          <w:rFonts w:ascii="仿宋" w:eastAsia="仿宋" w:hAnsi="仿宋" w:hint="eastAsia"/>
          <w:b/>
          <w:sz w:val="24"/>
          <w:szCs w:val="24"/>
        </w:rPr>
        <w:lastRenderedPageBreak/>
        <w:t>表</w:t>
      </w:r>
      <w:r w:rsidR="00A964D1">
        <w:rPr>
          <w:rFonts w:ascii="仿宋" w:eastAsia="仿宋" w:hAnsi="仿宋" w:hint="eastAsia"/>
          <w:b/>
          <w:sz w:val="24"/>
          <w:szCs w:val="24"/>
        </w:rPr>
        <w:t>6</w:t>
      </w:r>
      <w:r w:rsidR="002D7E94">
        <w:rPr>
          <w:rFonts w:ascii="仿宋" w:eastAsia="仿宋" w:hAnsi="仿宋" w:hint="eastAsia"/>
          <w:b/>
          <w:sz w:val="24"/>
          <w:szCs w:val="24"/>
        </w:rPr>
        <w:t>海涛大道（海贸大道至东侧规划路段）</w:t>
      </w:r>
      <w:r w:rsidRPr="00B72476">
        <w:rPr>
          <w:rFonts w:ascii="仿宋" w:eastAsia="仿宋" w:hAnsi="仿宋" w:hint="eastAsia"/>
          <w:b/>
          <w:sz w:val="24"/>
          <w:szCs w:val="24"/>
        </w:rPr>
        <w:t>现金流模拟测算表（续表）</w:t>
      </w:r>
    </w:p>
    <w:p w14:paraId="28053B45" w14:textId="77777777" w:rsidR="00E52705" w:rsidRDefault="00B577C6" w:rsidP="00B577C6">
      <w:pPr>
        <w:widowControl/>
        <w:spacing w:after="0"/>
        <w:ind w:right="-51"/>
        <w:jc w:val="right"/>
        <w:rPr>
          <w:rFonts w:ascii="仿宋" w:eastAsia="仿宋" w:hAnsi="仿宋" w:hint="eastAsia"/>
          <w:sz w:val="20"/>
          <w:szCs w:val="20"/>
        </w:rPr>
      </w:pPr>
      <w:r w:rsidRPr="00B72476">
        <w:rPr>
          <w:rFonts w:ascii="仿宋" w:eastAsia="仿宋" w:hAnsi="仿宋" w:hint="eastAsia"/>
          <w:sz w:val="20"/>
          <w:szCs w:val="20"/>
        </w:rPr>
        <w:t>单位：人民币万元</w:t>
      </w:r>
    </w:p>
    <w:tbl>
      <w:tblPr>
        <w:tblW w:w="5000" w:type="pct"/>
        <w:tblLook w:val="04A0" w:firstRow="1" w:lastRow="0" w:firstColumn="1" w:lastColumn="0" w:noHBand="0" w:noVBand="1"/>
      </w:tblPr>
      <w:tblGrid>
        <w:gridCol w:w="2426"/>
        <w:gridCol w:w="1035"/>
        <w:gridCol w:w="1035"/>
        <w:gridCol w:w="1035"/>
        <w:gridCol w:w="1035"/>
        <w:gridCol w:w="1035"/>
        <w:gridCol w:w="1035"/>
      </w:tblGrid>
      <w:tr w:rsidR="002D7E94" w:rsidRPr="002D7E94" w14:paraId="69D9EA73" w14:textId="77777777" w:rsidTr="00F20391">
        <w:trPr>
          <w:trHeight w:val="312"/>
          <w:tblHeader/>
        </w:trPr>
        <w:tc>
          <w:tcPr>
            <w:tcW w:w="14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2807C" w14:textId="0A190331"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62427B">
              <w:rPr>
                <w:rFonts w:ascii="仿宋" w:eastAsia="仿宋" w:hAnsi="仿宋" w:cs="Segoe UI" w:hint="eastAsia"/>
                <w:b/>
                <w:bCs/>
                <w:kern w:val="0"/>
                <w:sz w:val="20"/>
                <w:szCs w:val="20"/>
              </w:rPr>
              <w:t>年份</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41081B1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2026</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6F043FE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2027</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11149F78"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2028</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5F367F8E"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2029</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48C856EF"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2030</w:t>
            </w:r>
          </w:p>
        </w:tc>
        <w:tc>
          <w:tcPr>
            <w:tcW w:w="599" w:type="pct"/>
            <w:tcBorders>
              <w:top w:val="single" w:sz="4" w:space="0" w:color="auto"/>
              <w:left w:val="nil"/>
              <w:bottom w:val="single" w:sz="4" w:space="0" w:color="auto"/>
              <w:right w:val="single" w:sz="4" w:space="0" w:color="auto"/>
            </w:tcBorders>
            <w:shd w:val="clear" w:color="auto" w:fill="auto"/>
            <w:noWrap/>
            <w:vAlign w:val="center"/>
            <w:hideMark/>
          </w:tcPr>
          <w:p w14:paraId="48BBDB53" w14:textId="77777777" w:rsidR="002D7E94" w:rsidRPr="002D7E94" w:rsidRDefault="002D7E94" w:rsidP="00415537">
            <w:pPr>
              <w:widowControl/>
              <w:spacing w:after="0" w:line="240" w:lineRule="auto"/>
              <w:jc w:val="center"/>
              <w:rPr>
                <w:rFonts w:ascii="仿宋" w:eastAsia="仿宋" w:hAnsi="仿宋" w:cs="宋体" w:hint="eastAsia"/>
                <w:b/>
                <w:bCs/>
                <w:color w:val="000000" w:themeColor="text1"/>
                <w:kern w:val="0"/>
                <w:sz w:val="20"/>
                <w:szCs w:val="20"/>
              </w:rPr>
            </w:pPr>
            <w:r w:rsidRPr="002D7E94">
              <w:rPr>
                <w:rFonts w:ascii="仿宋" w:eastAsia="仿宋" w:hAnsi="仿宋" w:cs="宋体"/>
                <w:b/>
                <w:bCs/>
                <w:color w:val="000000" w:themeColor="text1"/>
                <w:kern w:val="0"/>
                <w:sz w:val="20"/>
                <w:szCs w:val="20"/>
              </w:rPr>
              <w:t>2031</w:t>
            </w:r>
          </w:p>
        </w:tc>
      </w:tr>
      <w:tr w:rsidR="002D7E94" w:rsidRPr="002D7E94" w14:paraId="2699A216"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68041BCF" w14:textId="77777777" w:rsidR="002D7E94" w:rsidRPr="002D7E94" w:rsidRDefault="002D7E94" w:rsidP="00415537">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现金流入</w:t>
            </w:r>
          </w:p>
        </w:tc>
        <w:tc>
          <w:tcPr>
            <w:tcW w:w="599" w:type="pct"/>
            <w:tcBorders>
              <w:top w:val="nil"/>
              <w:left w:val="nil"/>
              <w:bottom w:val="single" w:sz="4" w:space="0" w:color="auto"/>
              <w:right w:val="single" w:sz="4" w:space="0" w:color="auto"/>
            </w:tcBorders>
            <w:shd w:val="clear" w:color="auto" w:fill="auto"/>
            <w:noWrap/>
            <w:vAlign w:val="center"/>
            <w:hideMark/>
          </w:tcPr>
          <w:p w14:paraId="00ABD2D5"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5AC3E7CE"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8A0AD0B"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71B50D2"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DF84941"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91F0899" w14:textId="77777777" w:rsidR="002D7E94" w:rsidRPr="002D7E94" w:rsidRDefault="002D7E94" w:rsidP="00415537">
            <w:pPr>
              <w:widowControl/>
              <w:spacing w:after="0" w:line="240" w:lineRule="auto"/>
              <w:jc w:val="right"/>
              <w:rPr>
                <w:rFonts w:ascii="仿宋" w:eastAsia="仿宋" w:hAnsi="仿宋" w:cs="宋体" w:hint="eastAsia"/>
                <w:b/>
                <w:bCs/>
                <w:color w:val="000000" w:themeColor="text1"/>
                <w:kern w:val="0"/>
                <w:sz w:val="20"/>
                <w:szCs w:val="20"/>
              </w:rPr>
            </w:pPr>
          </w:p>
        </w:tc>
      </w:tr>
      <w:tr w:rsidR="00556D3E" w:rsidRPr="002D7E94" w14:paraId="0E21860C"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6EEBEAEC"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自筹资金流入</w:t>
            </w:r>
          </w:p>
        </w:tc>
        <w:tc>
          <w:tcPr>
            <w:tcW w:w="599" w:type="pct"/>
            <w:tcBorders>
              <w:top w:val="nil"/>
              <w:left w:val="nil"/>
              <w:bottom w:val="single" w:sz="4" w:space="0" w:color="auto"/>
              <w:right w:val="single" w:sz="4" w:space="0" w:color="auto"/>
            </w:tcBorders>
            <w:shd w:val="clear" w:color="auto" w:fill="auto"/>
            <w:noWrap/>
            <w:vAlign w:val="center"/>
            <w:hideMark/>
          </w:tcPr>
          <w:p w14:paraId="6BA06421" w14:textId="3751D3A2"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33,136 </w:t>
            </w:r>
          </w:p>
        </w:tc>
        <w:tc>
          <w:tcPr>
            <w:tcW w:w="599" w:type="pct"/>
            <w:tcBorders>
              <w:top w:val="nil"/>
              <w:left w:val="nil"/>
              <w:bottom w:val="single" w:sz="4" w:space="0" w:color="auto"/>
              <w:right w:val="single" w:sz="4" w:space="0" w:color="auto"/>
            </w:tcBorders>
            <w:shd w:val="clear" w:color="auto" w:fill="auto"/>
            <w:noWrap/>
            <w:vAlign w:val="center"/>
            <w:hideMark/>
          </w:tcPr>
          <w:p w14:paraId="032E44B2" w14:textId="3D16AB9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210E1A23" w14:textId="193415DC"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50D7068" w14:textId="2D045980"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5F9E1F65" w14:textId="2A62376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502748D2" w14:textId="1043A84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r>
      <w:tr w:rsidR="00556D3E" w:rsidRPr="002D7E94" w14:paraId="2650251C"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37202119"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债券资金流入</w:t>
            </w:r>
          </w:p>
        </w:tc>
        <w:tc>
          <w:tcPr>
            <w:tcW w:w="599" w:type="pct"/>
            <w:tcBorders>
              <w:top w:val="nil"/>
              <w:left w:val="nil"/>
              <w:bottom w:val="single" w:sz="4" w:space="0" w:color="auto"/>
              <w:right w:val="single" w:sz="4" w:space="0" w:color="auto"/>
            </w:tcBorders>
            <w:shd w:val="clear" w:color="auto" w:fill="auto"/>
            <w:noWrap/>
            <w:vAlign w:val="center"/>
            <w:hideMark/>
          </w:tcPr>
          <w:p w14:paraId="66A29266" w14:textId="11E39466"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05D7367D" w14:textId="1767B5ED"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2C520E50" w14:textId="21E459CC"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62FBCFAD" w14:textId="02D85E7A"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715B1E06" w14:textId="2708228A"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F9BC7E3" w14:textId="72BEF7F5"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r>
      <w:tr w:rsidR="00556D3E" w:rsidRPr="002D7E94" w14:paraId="6B808CB4"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6BAC6E3F"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运营期现金流入</w:t>
            </w:r>
          </w:p>
        </w:tc>
        <w:tc>
          <w:tcPr>
            <w:tcW w:w="599" w:type="pct"/>
            <w:tcBorders>
              <w:top w:val="nil"/>
              <w:left w:val="nil"/>
              <w:bottom w:val="single" w:sz="4" w:space="0" w:color="auto"/>
              <w:right w:val="single" w:sz="4" w:space="0" w:color="auto"/>
            </w:tcBorders>
            <w:shd w:val="clear" w:color="auto" w:fill="auto"/>
            <w:noWrap/>
            <w:vAlign w:val="center"/>
            <w:hideMark/>
          </w:tcPr>
          <w:p w14:paraId="510E673D" w14:textId="3865C659"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09B6ED8" w14:textId="7D17E0C8"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55F82C95" w14:textId="509F39C7"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2CD34159" w14:textId="30A341F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3F7EB86B" w14:textId="2F0FE92C"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7B75A67A" w14:textId="5DD321D5"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9,292 </w:t>
            </w:r>
          </w:p>
        </w:tc>
      </w:tr>
      <w:tr w:rsidR="00556D3E" w:rsidRPr="002D7E94" w14:paraId="1B0BA757"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3DA2D54B" w14:textId="77777777" w:rsidR="00556D3E" w:rsidRPr="002D7E94" w:rsidRDefault="00556D3E" w:rsidP="00556D3E">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现金流入总额</w:t>
            </w:r>
          </w:p>
        </w:tc>
        <w:tc>
          <w:tcPr>
            <w:tcW w:w="599" w:type="pct"/>
            <w:tcBorders>
              <w:top w:val="nil"/>
              <w:left w:val="nil"/>
              <w:bottom w:val="single" w:sz="4" w:space="0" w:color="auto"/>
              <w:right w:val="single" w:sz="4" w:space="0" w:color="auto"/>
            </w:tcBorders>
            <w:shd w:val="clear" w:color="auto" w:fill="auto"/>
            <w:noWrap/>
            <w:vAlign w:val="center"/>
            <w:hideMark/>
          </w:tcPr>
          <w:p w14:paraId="2ADD7A7C" w14:textId="4D9DF7A1"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33,136 </w:t>
            </w:r>
          </w:p>
        </w:tc>
        <w:tc>
          <w:tcPr>
            <w:tcW w:w="599" w:type="pct"/>
            <w:tcBorders>
              <w:top w:val="nil"/>
              <w:left w:val="nil"/>
              <w:bottom w:val="single" w:sz="4" w:space="0" w:color="auto"/>
              <w:right w:val="single" w:sz="4" w:space="0" w:color="auto"/>
            </w:tcBorders>
            <w:shd w:val="clear" w:color="auto" w:fill="auto"/>
            <w:noWrap/>
            <w:vAlign w:val="center"/>
            <w:hideMark/>
          </w:tcPr>
          <w:p w14:paraId="0DB0B187" w14:textId="4EE65F19"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4E9750A6" w14:textId="524BD60E"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1DFDCA85" w14:textId="6ED0A636"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2C4F1E78" w14:textId="785849C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9,292 </w:t>
            </w:r>
          </w:p>
        </w:tc>
        <w:tc>
          <w:tcPr>
            <w:tcW w:w="599" w:type="pct"/>
            <w:tcBorders>
              <w:top w:val="nil"/>
              <w:left w:val="nil"/>
              <w:bottom w:val="single" w:sz="4" w:space="0" w:color="auto"/>
              <w:right w:val="single" w:sz="4" w:space="0" w:color="auto"/>
            </w:tcBorders>
            <w:shd w:val="clear" w:color="auto" w:fill="auto"/>
            <w:noWrap/>
            <w:vAlign w:val="center"/>
            <w:hideMark/>
          </w:tcPr>
          <w:p w14:paraId="7250A660" w14:textId="73B4FB79"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9,292 </w:t>
            </w:r>
          </w:p>
        </w:tc>
      </w:tr>
      <w:tr w:rsidR="00556D3E" w:rsidRPr="002D7E94" w14:paraId="35A4FD35"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291F6ED4" w14:textId="77777777" w:rsidR="00556D3E" w:rsidRPr="002D7E94" w:rsidRDefault="00556D3E" w:rsidP="00556D3E">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现金流出</w:t>
            </w:r>
          </w:p>
        </w:tc>
        <w:tc>
          <w:tcPr>
            <w:tcW w:w="599" w:type="pct"/>
            <w:tcBorders>
              <w:top w:val="nil"/>
              <w:left w:val="nil"/>
              <w:bottom w:val="single" w:sz="4" w:space="0" w:color="auto"/>
              <w:right w:val="single" w:sz="4" w:space="0" w:color="auto"/>
            </w:tcBorders>
            <w:shd w:val="clear" w:color="auto" w:fill="auto"/>
            <w:noWrap/>
            <w:vAlign w:val="center"/>
            <w:hideMark/>
          </w:tcPr>
          <w:p w14:paraId="35EB73AA"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4C10086"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1B3DDE43"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F84720E"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07184208"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48A9D033"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r>
      <w:tr w:rsidR="00556D3E" w:rsidRPr="002D7E94" w14:paraId="048C8DD8"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1592BB70"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建设期资金流出</w:t>
            </w:r>
          </w:p>
        </w:tc>
        <w:tc>
          <w:tcPr>
            <w:tcW w:w="599" w:type="pct"/>
            <w:tcBorders>
              <w:top w:val="nil"/>
              <w:left w:val="nil"/>
              <w:bottom w:val="single" w:sz="4" w:space="0" w:color="auto"/>
              <w:right w:val="single" w:sz="4" w:space="0" w:color="auto"/>
            </w:tcBorders>
            <w:shd w:val="clear" w:color="auto" w:fill="auto"/>
            <w:noWrap/>
            <w:vAlign w:val="center"/>
            <w:hideMark/>
          </w:tcPr>
          <w:p w14:paraId="392D81B8" w14:textId="50775C66"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31,691 </w:t>
            </w:r>
          </w:p>
        </w:tc>
        <w:tc>
          <w:tcPr>
            <w:tcW w:w="599" w:type="pct"/>
            <w:tcBorders>
              <w:top w:val="nil"/>
              <w:left w:val="nil"/>
              <w:bottom w:val="single" w:sz="4" w:space="0" w:color="auto"/>
              <w:right w:val="single" w:sz="4" w:space="0" w:color="auto"/>
            </w:tcBorders>
            <w:shd w:val="clear" w:color="auto" w:fill="auto"/>
            <w:noWrap/>
            <w:vAlign w:val="center"/>
            <w:hideMark/>
          </w:tcPr>
          <w:p w14:paraId="21D63501" w14:textId="12F9DA1D"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1BC33F1" w14:textId="7BD3F75C"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1C217075" w14:textId="6CC5C825"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9E3EC0E" w14:textId="55B82FCA"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7E3ADBA" w14:textId="38FD0E24"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r>
      <w:tr w:rsidR="00556D3E" w:rsidRPr="002D7E94" w14:paraId="3559AECB"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1F2A3FB5"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运营期现金流出</w:t>
            </w:r>
          </w:p>
        </w:tc>
        <w:tc>
          <w:tcPr>
            <w:tcW w:w="599" w:type="pct"/>
            <w:tcBorders>
              <w:top w:val="nil"/>
              <w:left w:val="nil"/>
              <w:bottom w:val="single" w:sz="4" w:space="0" w:color="auto"/>
              <w:right w:val="single" w:sz="4" w:space="0" w:color="auto"/>
            </w:tcBorders>
            <w:shd w:val="clear" w:color="auto" w:fill="auto"/>
            <w:noWrap/>
            <w:vAlign w:val="center"/>
            <w:hideMark/>
          </w:tcPr>
          <w:p w14:paraId="32DACAFC" w14:textId="26C8F28D"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0EAA0349" w14:textId="5928A163"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2B4CC3EA" w14:textId="306D5BB2"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B04AAEB" w14:textId="7D8DC5F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D1DDB14" w14:textId="37D8715F"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3D6A62B6" w14:textId="69B0469A"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r>
      <w:tr w:rsidR="00556D3E" w:rsidRPr="002D7E94" w14:paraId="537AAFB4"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4C9370F2"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债券发行费用</w:t>
            </w:r>
          </w:p>
        </w:tc>
        <w:tc>
          <w:tcPr>
            <w:tcW w:w="599" w:type="pct"/>
            <w:tcBorders>
              <w:top w:val="nil"/>
              <w:left w:val="nil"/>
              <w:bottom w:val="single" w:sz="4" w:space="0" w:color="auto"/>
              <w:right w:val="single" w:sz="4" w:space="0" w:color="auto"/>
            </w:tcBorders>
            <w:shd w:val="clear" w:color="auto" w:fill="auto"/>
            <w:noWrap/>
            <w:vAlign w:val="center"/>
            <w:hideMark/>
          </w:tcPr>
          <w:p w14:paraId="4F60CD87" w14:textId="28E7B840"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FB9972C" w14:textId="3B4F9C5F"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1DE958BD" w14:textId="32C9408D"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1BFE17C4" w14:textId="365FA150"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7DE26A27" w14:textId="0B2B2AC5"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720F63F5" w14:textId="354B777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   </w:t>
            </w:r>
          </w:p>
        </w:tc>
      </w:tr>
      <w:tr w:rsidR="00556D3E" w:rsidRPr="002D7E94" w14:paraId="1EEDACA3"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24B3766B" w14:textId="77777777" w:rsidR="00556D3E" w:rsidRPr="002D7E94" w:rsidRDefault="00556D3E" w:rsidP="00556D3E">
            <w:pPr>
              <w:widowControl/>
              <w:spacing w:after="0" w:line="240" w:lineRule="auto"/>
              <w:rPr>
                <w:rFonts w:ascii="仿宋" w:eastAsia="仿宋" w:hAnsi="仿宋" w:cs="宋体" w:hint="eastAsia"/>
                <w:color w:val="000000" w:themeColor="text1"/>
                <w:kern w:val="0"/>
                <w:sz w:val="20"/>
                <w:szCs w:val="20"/>
              </w:rPr>
            </w:pPr>
            <w:r w:rsidRPr="002D7E94">
              <w:rPr>
                <w:rFonts w:ascii="仿宋" w:eastAsia="仿宋" w:hAnsi="仿宋" w:cs="宋体" w:hint="eastAsia"/>
                <w:color w:val="000000" w:themeColor="text1"/>
                <w:kern w:val="0"/>
                <w:sz w:val="20"/>
                <w:szCs w:val="20"/>
              </w:rPr>
              <w:t>债券还本付息</w:t>
            </w:r>
          </w:p>
        </w:tc>
        <w:tc>
          <w:tcPr>
            <w:tcW w:w="599" w:type="pct"/>
            <w:tcBorders>
              <w:top w:val="nil"/>
              <w:left w:val="nil"/>
              <w:bottom w:val="single" w:sz="4" w:space="0" w:color="auto"/>
              <w:right w:val="single" w:sz="4" w:space="0" w:color="auto"/>
            </w:tcBorders>
            <w:shd w:val="clear" w:color="auto" w:fill="auto"/>
            <w:noWrap/>
            <w:vAlign w:val="center"/>
            <w:hideMark/>
          </w:tcPr>
          <w:p w14:paraId="13D29B2D" w14:textId="72048074"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1197B896" w14:textId="4D39F86D"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0490FE8E" w14:textId="40674432"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49823992" w14:textId="00E8F29E"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23E7616B" w14:textId="1C18B1DB"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6,766 </w:t>
            </w:r>
          </w:p>
        </w:tc>
        <w:tc>
          <w:tcPr>
            <w:tcW w:w="599" w:type="pct"/>
            <w:tcBorders>
              <w:top w:val="nil"/>
              <w:left w:val="nil"/>
              <w:bottom w:val="single" w:sz="4" w:space="0" w:color="auto"/>
              <w:right w:val="single" w:sz="4" w:space="0" w:color="auto"/>
            </w:tcBorders>
            <w:shd w:val="clear" w:color="auto" w:fill="auto"/>
            <w:noWrap/>
            <w:vAlign w:val="center"/>
            <w:hideMark/>
          </w:tcPr>
          <w:p w14:paraId="7E91155E" w14:textId="14F3BC0C" w:rsidR="00556D3E" w:rsidRPr="00556D3E" w:rsidRDefault="00556D3E" w:rsidP="00556D3E">
            <w:pPr>
              <w:widowControl/>
              <w:spacing w:after="0" w:line="240" w:lineRule="auto"/>
              <w:jc w:val="right"/>
              <w:rPr>
                <w:rFonts w:ascii="仿宋" w:eastAsia="仿宋" w:hAnsi="仿宋" w:cs="宋体" w:hint="eastAsia"/>
                <w:color w:val="000000" w:themeColor="text1"/>
                <w:kern w:val="0"/>
                <w:sz w:val="20"/>
                <w:szCs w:val="20"/>
              </w:rPr>
            </w:pPr>
            <w:r w:rsidRPr="00556D3E">
              <w:rPr>
                <w:rFonts w:ascii="仿宋" w:eastAsia="仿宋" w:hAnsi="仿宋"/>
                <w:color w:val="000000"/>
                <w:sz w:val="20"/>
                <w:szCs w:val="20"/>
              </w:rPr>
              <w:t xml:space="preserve">7,887 </w:t>
            </w:r>
          </w:p>
        </w:tc>
      </w:tr>
      <w:tr w:rsidR="00556D3E" w:rsidRPr="002D7E94" w14:paraId="7CA4A6EF"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1F04BBDD" w14:textId="77777777" w:rsidR="00556D3E" w:rsidRPr="002D7E94" w:rsidRDefault="00556D3E" w:rsidP="00556D3E">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现金流出总额</w:t>
            </w:r>
          </w:p>
        </w:tc>
        <w:tc>
          <w:tcPr>
            <w:tcW w:w="599" w:type="pct"/>
            <w:tcBorders>
              <w:top w:val="nil"/>
              <w:left w:val="nil"/>
              <w:bottom w:val="single" w:sz="4" w:space="0" w:color="auto"/>
              <w:right w:val="single" w:sz="4" w:space="0" w:color="auto"/>
            </w:tcBorders>
            <w:shd w:val="clear" w:color="auto" w:fill="auto"/>
            <w:noWrap/>
            <w:vAlign w:val="center"/>
            <w:hideMark/>
          </w:tcPr>
          <w:p w14:paraId="13A7CE2D" w14:textId="40A654B5"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33,136 </w:t>
            </w:r>
          </w:p>
        </w:tc>
        <w:tc>
          <w:tcPr>
            <w:tcW w:w="599" w:type="pct"/>
            <w:tcBorders>
              <w:top w:val="nil"/>
              <w:left w:val="nil"/>
              <w:bottom w:val="single" w:sz="4" w:space="0" w:color="auto"/>
              <w:right w:val="single" w:sz="4" w:space="0" w:color="auto"/>
            </w:tcBorders>
            <w:shd w:val="clear" w:color="auto" w:fill="auto"/>
            <w:noWrap/>
            <w:vAlign w:val="center"/>
            <w:hideMark/>
          </w:tcPr>
          <w:p w14:paraId="279D535D" w14:textId="1FF09C46"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5993E768" w14:textId="04028635"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1A216BB5" w14:textId="00FA89D0"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1,445 </w:t>
            </w:r>
          </w:p>
        </w:tc>
        <w:tc>
          <w:tcPr>
            <w:tcW w:w="599" w:type="pct"/>
            <w:tcBorders>
              <w:top w:val="nil"/>
              <w:left w:val="nil"/>
              <w:bottom w:val="single" w:sz="4" w:space="0" w:color="auto"/>
              <w:right w:val="single" w:sz="4" w:space="0" w:color="auto"/>
            </w:tcBorders>
            <w:shd w:val="clear" w:color="auto" w:fill="auto"/>
            <w:noWrap/>
            <w:vAlign w:val="center"/>
            <w:hideMark/>
          </w:tcPr>
          <w:p w14:paraId="0F2DB9F3" w14:textId="7140564D"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6,766 </w:t>
            </w:r>
          </w:p>
        </w:tc>
        <w:tc>
          <w:tcPr>
            <w:tcW w:w="599" w:type="pct"/>
            <w:tcBorders>
              <w:top w:val="nil"/>
              <w:left w:val="nil"/>
              <w:bottom w:val="single" w:sz="4" w:space="0" w:color="auto"/>
              <w:right w:val="single" w:sz="4" w:space="0" w:color="auto"/>
            </w:tcBorders>
            <w:shd w:val="clear" w:color="auto" w:fill="auto"/>
            <w:noWrap/>
            <w:vAlign w:val="center"/>
            <w:hideMark/>
          </w:tcPr>
          <w:p w14:paraId="684365C8" w14:textId="2B7CD394"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7,887 </w:t>
            </w:r>
          </w:p>
        </w:tc>
      </w:tr>
      <w:tr w:rsidR="00556D3E" w:rsidRPr="002D7E94" w14:paraId="4499846E"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53A513A3" w14:textId="77777777" w:rsidR="00556D3E" w:rsidRPr="002D7E94" w:rsidRDefault="00556D3E" w:rsidP="00556D3E">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现金净流量</w:t>
            </w:r>
          </w:p>
        </w:tc>
        <w:tc>
          <w:tcPr>
            <w:tcW w:w="599" w:type="pct"/>
            <w:tcBorders>
              <w:top w:val="nil"/>
              <w:left w:val="nil"/>
              <w:bottom w:val="single" w:sz="4" w:space="0" w:color="auto"/>
              <w:right w:val="single" w:sz="4" w:space="0" w:color="auto"/>
            </w:tcBorders>
            <w:shd w:val="clear" w:color="auto" w:fill="auto"/>
            <w:noWrap/>
            <w:vAlign w:val="center"/>
            <w:hideMark/>
          </w:tcPr>
          <w:p w14:paraId="7EEF34F2"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9CF14DC"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586019F5"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79D0A444"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543AC3DB"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6D788BD6" w14:textId="77777777"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p>
        </w:tc>
      </w:tr>
      <w:tr w:rsidR="00556D3E" w:rsidRPr="002D7E94" w14:paraId="6B0F2368"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507A5B2F" w14:textId="77777777" w:rsidR="00556D3E" w:rsidRPr="002D7E94" w:rsidRDefault="00556D3E" w:rsidP="00556D3E">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当年项目现金净流入</w:t>
            </w:r>
          </w:p>
        </w:tc>
        <w:tc>
          <w:tcPr>
            <w:tcW w:w="599" w:type="pct"/>
            <w:tcBorders>
              <w:top w:val="nil"/>
              <w:left w:val="nil"/>
              <w:bottom w:val="single" w:sz="4" w:space="0" w:color="auto"/>
              <w:right w:val="single" w:sz="4" w:space="0" w:color="auto"/>
            </w:tcBorders>
            <w:shd w:val="clear" w:color="auto" w:fill="auto"/>
            <w:noWrap/>
            <w:vAlign w:val="center"/>
            <w:hideMark/>
          </w:tcPr>
          <w:p w14:paraId="0108F125" w14:textId="625A315E"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4F17CE77" w14:textId="55E5545E"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7,847 </w:t>
            </w:r>
          </w:p>
        </w:tc>
        <w:tc>
          <w:tcPr>
            <w:tcW w:w="599" w:type="pct"/>
            <w:tcBorders>
              <w:top w:val="nil"/>
              <w:left w:val="nil"/>
              <w:bottom w:val="single" w:sz="4" w:space="0" w:color="auto"/>
              <w:right w:val="single" w:sz="4" w:space="0" w:color="auto"/>
            </w:tcBorders>
            <w:shd w:val="clear" w:color="auto" w:fill="auto"/>
            <w:noWrap/>
            <w:vAlign w:val="center"/>
            <w:hideMark/>
          </w:tcPr>
          <w:p w14:paraId="5F5883A5" w14:textId="621DA4D6"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7,847 </w:t>
            </w:r>
          </w:p>
        </w:tc>
        <w:tc>
          <w:tcPr>
            <w:tcW w:w="599" w:type="pct"/>
            <w:tcBorders>
              <w:top w:val="nil"/>
              <w:left w:val="nil"/>
              <w:bottom w:val="single" w:sz="4" w:space="0" w:color="auto"/>
              <w:right w:val="single" w:sz="4" w:space="0" w:color="auto"/>
            </w:tcBorders>
            <w:shd w:val="clear" w:color="auto" w:fill="auto"/>
            <w:noWrap/>
            <w:vAlign w:val="center"/>
            <w:hideMark/>
          </w:tcPr>
          <w:p w14:paraId="61BF4321" w14:textId="6E4E362D"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7,847 </w:t>
            </w:r>
          </w:p>
        </w:tc>
        <w:tc>
          <w:tcPr>
            <w:tcW w:w="599" w:type="pct"/>
            <w:tcBorders>
              <w:top w:val="nil"/>
              <w:left w:val="nil"/>
              <w:bottom w:val="single" w:sz="4" w:space="0" w:color="auto"/>
              <w:right w:val="single" w:sz="4" w:space="0" w:color="auto"/>
            </w:tcBorders>
            <w:shd w:val="clear" w:color="auto" w:fill="auto"/>
            <w:noWrap/>
            <w:vAlign w:val="center"/>
            <w:hideMark/>
          </w:tcPr>
          <w:p w14:paraId="017F424D" w14:textId="00053ECA"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2,526 </w:t>
            </w:r>
          </w:p>
        </w:tc>
        <w:tc>
          <w:tcPr>
            <w:tcW w:w="599" w:type="pct"/>
            <w:tcBorders>
              <w:top w:val="nil"/>
              <w:left w:val="nil"/>
              <w:bottom w:val="single" w:sz="4" w:space="0" w:color="auto"/>
              <w:right w:val="single" w:sz="4" w:space="0" w:color="auto"/>
            </w:tcBorders>
            <w:shd w:val="clear" w:color="auto" w:fill="auto"/>
            <w:noWrap/>
            <w:vAlign w:val="center"/>
            <w:hideMark/>
          </w:tcPr>
          <w:p w14:paraId="0A1F3A60" w14:textId="7D2A8A5D"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1,405 </w:t>
            </w:r>
          </w:p>
        </w:tc>
      </w:tr>
      <w:tr w:rsidR="00556D3E" w:rsidRPr="002D7E94" w14:paraId="31694604" w14:textId="77777777" w:rsidTr="00F20391">
        <w:trPr>
          <w:trHeight w:val="312"/>
        </w:trPr>
        <w:tc>
          <w:tcPr>
            <w:tcW w:w="1405" w:type="pct"/>
            <w:tcBorders>
              <w:top w:val="nil"/>
              <w:left w:val="single" w:sz="4" w:space="0" w:color="auto"/>
              <w:bottom w:val="single" w:sz="4" w:space="0" w:color="auto"/>
              <w:right w:val="single" w:sz="4" w:space="0" w:color="auto"/>
            </w:tcBorders>
            <w:shd w:val="clear" w:color="auto" w:fill="auto"/>
            <w:noWrap/>
            <w:vAlign w:val="center"/>
            <w:hideMark/>
          </w:tcPr>
          <w:p w14:paraId="3ECE2A68" w14:textId="77777777" w:rsidR="00556D3E" w:rsidRPr="002D7E94" w:rsidRDefault="00556D3E" w:rsidP="00556D3E">
            <w:pPr>
              <w:widowControl/>
              <w:spacing w:after="0" w:line="240" w:lineRule="auto"/>
              <w:rPr>
                <w:rFonts w:ascii="仿宋" w:eastAsia="仿宋" w:hAnsi="仿宋" w:cs="宋体" w:hint="eastAsia"/>
                <w:b/>
                <w:bCs/>
                <w:color w:val="000000" w:themeColor="text1"/>
                <w:kern w:val="0"/>
                <w:sz w:val="20"/>
                <w:szCs w:val="20"/>
              </w:rPr>
            </w:pPr>
            <w:r w:rsidRPr="002D7E94">
              <w:rPr>
                <w:rFonts w:ascii="仿宋" w:eastAsia="仿宋" w:hAnsi="仿宋" w:cs="宋体" w:hint="eastAsia"/>
                <w:b/>
                <w:bCs/>
                <w:color w:val="000000" w:themeColor="text1"/>
                <w:kern w:val="0"/>
                <w:sz w:val="20"/>
                <w:szCs w:val="20"/>
              </w:rPr>
              <w:t>期末项目累计现金结存额</w:t>
            </w:r>
          </w:p>
        </w:tc>
        <w:tc>
          <w:tcPr>
            <w:tcW w:w="599" w:type="pct"/>
            <w:tcBorders>
              <w:top w:val="nil"/>
              <w:left w:val="nil"/>
              <w:bottom w:val="single" w:sz="4" w:space="0" w:color="auto"/>
              <w:right w:val="single" w:sz="4" w:space="0" w:color="auto"/>
            </w:tcBorders>
            <w:shd w:val="clear" w:color="auto" w:fill="auto"/>
            <w:noWrap/>
            <w:vAlign w:val="center"/>
            <w:hideMark/>
          </w:tcPr>
          <w:p w14:paraId="063D9CF2" w14:textId="155C8414"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   </w:t>
            </w:r>
          </w:p>
        </w:tc>
        <w:tc>
          <w:tcPr>
            <w:tcW w:w="599" w:type="pct"/>
            <w:tcBorders>
              <w:top w:val="nil"/>
              <w:left w:val="nil"/>
              <w:bottom w:val="single" w:sz="4" w:space="0" w:color="auto"/>
              <w:right w:val="single" w:sz="4" w:space="0" w:color="auto"/>
            </w:tcBorders>
            <w:shd w:val="clear" w:color="auto" w:fill="auto"/>
            <w:noWrap/>
            <w:vAlign w:val="center"/>
            <w:hideMark/>
          </w:tcPr>
          <w:p w14:paraId="04BA9622" w14:textId="530D3C72"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7,847 </w:t>
            </w:r>
          </w:p>
        </w:tc>
        <w:tc>
          <w:tcPr>
            <w:tcW w:w="599" w:type="pct"/>
            <w:tcBorders>
              <w:top w:val="nil"/>
              <w:left w:val="nil"/>
              <w:bottom w:val="single" w:sz="4" w:space="0" w:color="auto"/>
              <w:right w:val="single" w:sz="4" w:space="0" w:color="auto"/>
            </w:tcBorders>
            <w:shd w:val="clear" w:color="auto" w:fill="auto"/>
            <w:noWrap/>
            <w:vAlign w:val="center"/>
            <w:hideMark/>
          </w:tcPr>
          <w:p w14:paraId="051E3BE5" w14:textId="25B8D76F"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15,693 </w:t>
            </w:r>
          </w:p>
        </w:tc>
        <w:tc>
          <w:tcPr>
            <w:tcW w:w="599" w:type="pct"/>
            <w:tcBorders>
              <w:top w:val="nil"/>
              <w:left w:val="nil"/>
              <w:bottom w:val="single" w:sz="4" w:space="0" w:color="auto"/>
              <w:right w:val="single" w:sz="4" w:space="0" w:color="auto"/>
            </w:tcBorders>
            <w:shd w:val="clear" w:color="auto" w:fill="auto"/>
            <w:noWrap/>
            <w:vAlign w:val="center"/>
            <w:hideMark/>
          </w:tcPr>
          <w:p w14:paraId="73EC73BD" w14:textId="4EFF469E"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23,540 </w:t>
            </w:r>
          </w:p>
        </w:tc>
        <w:tc>
          <w:tcPr>
            <w:tcW w:w="599" w:type="pct"/>
            <w:tcBorders>
              <w:top w:val="nil"/>
              <w:left w:val="nil"/>
              <w:bottom w:val="single" w:sz="4" w:space="0" w:color="auto"/>
              <w:right w:val="single" w:sz="4" w:space="0" w:color="auto"/>
            </w:tcBorders>
            <w:shd w:val="clear" w:color="auto" w:fill="auto"/>
            <w:noWrap/>
            <w:vAlign w:val="center"/>
            <w:hideMark/>
          </w:tcPr>
          <w:p w14:paraId="512118AA" w14:textId="192AE639"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26,066 </w:t>
            </w:r>
          </w:p>
        </w:tc>
        <w:tc>
          <w:tcPr>
            <w:tcW w:w="599" w:type="pct"/>
            <w:tcBorders>
              <w:top w:val="nil"/>
              <w:left w:val="nil"/>
              <w:bottom w:val="single" w:sz="4" w:space="0" w:color="auto"/>
              <w:right w:val="single" w:sz="4" w:space="0" w:color="auto"/>
            </w:tcBorders>
            <w:shd w:val="clear" w:color="auto" w:fill="auto"/>
            <w:noWrap/>
            <w:vAlign w:val="center"/>
            <w:hideMark/>
          </w:tcPr>
          <w:p w14:paraId="7DBC0719" w14:textId="25EB65AA" w:rsidR="00556D3E" w:rsidRPr="00556D3E" w:rsidRDefault="00556D3E" w:rsidP="00556D3E">
            <w:pPr>
              <w:widowControl/>
              <w:spacing w:after="0" w:line="240" w:lineRule="auto"/>
              <w:jc w:val="right"/>
              <w:rPr>
                <w:rFonts w:ascii="仿宋" w:eastAsia="仿宋" w:hAnsi="仿宋" w:cs="宋体" w:hint="eastAsia"/>
                <w:b/>
                <w:bCs/>
                <w:color w:val="000000" w:themeColor="text1"/>
                <w:kern w:val="0"/>
                <w:sz w:val="20"/>
                <w:szCs w:val="20"/>
              </w:rPr>
            </w:pPr>
            <w:r w:rsidRPr="00556D3E">
              <w:rPr>
                <w:rFonts w:ascii="仿宋" w:eastAsia="仿宋" w:hAnsi="仿宋"/>
                <w:b/>
                <w:bCs/>
                <w:color w:val="000000"/>
                <w:sz w:val="20"/>
                <w:szCs w:val="20"/>
              </w:rPr>
              <w:t xml:space="preserve">27,471 </w:t>
            </w:r>
          </w:p>
        </w:tc>
      </w:tr>
    </w:tbl>
    <w:p w14:paraId="41A154A2" w14:textId="77777777" w:rsidR="007319AD" w:rsidRDefault="007319AD">
      <w:pPr>
        <w:spacing w:beforeLines="50" w:before="120" w:after="0" w:line="240" w:lineRule="auto"/>
        <w:jc w:val="right"/>
        <w:rPr>
          <w:rFonts w:ascii="仿宋" w:eastAsia="仿宋" w:hAnsi="仿宋" w:hint="eastAsia"/>
          <w:sz w:val="20"/>
          <w:szCs w:val="20"/>
          <w:highlight w:val="yellow"/>
        </w:rPr>
      </w:pPr>
    </w:p>
    <w:p w14:paraId="7E1BB12E" w14:textId="65052396" w:rsidR="00B577C6" w:rsidRPr="00760958" w:rsidRDefault="00B577C6" w:rsidP="00B577C6">
      <w:pPr>
        <w:spacing w:after="0" w:line="240" w:lineRule="auto"/>
        <w:jc w:val="center"/>
        <w:rPr>
          <w:rFonts w:ascii="仿宋" w:eastAsia="仿宋" w:hAnsi="仿宋" w:hint="eastAsia"/>
          <w:b/>
          <w:sz w:val="24"/>
          <w:szCs w:val="24"/>
        </w:rPr>
      </w:pPr>
      <w:r w:rsidRPr="00760958">
        <w:rPr>
          <w:rFonts w:ascii="仿宋" w:eastAsia="仿宋" w:hAnsi="仿宋" w:hint="eastAsia"/>
          <w:b/>
          <w:sz w:val="24"/>
          <w:szCs w:val="24"/>
        </w:rPr>
        <w:t>表</w:t>
      </w:r>
      <w:r w:rsidR="00A964D1">
        <w:rPr>
          <w:rFonts w:ascii="仿宋" w:eastAsia="仿宋" w:hAnsi="仿宋" w:hint="eastAsia"/>
          <w:b/>
          <w:sz w:val="24"/>
          <w:szCs w:val="24"/>
        </w:rPr>
        <w:t>6</w:t>
      </w:r>
      <w:r w:rsidR="002D7E94">
        <w:rPr>
          <w:rFonts w:ascii="仿宋" w:eastAsia="仿宋" w:hAnsi="仿宋" w:hint="eastAsia"/>
          <w:b/>
          <w:sz w:val="24"/>
          <w:szCs w:val="24"/>
        </w:rPr>
        <w:t>海涛大道（海贸大道至东侧规划路段）</w:t>
      </w:r>
      <w:r w:rsidRPr="00760958">
        <w:rPr>
          <w:rFonts w:ascii="仿宋" w:eastAsia="仿宋" w:hAnsi="仿宋" w:hint="eastAsia"/>
          <w:b/>
          <w:sz w:val="24"/>
          <w:szCs w:val="24"/>
        </w:rPr>
        <w:t>现金流模拟测算表（续表）</w:t>
      </w:r>
    </w:p>
    <w:p w14:paraId="770C3EE3" w14:textId="77777777" w:rsidR="007A078A" w:rsidRDefault="00B577C6" w:rsidP="00B577C6">
      <w:pPr>
        <w:widowControl/>
        <w:spacing w:after="0"/>
        <w:ind w:right="-51"/>
        <w:jc w:val="right"/>
        <w:rPr>
          <w:rFonts w:ascii="仿宋" w:eastAsia="仿宋" w:hAnsi="仿宋" w:hint="eastAsia"/>
          <w:sz w:val="20"/>
          <w:szCs w:val="20"/>
        </w:rPr>
      </w:pPr>
      <w:r w:rsidRPr="00760958">
        <w:rPr>
          <w:rFonts w:ascii="仿宋" w:eastAsia="仿宋" w:hAnsi="仿宋" w:hint="eastAsia"/>
          <w:sz w:val="20"/>
          <w:szCs w:val="20"/>
        </w:rPr>
        <w:t>单位：人民币万元</w:t>
      </w:r>
    </w:p>
    <w:tbl>
      <w:tblPr>
        <w:tblW w:w="5000" w:type="pct"/>
        <w:tblLook w:val="04A0" w:firstRow="1" w:lastRow="0" w:firstColumn="1" w:lastColumn="0" w:noHBand="0" w:noVBand="1"/>
      </w:tblPr>
      <w:tblGrid>
        <w:gridCol w:w="2554"/>
        <w:gridCol w:w="1216"/>
        <w:gridCol w:w="1216"/>
        <w:gridCol w:w="1218"/>
        <w:gridCol w:w="1216"/>
        <w:gridCol w:w="1216"/>
      </w:tblGrid>
      <w:tr w:rsidR="00FD5D7A" w:rsidRPr="00FD5D7A" w14:paraId="19E57205" w14:textId="77777777" w:rsidTr="00111DB2">
        <w:trPr>
          <w:trHeight w:val="312"/>
        </w:trPr>
        <w:tc>
          <w:tcPr>
            <w:tcW w:w="1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8864F" w14:textId="2E7FE53B" w:rsidR="00FD5D7A" w:rsidRPr="00FD5D7A" w:rsidRDefault="00FD5D7A" w:rsidP="00415537">
            <w:pPr>
              <w:widowControl/>
              <w:spacing w:after="0" w:line="240" w:lineRule="auto"/>
              <w:jc w:val="center"/>
              <w:rPr>
                <w:rFonts w:ascii="仿宋" w:eastAsia="仿宋" w:hAnsi="仿宋" w:cs="宋体" w:hint="eastAsia"/>
                <w:b/>
                <w:bCs/>
                <w:color w:val="000000" w:themeColor="text1"/>
                <w:kern w:val="0"/>
                <w:sz w:val="20"/>
                <w:szCs w:val="20"/>
              </w:rPr>
            </w:pPr>
            <w:r w:rsidRPr="00FD5D7A">
              <w:rPr>
                <w:rFonts w:ascii="仿宋" w:eastAsia="仿宋" w:hAnsi="仿宋" w:cs="Segoe UI" w:hint="eastAsia"/>
                <w:b/>
                <w:bCs/>
                <w:kern w:val="0"/>
                <w:sz w:val="20"/>
                <w:szCs w:val="20"/>
              </w:rPr>
              <w:t>年份</w:t>
            </w:r>
          </w:p>
        </w:tc>
        <w:tc>
          <w:tcPr>
            <w:tcW w:w="704" w:type="pct"/>
            <w:tcBorders>
              <w:top w:val="single" w:sz="4" w:space="0" w:color="auto"/>
              <w:left w:val="nil"/>
              <w:bottom w:val="single" w:sz="4" w:space="0" w:color="auto"/>
              <w:right w:val="single" w:sz="4" w:space="0" w:color="auto"/>
            </w:tcBorders>
            <w:shd w:val="clear" w:color="auto" w:fill="auto"/>
            <w:noWrap/>
            <w:vAlign w:val="center"/>
            <w:hideMark/>
          </w:tcPr>
          <w:p w14:paraId="6D554237" w14:textId="77777777" w:rsidR="00FD5D7A" w:rsidRPr="00FD5D7A" w:rsidRDefault="00FD5D7A" w:rsidP="00415537">
            <w:pPr>
              <w:widowControl/>
              <w:spacing w:after="0" w:line="240" w:lineRule="auto"/>
              <w:jc w:val="center"/>
              <w:rPr>
                <w:rFonts w:ascii="仿宋" w:eastAsia="仿宋" w:hAnsi="仿宋" w:cs="宋体" w:hint="eastAsia"/>
                <w:b/>
                <w:bCs/>
                <w:color w:val="000000" w:themeColor="text1"/>
                <w:kern w:val="0"/>
                <w:sz w:val="20"/>
                <w:szCs w:val="20"/>
              </w:rPr>
            </w:pPr>
            <w:r w:rsidRPr="00FD5D7A">
              <w:rPr>
                <w:rFonts w:ascii="仿宋" w:eastAsia="仿宋" w:hAnsi="仿宋" w:cs="宋体"/>
                <w:b/>
                <w:bCs/>
                <w:color w:val="000000" w:themeColor="text1"/>
                <w:kern w:val="0"/>
                <w:sz w:val="20"/>
                <w:szCs w:val="20"/>
              </w:rPr>
              <w:t>2032</w:t>
            </w:r>
          </w:p>
        </w:tc>
        <w:tc>
          <w:tcPr>
            <w:tcW w:w="704" w:type="pct"/>
            <w:tcBorders>
              <w:top w:val="single" w:sz="4" w:space="0" w:color="auto"/>
              <w:left w:val="nil"/>
              <w:bottom w:val="single" w:sz="4" w:space="0" w:color="auto"/>
              <w:right w:val="single" w:sz="4" w:space="0" w:color="auto"/>
            </w:tcBorders>
            <w:shd w:val="clear" w:color="auto" w:fill="auto"/>
            <w:noWrap/>
            <w:vAlign w:val="center"/>
            <w:hideMark/>
          </w:tcPr>
          <w:p w14:paraId="7ADA16B0" w14:textId="77777777" w:rsidR="00FD5D7A" w:rsidRPr="00FD5D7A" w:rsidRDefault="00FD5D7A" w:rsidP="00415537">
            <w:pPr>
              <w:widowControl/>
              <w:spacing w:after="0" w:line="240" w:lineRule="auto"/>
              <w:jc w:val="center"/>
              <w:rPr>
                <w:rFonts w:ascii="仿宋" w:eastAsia="仿宋" w:hAnsi="仿宋" w:cs="宋体" w:hint="eastAsia"/>
                <w:b/>
                <w:bCs/>
                <w:color w:val="000000" w:themeColor="text1"/>
                <w:kern w:val="0"/>
                <w:sz w:val="20"/>
                <w:szCs w:val="20"/>
              </w:rPr>
            </w:pPr>
            <w:r w:rsidRPr="00FD5D7A">
              <w:rPr>
                <w:rFonts w:ascii="仿宋" w:eastAsia="仿宋" w:hAnsi="仿宋" w:cs="宋体"/>
                <w:b/>
                <w:bCs/>
                <w:color w:val="000000" w:themeColor="text1"/>
                <w:kern w:val="0"/>
                <w:sz w:val="20"/>
                <w:szCs w:val="20"/>
              </w:rPr>
              <w:t>2033</w:t>
            </w:r>
          </w:p>
        </w:tc>
        <w:tc>
          <w:tcPr>
            <w:tcW w:w="705" w:type="pct"/>
            <w:tcBorders>
              <w:top w:val="single" w:sz="4" w:space="0" w:color="auto"/>
              <w:left w:val="nil"/>
              <w:bottom w:val="single" w:sz="4" w:space="0" w:color="auto"/>
              <w:right w:val="single" w:sz="4" w:space="0" w:color="auto"/>
            </w:tcBorders>
            <w:shd w:val="clear" w:color="auto" w:fill="auto"/>
            <w:noWrap/>
            <w:vAlign w:val="center"/>
            <w:hideMark/>
          </w:tcPr>
          <w:p w14:paraId="1BA54E8F" w14:textId="77777777" w:rsidR="00FD5D7A" w:rsidRPr="00FD5D7A" w:rsidRDefault="00FD5D7A" w:rsidP="00415537">
            <w:pPr>
              <w:widowControl/>
              <w:spacing w:after="0" w:line="240" w:lineRule="auto"/>
              <w:jc w:val="center"/>
              <w:rPr>
                <w:rFonts w:ascii="仿宋" w:eastAsia="仿宋" w:hAnsi="仿宋" w:cs="宋体" w:hint="eastAsia"/>
                <w:b/>
                <w:bCs/>
                <w:color w:val="000000" w:themeColor="text1"/>
                <w:kern w:val="0"/>
                <w:sz w:val="20"/>
                <w:szCs w:val="20"/>
              </w:rPr>
            </w:pPr>
            <w:r w:rsidRPr="00FD5D7A">
              <w:rPr>
                <w:rFonts w:ascii="仿宋" w:eastAsia="仿宋" w:hAnsi="仿宋" w:cs="宋体"/>
                <w:b/>
                <w:bCs/>
                <w:color w:val="000000" w:themeColor="text1"/>
                <w:kern w:val="0"/>
                <w:sz w:val="20"/>
                <w:szCs w:val="20"/>
              </w:rPr>
              <w:t>2034</w:t>
            </w:r>
          </w:p>
        </w:tc>
        <w:tc>
          <w:tcPr>
            <w:tcW w:w="704" w:type="pct"/>
            <w:tcBorders>
              <w:top w:val="single" w:sz="4" w:space="0" w:color="auto"/>
              <w:left w:val="nil"/>
              <w:bottom w:val="single" w:sz="4" w:space="0" w:color="auto"/>
              <w:right w:val="single" w:sz="4" w:space="0" w:color="auto"/>
            </w:tcBorders>
            <w:shd w:val="clear" w:color="auto" w:fill="auto"/>
            <w:noWrap/>
            <w:vAlign w:val="center"/>
            <w:hideMark/>
          </w:tcPr>
          <w:p w14:paraId="2FC377BA" w14:textId="77777777" w:rsidR="00FD5D7A" w:rsidRPr="00FD5D7A" w:rsidRDefault="00FD5D7A" w:rsidP="00415537">
            <w:pPr>
              <w:widowControl/>
              <w:spacing w:after="0" w:line="240" w:lineRule="auto"/>
              <w:jc w:val="center"/>
              <w:rPr>
                <w:rFonts w:ascii="仿宋" w:eastAsia="仿宋" w:hAnsi="仿宋" w:cs="宋体" w:hint="eastAsia"/>
                <w:b/>
                <w:bCs/>
                <w:color w:val="000000" w:themeColor="text1"/>
                <w:kern w:val="0"/>
                <w:sz w:val="20"/>
                <w:szCs w:val="20"/>
              </w:rPr>
            </w:pPr>
            <w:r w:rsidRPr="00FD5D7A">
              <w:rPr>
                <w:rFonts w:ascii="仿宋" w:eastAsia="仿宋" w:hAnsi="仿宋" w:cs="宋体"/>
                <w:b/>
                <w:bCs/>
                <w:color w:val="000000" w:themeColor="text1"/>
                <w:kern w:val="0"/>
                <w:sz w:val="20"/>
                <w:szCs w:val="20"/>
              </w:rPr>
              <w:t>2035</w:t>
            </w:r>
          </w:p>
        </w:tc>
        <w:tc>
          <w:tcPr>
            <w:tcW w:w="704" w:type="pct"/>
            <w:tcBorders>
              <w:top w:val="single" w:sz="4" w:space="0" w:color="auto"/>
              <w:left w:val="nil"/>
              <w:bottom w:val="single" w:sz="4" w:space="0" w:color="auto"/>
              <w:right w:val="single" w:sz="4" w:space="0" w:color="auto"/>
            </w:tcBorders>
            <w:shd w:val="clear" w:color="auto" w:fill="auto"/>
            <w:noWrap/>
            <w:vAlign w:val="center"/>
            <w:hideMark/>
          </w:tcPr>
          <w:p w14:paraId="78D4E1C0" w14:textId="77777777" w:rsidR="00FD5D7A" w:rsidRPr="00FD5D7A" w:rsidRDefault="00FD5D7A" w:rsidP="00415537">
            <w:pPr>
              <w:widowControl/>
              <w:spacing w:after="0" w:line="240" w:lineRule="auto"/>
              <w:jc w:val="center"/>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合计</w:t>
            </w:r>
          </w:p>
        </w:tc>
      </w:tr>
      <w:tr w:rsidR="00FD5D7A" w:rsidRPr="00FD5D7A" w14:paraId="126E2EE7"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1253F99E" w14:textId="77777777" w:rsidR="00FD5D7A" w:rsidRPr="00FD5D7A" w:rsidRDefault="00FD5D7A" w:rsidP="00415537">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现金流入</w:t>
            </w:r>
          </w:p>
        </w:tc>
        <w:tc>
          <w:tcPr>
            <w:tcW w:w="704" w:type="pct"/>
            <w:tcBorders>
              <w:top w:val="nil"/>
              <w:left w:val="nil"/>
              <w:bottom w:val="single" w:sz="4" w:space="0" w:color="auto"/>
              <w:right w:val="single" w:sz="4" w:space="0" w:color="auto"/>
            </w:tcBorders>
            <w:shd w:val="clear" w:color="auto" w:fill="auto"/>
            <w:noWrap/>
            <w:vAlign w:val="center"/>
            <w:hideMark/>
          </w:tcPr>
          <w:p w14:paraId="3A9BE709" w14:textId="77777777" w:rsidR="00FD5D7A" w:rsidRPr="00FD5D7A" w:rsidRDefault="00FD5D7A"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09FB066F" w14:textId="77777777" w:rsidR="00FD5D7A" w:rsidRPr="00FD5D7A" w:rsidRDefault="00FD5D7A"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705" w:type="pct"/>
            <w:tcBorders>
              <w:top w:val="nil"/>
              <w:left w:val="nil"/>
              <w:bottom w:val="single" w:sz="4" w:space="0" w:color="auto"/>
              <w:right w:val="single" w:sz="4" w:space="0" w:color="auto"/>
            </w:tcBorders>
            <w:shd w:val="clear" w:color="auto" w:fill="auto"/>
            <w:noWrap/>
            <w:vAlign w:val="center"/>
            <w:hideMark/>
          </w:tcPr>
          <w:p w14:paraId="7E3292B5" w14:textId="77777777" w:rsidR="00FD5D7A" w:rsidRPr="00FD5D7A" w:rsidRDefault="00FD5D7A"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75332768" w14:textId="77777777" w:rsidR="00FD5D7A" w:rsidRPr="00FD5D7A" w:rsidRDefault="00FD5D7A" w:rsidP="00415537">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467BB226" w14:textId="77777777" w:rsidR="00FD5D7A" w:rsidRPr="00FD5D7A" w:rsidRDefault="00FD5D7A" w:rsidP="00415537">
            <w:pPr>
              <w:widowControl/>
              <w:spacing w:after="0" w:line="240" w:lineRule="auto"/>
              <w:jc w:val="right"/>
              <w:rPr>
                <w:rFonts w:ascii="仿宋" w:eastAsia="仿宋" w:hAnsi="仿宋" w:cs="宋体" w:hint="eastAsia"/>
                <w:b/>
                <w:bCs/>
                <w:color w:val="000000" w:themeColor="text1"/>
                <w:kern w:val="0"/>
                <w:sz w:val="20"/>
                <w:szCs w:val="20"/>
              </w:rPr>
            </w:pPr>
          </w:p>
        </w:tc>
      </w:tr>
      <w:tr w:rsidR="00111DB2" w:rsidRPr="00FD5D7A" w14:paraId="3B85B3DD"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280A1841"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自筹资金流入</w:t>
            </w:r>
          </w:p>
        </w:tc>
        <w:tc>
          <w:tcPr>
            <w:tcW w:w="704" w:type="pct"/>
            <w:tcBorders>
              <w:top w:val="nil"/>
              <w:left w:val="nil"/>
              <w:bottom w:val="single" w:sz="4" w:space="0" w:color="auto"/>
              <w:right w:val="single" w:sz="4" w:space="0" w:color="auto"/>
            </w:tcBorders>
            <w:shd w:val="clear" w:color="auto" w:fill="auto"/>
            <w:noWrap/>
            <w:vAlign w:val="center"/>
            <w:hideMark/>
          </w:tcPr>
          <w:p w14:paraId="26514244" w14:textId="58047A78"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1667FD94" w14:textId="7A536A2C"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5" w:type="pct"/>
            <w:tcBorders>
              <w:top w:val="nil"/>
              <w:left w:val="nil"/>
              <w:bottom w:val="single" w:sz="4" w:space="0" w:color="auto"/>
              <w:right w:val="single" w:sz="4" w:space="0" w:color="auto"/>
            </w:tcBorders>
            <w:shd w:val="clear" w:color="auto" w:fill="auto"/>
            <w:noWrap/>
            <w:vAlign w:val="center"/>
            <w:hideMark/>
          </w:tcPr>
          <w:p w14:paraId="2E77C632" w14:textId="0EBF2991"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43FB452E" w14:textId="6086C25B"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1999C776" w14:textId="66FF6A12"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39,071 </w:t>
            </w:r>
          </w:p>
        </w:tc>
      </w:tr>
      <w:tr w:rsidR="00111DB2" w:rsidRPr="00FD5D7A" w14:paraId="42B951EF"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1351EF64"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债券资金流入</w:t>
            </w:r>
          </w:p>
        </w:tc>
        <w:tc>
          <w:tcPr>
            <w:tcW w:w="704" w:type="pct"/>
            <w:tcBorders>
              <w:top w:val="nil"/>
              <w:left w:val="nil"/>
              <w:bottom w:val="single" w:sz="4" w:space="0" w:color="auto"/>
              <w:right w:val="single" w:sz="4" w:space="0" w:color="auto"/>
            </w:tcBorders>
            <w:shd w:val="clear" w:color="auto" w:fill="auto"/>
            <w:noWrap/>
            <w:vAlign w:val="center"/>
            <w:hideMark/>
          </w:tcPr>
          <w:p w14:paraId="49599B74" w14:textId="465AD9A2"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0DAD9FF7" w14:textId="2EF36FBC"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5" w:type="pct"/>
            <w:tcBorders>
              <w:top w:val="nil"/>
              <w:left w:val="nil"/>
              <w:bottom w:val="single" w:sz="4" w:space="0" w:color="auto"/>
              <w:right w:val="single" w:sz="4" w:space="0" w:color="auto"/>
            </w:tcBorders>
            <w:shd w:val="clear" w:color="auto" w:fill="auto"/>
            <w:noWrap/>
            <w:vAlign w:val="center"/>
            <w:hideMark/>
          </w:tcPr>
          <w:p w14:paraId="58DE6CA5" w14:textId="76572C5E"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67FACC55" w14:textId="11EC666A"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1B7DC348" w14:textId="654C7B59"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55,500 </w:t>
            </w:r>
          </w:p>
        </w:tc>
      </w:tr>
      <w:tr w:rsidR="00111DB2" w:rsidRPr="00FD5D7A" w14:paraId="390DCB77"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5A89212E"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运营期现金流入</w:t>
            </w:r>
          </w:p>
        </w:tc>
        <w:tc>
          <w:tcPr>
            <w:tcW w:w="704" w:type="pct"/>
            <w:tcBorders>
              <w:top w:val="nil"/>
              <w:left w:val="nil"/>
              <w:bottom w:val="single" w:sz="4" w:space="0" w:color="auto"/>
              <w:right w:val="single" w:sz="4" w:space="0" w:color="auto"/>
            </w:tcBorders>
            <w:shd w:val="clear" w:color="auto" w:fill="auto"/>
            <w:noWrap/>
            <w:vAlign w:val="center"/>
            <w:hideMark/>
          </w:tcPr>
          <w:p w14:paraId="59CAB601" w14:textId="1EC5A7CD"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9,292 </w:t>
            </w:r>
          </w:p>
        </w:tc>
        <w:tc>
          <w:tcPr>
            <w:tcW w:w="704" w:type="pct"/>
            <w:tcBorders>
              <w:top w:val="nil"/>
              <w:left w:val="nil"/>
              <w:bottom w:val="single" w:sz="4" w:space="0" w:color="auto"/>
              <w:right w:val="single" w:sz="4" w:space="0" w:color="auto"/>
            </w:tcBorders>
            <w:shd w:val="clear" w:color="auto" w:fill="auto"/>
            <w:noWrap/>
            <w:vAlign w:val="center"/>
            <w:hideMark/>
          </w:tcPr>
          <w:p w14:paraId="50B52B77" w14:textId="1C794140"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9,292 </w:t>
            </w:r>
          </w:p>
        </w:tc>
        <w:tc>
          <w:tcPr>
            <w:tcW w:w="705" w:type="pct"/>
            <w:tcBorders>
              <w:top w:val="nil"/>
              <w:left w:val="nil"/>
              <w:bottom w:val="single" w:sz="4" w:space="0" w:color="auto"/>
              <w:right w:val="single" w:sz="4" w:space="0" w:color="auto"/>
            </w:tcBorders>
            <w:shd w:val="clear" w:color="auto" w:fill="auto"/>
            <w:noWrap/>
            <w:vAlign w:val="center"/>
            <w:hideMark/>
          </w:tcPr>
          <w:p w14:paraId="51514BAC" w14:textId="23235D14"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9,292 </w:t>
            </w:r>
          </w:p>
        </w:tc>
        <w:tc>
          <w:tcPr>
            <w:tcW w:w="704" w:type="pct"/>
            <w:tcBorders>
              <w:top w:val="nil"/>
              <w:left w:val="nil"/>
              <w:bottom w:val="single" w:sz="4" w:space="0" w:color="auto"/>
              <w:right w:val="single" w:sz="4" w:space="0" w:color="auto"/>
            </w:tcBorders>
            <w:shd w:val="clear" w:color="auto" w:fill="auto"/>
            <w:noWrap/>
            <w:vAlign w:val="center"/>
            <w:hideMark/>
          </w:tcPr>
          <w:p w14:paraId="36D0DE5A" w14:textId="5A4B72F8"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15,032 </w:t>
            </w:r>
          </w:p>
        </w:tc>
        <w:tc>
          <w:tcPr>
            <w:tcW w:w="704" w:type="pct"/>
            <w:tcBorders>
              <w:top w:val="nil"/>
              <w:left w:val="nil"/>
              <w:bottom w:val="single" w:sz="4" w:space="0" w:color="auto"/>
              <w:right w:val="single" w:sz="4" w:space="0" w:color="auto"/>
            </w:tcBorders>
            <w:shd w:val="clear" w:color="auto" w:fill="auto"/>
            <w:noWrap/>
            <w:vAlign w:val="center"/>
            <w:hideMark/>
          </w:tcPr>
          <w:p w14:paraId="05EEE682" w14:textId="118460DC"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89,365 </w:t>
            </w:r>
          </w:p>
        </w:tc>
      </w:tr>
      <w:tr w:rsidR="00111DB2" w:rsidRPr="00FD5D7A" w14:paraId="39A8964D"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61435D95" w14:textId="77777777" w:rsidR="00111DB2" w:rsidRPr="00FD5D7A" w:rsidRDefault="00111DB2" w:rsidP="00111DB2">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现金流入总额</w:t>
            </w:r>
          </w:p>
        </w:tc>
        <w:tc>
          <w:tcPr>
            <w:tcW w:w="704" w:type="pct"/>
            <w:tcBorders>
              <w:top w:val="nil"/>
              <w:left w:val="nil"/>
              <w:bottom w:val="single" w:sz="4" w:space="0" w:color="auto"/>
              <w:right w:val="single" w:sz="4" w:space="0" w:color="auto"/>
            </w:tcBorders>
            <w:shd w:val="clear" w:color="auto" w:fill="auto"/>
            <w:noWrap/>
            <w:vAlign w:val="center"/>
            <w:hideMark/>
          </w:tcPr>
          <w:p w14:paraId="706A16A9" w14:textId="5D15A309"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9,292 </w:t>
            </w:r>
          </w:p>
        </w:tc>
        <w:tc>
          <w:tcPr>
            <w:tcW w:w="704" w:type="pct"/>
            <w:tcBorders>
              <w:top w:val="nil"/>
              <w:left w:val="nil"/>
              <w:bottom w:val="single" w:sz="4" w:space="0" w:color="auto"/>
              <w:right w:val="single" w:sz="4" w:space="0" w:color="auto"/>
            </w:tcBorders>
            <w:shd w:val="clear" w:color="auto" w:fill="auto"/>
            <w:noWrap/>
            <w:vAlign w:val="center"/>
            <w:hideMark/>
          </w:tcPr>
          <w:p w14:paraId="30F44310" w14:textId="3B4715FE"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9,292 </w:t>
            </w:r>
          </w:p>
        </w:tc>
        <w:tc>
          <w:tcPr>
            <w:tcW w:w="705" w:type="pct"/>
            <w:tcBorders>
              <w:top w:val="nil"/>
              <w:left w:val="nil"/>
              <w:bottom w:val="single" w:sz="4" w:space="0" w:color="auto"/>
              <w:right w:val="single" w:sz="4" w:space="0" w:color="auto"/>
            </w:tcBorders>
            <w:shd w:val="clear" w:color="auto" w:fill="auto"/>
            <w:noWrap/>
            <w:vAlign w:val="center"/>
            <w:hideMark/>
          </w:tcPr>
          <w:p w14:paraId="25BD856C" w14:textId="3D01192C"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9,292 </w:t>
            </w:r>
          </w:p>
        </w:tc>
        <w:tc>
          <w:tcPr>
            <w:tcW w:w="704" w:type="pct"/>
            <w:tcBorders>
              <w:top w:val="nil"/>
              <w:left w:val="nil"/>
              <w:bottom w:val="single" w:sz="4" w:space="0" w:color="auto"/>
              <w:right w:val="single" w:sz="4" w:space="0" w:color="auto"/>
            </w:tcBorders>
            <w:shd w:val="clear" w:color="auto" w:fill="auto"/>
            <w:noWrap/>
            <w:vAlign w:val="center"/>
            <w:hideMark/>
          </w:tcPr>
          <w:p w14:paraId="72B43415" w14:textId="2E6B7450"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15,032 </w:t>
            </w:r>
          </w:p>
        </w:tc>
        <w:tc>
          <w:tcPr>
            <w:tcW w:w="704" w:type="pct"/>
            <w:tcBorders>
              <w:top w:val="nil"/>
              <w:left w:val="nil"/>
              <w:bottom w:val="single" w:sz="4" w:space="0" w:color="auto"/>
              <w:right w:val="single" w:sz="4" w:space="0" w:color="auto"/>
            </w:tcBorders>
            <w:shd w:val="clear" w:color="auto" w:fill="auto"/>
            <w:noWrap/>
            <w:vAlign w:val="center"/>
            <w:hideMark/>
          </w:tcPr>
          <w:p w14:paraId="063EFE25" w14:textId="71AB7340"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183,935 </w:t>
            </w:r>
          </w:p>
        </w:tc>
      </w:tr>
      <w:tr w:rsidR="00111DB2" w:rsidRPr="00FD5D7A" w14:paraId="347C4FD8"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139ADF0B" w14:textId="77777777" w:rsidR="00111DB2" w:rsidRPr="00FD5D7A" w:rsidRDefault="00111DB2" w:rsidP="00111DB2">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现金流出</w:t>
            </w:r>
          </w:p>
        </w:tc>
        <w:tc>
          <w:tcPr>
            <w:tcW w:w="704" w:type="pct"/>
            <w:tcBorders>
              <w:top w:val="nil"/>
              <w:left w:val="nil"/>
              <w:bottom w:val="single" w:sz="4" w:space="0" w:color="auto"/>
              <w:right w:val="single" w:sz="4" w:space="0" w:color="auto"/>
            </w:tcBorders>
            <w:shd w:val="clear" w:color="auto" w:fill="auto"/>
            <w:noWrap/>
            <w:vAlign w:val="center"/>
            <w:hideMark/>
          </w:tcPr>
          <w:p w14:paraId="376B5F05"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2D291B3C"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5" w:type="pct"/>
            <w:tcBorders>
              <w:top w:val="nil"/>
              <w:left w:val="nil"/>
              <w:bottom w:val="single" w:sz="4" w:space="0" w:color="auto"/>
              <w:right w:val="single" w:sz="4" w:space="0" w:color="auto"/>
            </w:tcBorders>
            <w:shd w:val="clear" w:color="auto" w:fill="auto"/>
            <w:noWrap/>
            <w:vAlign w:val="center"/>
            <w:hideMark/>
          </w:tcPr>
          <w:p w14:paraId="1D068D2A"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1F6238DC"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162C1708"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r>
      <w:tr w:rsidR="00111DB2" w:rsidRPr="00FD5D7A" w14:paraId="7A20269A"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200FE551"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建设期资金流出</w:t>
            </w:r>
          </w:p>
        </w:tc>
        <w:tc>
          <w:tcPr>
            <w:tcW w:w="704" w:type="pct"/>
            <w:tcBorders>
              <w:top w:val="nil"/>
              <w:left w:val="nil"/>
              <w:bottom w:val="single" w:sz="4" w:space="0" w:color="auto"/>
              <w:right w:val="single" w:sz="4" w:space="0" w:color="auto"/>
            </w:tcBorders>
            <w:shd w:val="clear" w:color="auto" w:fill="auto"/>
            <w:noWrap/>
            <w:vAlign w:val="center"/>
            <w:hideMark/>
          </w:tcPr>
          <w:p w14:paraId="1CDD11B8" w14:textId="68E60C10"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67FD89A5" w14:textId="5F678F15"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5" w:type="pct"/>
            <w:tcBorders>
              <w:top w:val="nil"/>
              <w:left w:val="nil"/>
              <w:bottom w:val="single" w:sz="4" w:space="0" w:color="auto"/>
              <w:right w:val="single" w:sz="4" w:space="0" w:color="auto"/>
            </w:tcBorders>
            <w:shd w:val="clear" w:color="auto" w:fill="auto"/>
            <w:noWrap/>
            <w:vAlign w:val="center"/>
            <w:hideMark/>
          </w:tcPr>
          <w:p w14:paraId="04967BED" w14:textId="5F290610"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1C1CE5AD" w14:textId="31B562EA"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1BA3E8A1" w14:textId="23C550A8"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89,491 </w:t>
            </w:r>
          </w:p>
        </w:tc>
      </w:tr>
      <w:tr w:rsidR="00111DB2" w:rsidRPr="00FD5D7A" w14:paraId="74659CBF"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3E75D20A"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运营期现金流出</w:t>
            </w:r>
          </w:p>
        </w:tc>
        <w:tc>
          <w:tcPr>
            <w:tcW w:w="704" w:type="pct"/>
            <w:tcBorders>
              <w:top w:val="nil"/>
              <w:left w:val="nil"/>
              <w:bottom w:val="single" w:sz="4" w:space="0" w:color="auto"/>
              <w:right w:val="single" w:sz="4" w:space="0" w:color="auto"/>
            </w:tcBorders>
            <w:shd w:val="clear" w:color="auto" w:fill="auto"/>
            <w:noWrap/>
            <w:vAlign w:val="center"/>
            <w:hideMark/>
          </w:tcPr>
          <w:p w14:paraId="49079948" w14:textId="0D03F007"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43903C38" w14:textId="282D3480"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5" w:type="pct"/>
            <w:tcBorders>
              <w:top w:val="nil"/>
              <w:left w:val="nil"/>
              <w:bottom w:val="single" w:sz="4" w:space="0" w:color="auto"/>
              <w:right w:val="single" w:sz="4" w:space="0" w:color="auto"/>
            </w:tcBorders>
            <w:shd w:val="clear" w:color="auto" w:fill="auto"/>
            <w:noWrap/>
            <w:vAlign w:val="center"/>
            <w:hideMark/>
          </w:tcPr>
          <w:p w14:paraId="0F62FAC0" w14:textId="6C8CA5C2"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633A5963" w14:textId="6376BAAA"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5084094D" w14:textId="2E78C9EB"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   </w:t>
            </w:r>
          </w:p>
        </w:tc>
      </w:tr>
      <w:tr w:rsidR="00111DB2" w:rsidRPr="00FD5D7A" w14:paraId="1AD6E054"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793B3A0D"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债券发行费用</w:t>
            </w:r>
          </w:p>
        </w:tc>
        <w:tc>
          <w:tcPr>
            <w:tcW w:w="704" w:type="pct"/>
            <w:tcBorders>
              <w:top w:val="nil"/>
              <w:left w:val="nil"/>
              <w:bottom w:val="single" w:sz="4" w:space="0" w:color="auto"/>
              <w:right w:val="single" w:sz="4" w:space="0" w:color="auto"/>
            </w:tcBorders>
            <w:shd w:val="clear" w:color="auto" w:fill="auto"/>
            <w:noWrap/>
            <w:vAlign w:val="center"/>
            <w:hideMark/>
          </w:tcPr>
          <w:p w14:paraId="702F0FDD" w14:textId="3CB69986"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588076F6" w14:textId="7B878DEF"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5" w:type="pct"/>
            <w:tcBorders>
              <w:top w:val="nil"/>
              <w:left w:val="nil"/>
              <w:bottom w:val="single" w:sz="4" w:space="0" w:color="auto"/>
              <w:right w:val="single" w:sz="4" w:space="0" w:color="auto"/>
            </w:tcBorders>
            <w:shd w:val="clear" w:color="auto" w:fill="auto"/>
            <w:noWrap/>
            <w:vAlign w:val="center"/>
            <w:hideMark/>
          </w:tcPr>
          <w:p w14:paraId="5360A7F0" w14:textId="7B48A377"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3E178398" w14:textId="0ECA18A1"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   </w:t>
            </w:r>
          </w:p>
        </w:tc>
        <w:tc>
          <w:tcPr>
            <w:tcW w:w="704" w:type="pct"/>
            <w:tcBorders>
              <w:top w:val="nil"/>
              <w:left w:val="nil"/>
              <w:bottom w:val="single" w:sz="4" w:space="0" w:color="auto"/>
              <w:right w:val="single" w:sz="4" w:space="0" w:color="auto"/>
            </w:tcBorders>
            <w:shd w:val="clear" w:color="auto" w:fill="auto"/>
            <w:noWrap/>
            <w:vAlign w:val="center"/>
            <w:hideMark/>
          </w:tcPr>
          <w:p w14:paraId="27203D28" w14:textId="2723F616"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56 </w:t>
            </w:r>
          </w:p>
        </w:tc>
      </w:tr>
      <w:tr w:rsidR="00111DB2" w:rsidRPr="00FD5D7A" w14:paraId="7F7EB81B"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4068C437" w14:textId="77777777" w:rsidR="00111DB2" w:rsidRPr="00FD5D7A" w:rsidRDefault="00111DB2" w:rsidP="00111DB2">
            <w:pPr>
              <w:widowControl/>
              <w:spacing w:after="0" w:line="240" w:lineRule="auto"/>
              <w:rPr>
                <w:rFonts w:ascii="仿宋" w:eastAsia="仿宋" w:hAnsi="仿宋" w:cs="宋体" w:hint="eastAsia"/>
                <w:color w:val="000000" w:themeColor="text1"/>
                <w:kern w:val="0"/>
                <w:sz w:val="20"/>
                <w:szCs w:val="20"/>
              </w:rPr>
            </w:pPr>
            <w:r w:rsidRPr="00FD5D7A">
              <w:rPr>
                <w:rFonts w:ascii="仿宋" w:eastAsia="仿宋" w:hAnsi="仿宋" w:cs="宋体" w:hint="eastAsia"/>
                <w:color w:val="000000" w:themeColor="text1"/>
                <w:kern w:val="0"/>
                <w:sz w:val="20"/>
                <w:szCs w:val="20"/>
              </w:rPr>
              <w:t>债券还本付息</w:t>
            </w:r>
          </w:p>
        </w:tc>
        <w:tc>
          <w:tcPr>
            <w:tcW w:w="704" w:type="pct"/>
            <w:tcBorders>
              <w:top w:val="nil"/>
              <w:left w:val="nil"/>
              <w:bottom w:val="single" w:sz="4" w:space="0" w:color="auto"/>
              <w:right w:val="single" w:sz="4" w:space="0" w:color="auto"/>
            </w:tcBorders>
            <w:shd w:val="clear" w:color="auto" w:fill="auto"/>
            <w:noWrap/>
            <w:vAlign w:val="center"/>
            <w:hideMark/>
          </w:tcPr>
          <w:p w14:paraId="0E3C59AF" w14:textId="23DBBCA9"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8,580 </w:t>
            </w:r>
          </w:p>
        </w:tc>
        <w:tc>
          <w:tcPr>
            <w:tcW w:w="704" w:type="pct"/>
            <w:tcBorders>
              <w:top w:val="nil"/>
              <w:left w:val="nil"/>
              <w:bottom w:val="single" w:sz="4" w:space="0" w:color="auto"/>
              <w:right w:val="single" w:sz="4" w:space="0" w:color="auto"/>
            </w:tcBorders>
            <w:shd w:val="clear" w:color="auto" w:fill="auto"/>
            <w:noWrap/>
            <w:vAlign w:val="center"/>
            <w:hideMark/>
          </w:tcPr>
          <w:p w14:paraId="3C495109" w14:textId="4656D717"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7,757 </w:t>
            </w:r>
          </w:p>
        </w:tc>
        <w:tc>
          <w:tcPr>
            <w:tcW w:w="705" w:type="pct"/>
            <w:tcBorders>
              <w:top w:val="nil"/>
              <w:left w:val="nil"/>
              <w:bottom w:val="single" w:sz="4" w:space="0" w:color="auto"/>
              <w:right w:val="single" w:sz="4" w:space="0" w:color="auto"/>
            </w:tcBorders>
            <w:shd w:val="clear" w:color="auto" w:fill="auto"/>
            <w:noWrap/>
            <w:vAlign w:val="center"/>
            <w:hideMark/>
          </w:tcPr>
          <w:p w14:paraId="63B6A487" w14:textId="1DD25C93"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28,894 </w:t>
            </w:r>
          </w:p>
        </w:tc>
        <w:tc>
          <w:tcPr>
            <w:tcW w:w="704" w:type="pct"/>
            <w:tcBorders>
              <w:top w:val="nil"/>
              <w:left w:val="nil"/>
              <w:bottom w:val="single" w:sz="4" w:space="0" w:color="auto"/>
              <w:right w:val="single" w:sz="4" w:space="0" w:color="auto"/>
            </w:tcBorders>
            <w:shd w:val="clear" w:color="auto" w:fill="auto"/>
            <w:noWrap/>
            <w:vAlign w:val="center"/>
            <w:hideMark/>
          </w:tcPr>
          <w:p w14:paraId="70D2BC36" w14:textId="7F639F05" w:rsidR="00111DB2" w:rsidRPr="00111DB2" w:rsidRDefault="00111DB2" w:rsidP="00111DB2">
            <w:pPr>
              <w:widowControl/>
              <w:spacing w:after="0" w:line="240" w:lineRule="auto"/>
              <w:jc w:val="right"/>
              <w:rPr>
                <w:rFonts w:ascii="仿宋" w:eastAsia="仿宋" w:hAnsi="仿宋" w:cs="宋体" w:hint="eastAsia"/>
                <w:color w:val="000000" w:themeColor="text1"/>
                <w:kern w:val="0"/>
                <w:sz w:val="20"/>
                <w:szCs w:val="20"/>
              </w:rPr>
            </w:pPr>
            <w:r w:rsidRPr="00111DB2">
              <w:rPr>
                <w:rFonts w:ascii="仿宋" w:eastAsia="仿宋" w:hAnsi="仿宋"/>
                <w:color w:val="000000"/>
                <w:sz w:val="20"/>
                <w:szCs w:val="20"/>
              </w:rPr>
              <w:t xml:space="preserve">706 </w:t>
            </w:r>
          </w:p>
        </w:tc>
        <w:tc>
          <w:tcPr>
            <w:tcW w:w="704" w:type="pct"/>
            <w:tcBorders>
              <w:top w:val="nil"/>
              <w:left w:val="nil"/>
              <w:bottom w:val="single" w:sz="4" w:space="0" w:color="auto"/>
              <w:right w:val="single" w:sz="4" w:space="0" w:color="auto"/>
            </w:tcBorders>
            <w:shd w:val="clear" w:color="auto" w:fill="auto"/>
            <w:noWrap/>
            <w:vAlign w:val="center"/>
            <w:hideMark/>
          </w:tcPr>
          <w:p w14:paraId="5F8B5668" w14:textId="2D075E7A"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69,949 </w:t>
            </w:r>
          </w:p>
        </w:tc>
      </w:tr>
      <w:tr w:rsidR="00111DB2" w:rsidRPr="00FD5D7A" w14:paraId="4AC79392"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3B69EC54" w14:textId="77777777" w:rsidR="00111DB2" w:rsidRPr="00FD5D7A" w:rsidRDefault="00111DB2" w:rsidP="00111DB2">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现金流出总额</w:t>
            </w:r>
          </w:p>
        </w:tc>
        <w:tc>
          <w:tcPr>
            <w:tcW w:w="704" w:type="pct"/>
            <w:tcBorders>
              <w:top w:val="nil"/>
              <w:left w:val="nil"/>
              <w:bottom w:val="single" w:sz="4" w:space="0" w:color="auto"/>
              <w:right w:val="single" w:sz="4" w:space="0" w:color="auto"/>
            </w:tcBorders>
            <w:shd w:val="clear" w:color="auto" w:fill="auto"/>
            <w:noWrap/>
            <w:vAlign w:val="center"/>
            <w:hideMark/>
          </w:tcPr>
          <w:p w14:paraId="699C2A8E" w14:textId="00698C69"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8,580 </w:t>
            </w:r>
          </w:p>
        </w:tc>
        <w:tc>
          <w:tcPr>
            <w:tcW w:w="704" w:type="pct"/>
            <w:tcBorders>
              <w:top w:val="nil"/>
              <w:left w:val="nil"/>
              <w:bottom w:val="single" w:sz="4" w:space="0" w:color="auto"/>
              <w:right w:val="single" w:sz="4" w:space="0" w:color="auto"/>
            </w:tcBorders>
            <w:shd w:val="clear" w:color="auto" w:fill="auto"/>
            <w:noWrap/>
            <w:vAlign w:val="center"/>
            <w:hideMark/>
          </w:tcPr>
          <w:p w14:paraId="271973D6" w14:textId="5D3426B4"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7,757 </w:t>
            </w:r>
          </w:p>
        </w:tc>
        <w:tc>
          <w:tcPr>
            <w:tcW w:w="705" w:type="pct"/>
            <w:tcBorders>
              <w:top w:val="nil"/>
              <w:left w:val="nil"/>
              <w:bottom w:val="single" w:sz="4" w:space="0" w:color="auto"/>
              <w:right w:val="single" w:sz="4" w:space="0" w:color="auto"/>
            </w:tcBorders>
            <w:shd w:val="clear" w:color="auto" w:fill="auto"/>
            <w:noWrap/>
            <w:vAlign w:val="center"/>
            <w:hideMark/>
          </w:tcPr>
          <w:p w14:paraId="167DA1F3" w14:textId="6EA7AF03"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28,894 </w:t>
            </w:r>
          </w:p>
        </w:tc>
        <w:tc>
          <w:tcPr>
            <w:tcW w:w="704" w:type="pct"/>
            <w:tcBorders>
              <w:top w:val="nil"/>
              <w:left w:val="nil"/>
              <w:bottom w:val="single" w:sz="4" w:space="0" w:color="auto"/>
              <w:right w:val="single" w:sz="4" w:space="0" w:color="auto"/>
            </w:tcBorders>
            <w:shd w:val="clear" w:color="auto" w:fill="auto"/>
            <w:noWrap/>
            <w:vAlign w:val="center"/>
            <w:hideMark/>
          </w:tcPr>
          <w:p w14:paraId="6CBAAC82" w14:textId="2875F035"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706 </w:t>
            </w:r>
          </w:p>
        </w:tc>
        <w:tc>
          <w:tcPr>
            <w:tcW w:w="704" w:type="pct"/>
            <w:tcBorders>
              <w:top w:val="nil"/>
              <w:left w:val="nil"/>
              <w:bottom w:val="single" w:sz="4" w:space="0" w:color="auto"/>
              <w:right w:val="single" w:sz="4" w:space="0" w:color="auto"/>
            </w:tcBorders>
            <w:shd w:val="clear" w:color="auto" w:fill="auto"/>
            <w:noWrap/>
            <w:vAlign w:val="center"/>
            <w:hideMark/>
          </w:tcPr>
          <w:p w14:paraId="5078F122" w14:textId="6CDD4CA8"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sz w:val="20"/>
                <w:szCs w:val="20"/>
              </w:rPr>
              <w:t xml:space="preserve">159,495 </w:t>
            </w:r>
          </w:p>
        </w:tc>
      </w:tr>
      <w:tr w:rsidR="00111DB2" w:rsidRPr="00FD5D7A" w14:paraId="3EB57683"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6575294B" w14:textId="77777777" w:rsidR="00111DB2" w:rsidRPr="00FD5D7A" w:rsidRDefault="00111DB2" w:rsidP="00111DB2">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现金净流量</w:t>
            </w:r>
          </w:p>
        </w:tc>
        <w:tc>
          <w:tcPr>
            <w:tcW w:w="704" w:type="pct"/>
            <w:tcBorders>
              <w:top w:val="nil"/>
              <w:left w:val="nil"/>
              <w:bottom w:val="single" w:sz="4" w:space="0" w:color="auto"/>
              <w:right w:val="single" w:sz="4" w:space="0" w:color="auto"/>
            </w:tcBorders>
            <w:shd w:val="clear" w:color="auto" w:fill="auto"/>
            <w:noWrap/>
            <w:vAlign w:val="center"/>
            <w:hideMark/>
          </w:tcPr>
          <w:p w14:paraId="5ABE199B"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49E936B6"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5" w:type="pct"/>
            <w:tcBorders>
              <w:top w:val="nil"/>
              <w:left w:val="nil"/>
              <w:bottom w:val="single" w:sz="4" w:space="0" w:color="auto"/>
              <w:right w:val="single" w:sz="4" w:space="0" w:color="auto"/>
            </w:tcBorders>
            <w:shd w:val="clear" w:color="auto" w:fill="auto"/>
            <w:noWrap/>
            <w:vAlign w:val="center"/>
            <w:hideMark/>
          </w:tcPr>
          <w:p w14:paraId="12E4B112"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6A69C7EB"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c>
          <w:tcPr>
            <w:tcW w:w="704" w:type="pct"/>
            <w:tcBorders>
              <w:top w:val="nil"/>
              <w:left w:val="nil"/>
              <w:bottom w:val="single" w:sz="4" w:space="0" w:color="auto"/>
              <w:right w:val="single" w:sz="4" w:space="0" w:color="auto"/>
            </w:tcBorders>
            <w:shd w:val="clear" w:color="auto" w:fill="auto"/>
            <w:noWrap/>
            <w:vAlign w:val="center"/>
            <w:hideMark/>
          </w:tcPr>
          <w:p w14:paraId="77276E0A"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r>
      <w:tr w:rsidR="00111DB2" w:rsidRPr="00FD5D7A" w14:paraId="52BCF645"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52904340" w14:textId="77777777" w:rsidR="00111DB2" w:rsidRPr="00FD5D7A" w:rsidRDefault="00111DB2" w:rsidP="00111DB2">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当年项目现金净流入</w:t>
            </w:r>
          </w:p>
        </w:tc>
        <w:tc>
          <w:tcPr>
            <w:tcW w:w="704" w:type="pct"/>
            <w:tcBorders>
              <w:top w:val="nil"/>
              <w:left w:val="nil"/>
              <w:bottom w:val="single" w:sz="4" w:space="0" w:color="auto"/>
              <w:right w:val="single" w:sz="4" w:space="0" w:color="auto"/>
            </w:tcBorders>
            <w:shd w:val="clear" w:color="auto" w:fill="auto"/>
            <w:noWrap/>
            <w:vAlign w:val="center"/>
            <w:hideMark/>
          </w:tcPr>
          <w:p w14:paraId="0370C8EB" w14:textId="317634DC"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711 </w:t>
            </w:r>
          </w:p>
        </w:tc>
        <w:tc>
          <w:tcPr>
            <w:tcW w:w="704" w:type="pct"/>
            <w:tcBorders>
              <w:top w:val="nil"/>
              <w:left w:val="nil"/>
              <w:bottom w:val="single" w:sz="4" w:space="0" w:color="auto"/>
              <w:right w:val="single" w:sz="4" w:space="0" w:color="auto"/>
            </w:tcBorders>
            <w:shd w:val="clear" w:color="auto" w:fill="auto"/>
            <w:noWrap/>
            <w:vAlign w:val="center"/>
            <w:hideMark/>
          </w:tcPr>
          <w:p w14:paraId="18D88A9C" w14:textId="2A1124AB"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1,535 </w:t>
            </w:r>
          </w:p>
        </w:tc>
        <w:tc>
          <w:tcPr>
            <w:tcW w:w="705" w:type="pct"/>
            <w:tcBorders>
              <w:top w:val="nil"/>
              <w:left w:val="nil"/>
              <w:bottom w:val="single" w:sz="4" w:space="0" w:color="auto"/>
              <w:right w:val="single" w:sz="4" w:space="0" w:color="auto"/>
            </w:tcBorders>
            <w:shd w:val="clear" w:color="auto" w:fill="auto"/>
            <w:noWrap/>
            <w:vAlign w:val="center"/>
            <w:hideMark/>
          </w:tcPr>
          <w:p w14:paraId="464A2EBB" w14:textId="3516070D"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-19,603 </w:t>
            </w:r>
          </w:p>
        </w:tc>
        <w:tc>
          <w:tcPr>
            <w:tcW w:w="704" w:type="pct"/>
            <w:tcBorders>
              <w:top w:val="nil"/>
              <w:left w:val="nil"/>
              <w:bottom w:val="single" w:sz="4" w:space="0" w:color="auto"/>
              <w:right w:val="single" w:sz="4" w:space="0" w:color="auto"/>
            </w:tcBorders>
            <w:shd w:val="clear" w:color="auto" w:fill="auto"/>
            <w:noWrap/>
            <w:vAlign w:val="center"/>
            <w:hideMark/>
          </w:tcPr>
          <w:p w14:paraId="26EF8E48" w14:textId="499A9F81"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14,326 </w:t>
            </w:r>
          </w:p>
        </w:tc>
        <w:tc>
          <w:tcPr>
            <w:tcW w:w="704" w:type="pct"/>
            <w:tcBorders>
              <w:top w:val="nil"/>
              <w:left w:val="nil"/>
              <w:bottom w:val="single" w:sz="4" w:space="0" w:color="auto"/>
              <w:right w:val="single" w:sz="4" w:space="0" w:color="auto"/>
            </w:tcBorders>
            <w:shd w:val="clear" w:color="auto" w:fill="auto"/>
            <w:noWrap/>
            <w:vAlign w:val="center"/>
            <w:hideMark/>
          </w:tcPr>
          <w:p w14:paraId="4F322B89"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r>
      <w:tr w:rsidR="00111DB2" w:rsidRPr="00FD5D7A" w14:paraId="4A2E26D0" w14:textId="77777777" w:rsidTr="00111DB2">
        <w:trPr>
          <w:trHeight w:val="312"/>
        </w:trPr>
        <w:tc>
          <w:tcPr>
            <w:tcW w:w="1479" w:type="pct"/>
            <w:tcBorders>
              <w:top w:val="nil"/>
              <w:left w:val="single" w:sz="4" w:space="0" w:color="auto"/>
              <w:bottom w:val="single" w:sz="4" w:space="0" w:color="auto"/>
              <w:right w:val="single" w:sz="4" w:space="0" w:color="auto"/>
            </w:tcBorders>
            <w:shd w:val="clear" w:color="auto" w:fill="auto"/>
            <w:noWrap/>
            <w:vAlign w:val="center"/>
            <w:hideMark/>
          </w:tcPr>
          <w:p w14:paraId="36408431" w14:textId="77777777" w:rsidR="00111DB2" w:rsidRPr="00FD5D7A" w:rsidRDefault="00111DB2" w:rsidP="00111DB2">
            <w:pPr>
              <w:widowControl/>
              <w:spacing w:after="0" w:line="240" w:lineRule="auto"/>
              <w:rPr>
                <w:rFonts w:ascii="仿宋" w:eastAsia="仿宋" w:hAnsi="仿宋" w:cs="宋体" w:hint="eastAsia"/>
                <w:b/>
                <w:bCs/>
                <w:color w:val="000000" w:themeColor="text1"/>
                <w:kern w:val="0"/>
                <w:sz w:val="20"/>
                <w:szCs w:val="20"/>
              </w:rPr>
            </w:pPr>
            <w:r w:rsidRPr="00FD5D7A">
              <w:rPr>
                <w:rFonts w:ascii="仿宋" w:eastAsia="仿宋" w:hAnsi="仿宋" w:cs="宋体" w:hint="eastAsia"/>
                <w:b/>
                <w:bCs/>
                <w:color w:val="000000" w:themeColor="text1"/>
                <w:kern w:val="0"/>
                <w:sz w:val="20"/>
                <w:szCs w:val="20"/>
              </w:rPr>
              <w:t>期末项目累计现金结存额</w:t>
            </w:r>
          </w:p>
        </w:tc>
        <w:tc>
          <w:tcPr>
            <w:tcW w:w="704" w:type="pct"/>
            <w:tcBorders>
              <w:top w:val="nil"/>
              <w:left w:val="nil"/>
              <w:bottom w:val="single" w:sz="4" w:space="0" w:color="auto"/>
              <w:right w:val="single" w:sz="4" w:space="0" w:color="auto"/>
            </w:tcBorders>
            <w:shd w:val="clear" w:color="auto" w:fill="auto"/>
            <w:noWrap/>
            <w:vAlign w:val="center"/>
            <w:hideMark/>
          </w:tcPr>
          <w:p w14:paraId="641C1E72" w14:textId="516A818F"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28,182 </w:t>
            </w:r>
          </w:p>
        </w:tc>
        <w:tc>
          <w:tcPr>
            <w:tcW w:w="704" w:type="pct"/>
            <w:tcBorders>
              <w:top w:val="nil"/>
              <w:left w:val="nil"/>
              <w:bottom w:val="single" w:sz="4" w:space="0" w:color="auto"/>
              <w:right w:val="single" w:sz="4" w:space="0" w:color="auto"/>
            </w:tcBorders>
            <w:shd w:val="clear" w:color="auto" w:fill="auto"/>
            <w:noWrap/>
            <w:vAlign w:val="center"/>
            <w:hideMark/>
          </w:tcPr>
          <w:p w14:paraId="25C8E2AB" w14:textId="5BBA1765"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29,717 </w:t>
            </w:r>
          </w:p>
        </w:tc>
        <w:tc>
          <w:tcPr>
            <w:tcW w:w="705" w:type="pct"/>
            <w:tcBorders>
              <w:top w:val="nil"/>
              <w:left w:val="nil"/>
              <w:bottom w:val="single" w:sz="4" w:space="0" w:color="auto"/>
              <w:right w:val="single" w:sz="4" w:space="0" w:color="auto"/>
            </w:tcBorders>
            <w:shd w:val="clear" w:color="auto" w:fill="auto"/>
            <w:noWrap/>
            <w:vAlign w:val="center"/>
            <w:hideMark/>
          </w:tcPr>
          <w:p w14:paraId="26AC7923" w14:textId="309C221C"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10,114 </w:t>
            </w:r>
          </w:p>
        </w:tc>
        <w:tc>
          <w:tcPr>
            <w:tcW w:w="704" w:type="pct"/>
            <w:tcBorders>
              <w:top w:val="nil"/>
              <w:left w:val="nil"/>
              <w:bottom w:val="single" w:sz="4" w:space="0" w:color="auto"/>
              <w:right w:val="single" w:sz="4" w:space="0" w:color="auto"/>
            </w:tcBorders>
            <w:shd w:val="clear" w:color="auto" w:fill="auto"/>
            <w:noWrap/>
            <w:vAlign w:val="center"/>
            <w:hideMark/>
          </w:tcPr>
          <w:p w14:paraId="41B00457" w14:textId="42A3B632"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r w:rsidRPr="00111DB2">
              <w:rPr>
                <w:rFonts w:ascii="仿宋" w:eastAsia="仿宋" w:hAnsi="仿宋"/>
                <w:b/>
                <w:bCs/>
                <w:color w:val="000000"/>
                <w:sz w:val="20"/>
                <w:szCs w:val="20"/>
              </w:rPr>
              <w:t xml:space="preserve">24,440 </w:t>
            </w:r>
          </w:p>
        </w:tc>
        <w:tc>
          <w:tcPr>
            <w:tcW w:w="704" w:type="pct"/>
            <w:tcBorders>
              <w:top w:val="nil"/>
              <w:left w:val="nil"/>
              <w:bottom w:val="single" w:sz="4" w:space="0" w:color="auto"/>
              <w:right w:val="single" w:sz="4" w:space="0" w:color="auto"/>
            </w:tcBorders>
            <w:shd w:val="clear" w:color="auto" w:fill="auto"/>
            <w:noWrap/>
            <w:vAlign w:val="center"/>
            <w:hideMark/>
          </w:tcPr>
          <w:p w14:paraId="18A3422B" w14:textId="77777777" w:rsidR="00111DB2" w:rsidRPr="00111DB2" w:rsidRDefault="00111DB2" w:rsidP="00111DB2">
            <w:pPr>
              <w:widowControl/>
              <w:spacing w:after="0" w:line="240" w:lineRule="auto"/>
              <w:jc w:val="right"/>
              <w:rPr>
                <w:rFonts w:ascii="仿宋" w:eastAsia="仿宋" w:hAnsi="仿宋" w:cs="宋体" w:hint="eastAsia"/>
                <w:b/>
                <w:bCs/>
                <w:color w:val="000000" w:themeColor="text1"/>
                <w:kern w:val="0"/>
                <w:sz w:val="20"/>
                <w:szCs w:val="20"/>
              </w:rPr>
            </w:pPr>
          </w:p>
        </w:tc>
      </w:tr>
    </w:tbl>
    <w:bookmarkEnd w:id="22"/>
    <w:p w14:paraId="00B7D8D8" w14:textId="77777777" w:rsidR="007319AD" w:rsidRDefault="00ED119A">
      <w:pPr>
        <w:autoSpaceDE w:val="0"/>
        <w:autoSpaceDN w:val="0"/>
        <w:adjustRightInd w:val="0"/>
        <w:spacing w:before="120" w:after="0" w:line="360" w:lineRule="auto"/>
        <w:ind w:firstLineChars="200" w:firstLine="560"/>
        <w:rPr>
          <w:rFonts w:ascii="仿宋" w:eastAsia="仿宋" w:hAnsi="仿宋" w:cs="楷体" w:hint="eastAsia"/>
          <w:color w:val="000000" w:themeColor="text1"/>
          <w:kern w:val="0"/>
          <w:sz w:val="28"/>
          <w:szCs w:val="28"/>
          <w:lang w:val="en-GB"/>
        </w:rPr>
      </w:pPr>
      <w:r>
        <w:rPr>
          <w:rFonts w:ascii="仿宋" w:eastAsia="仿宋" w:hAnsi="仿宋" w:cs="楷体" w:hint="eastAsia"/>
          <w:color w:val="000000" w:themeColor="text1"/>
          <w:kern w:val="0"/>
          <w:sz w:val="28"/>
          <w:szCs w:val="28"/>
          <w:lang w:val="en-GB"/>
        </w:rPr>
        <w:t>基于以上投资计划、资金筹措安排，我们未发现建设期内所需建设资金存在缺口的情况，且项目每年资金余额为正值，满足项目自身收益还本付息的前提下，仍有富余资金，显示项目具备一定的盈利能力、偿</w:t>
      </w:r>
      <w:r>
        <w:rPr>
          <w:rFonts w:ascii="仿宋" w:eastAsia="仿宋" w:hAnsi="仿宋" w:cs="楷体" w:hint="eastAsia"/>
          <w:color w:val="000000" w:themeColor="text1"/>
          <w:kern w:val="0"/>
          <w:sz w:val="28"/>
          <w:szCs w:val="28"/>
          <w:lang w:val="en-GB"/>
        </w:rPr>
        <w:lastRenderedPageBreak/>
        <w:t>债能力和可持续性。</w:t>
      </w:r>
    </w:p>
    <w:p w14:paraId="28068959"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23" w:name="_Toc183188347"/>
      <w:r>
        <w:rPr>
          <w:rFonts w:ascii="仿宋" w:eastAsia="仿宋" w:hAnsi="仿宋" w:cs="楷体" w:hint="eastAsia"/>
          <w:color w:val="000000" w:themeColor="text1"/>
          <w:kern w:val="0"/>
          <w:sz w:val="28"/>
          <w:szCs w:val="28"/>
          <w:lang w:val="en-GB"/>
        </w:rPr>
        <w:t>（二）</w:t>
      </w:r>
      <w:r>
        <w:rPr>
          <w:rFonts w:ascii="仿宋" w:eastAsia="仿宋" w:hAnsi="仿宋" w:cs="楷体"/>
          <w:color w:val="000000" w:themeColor="text1"/>
          <w:kern w:val="0"/>
          <w:sz w:val="28"/>
          <w:szCs w:val="28"/>
          <w:lang w:val="en-GB"/>
        </w:rPr>
        <w:t>资金稳定性</w:t>
      </w:r>
      <w:bookmarkEnd w:id="23"/>
    </w:p>
    <w:p w14:paraId="1DCFDBA0" w14:textId="7B7B3A89" w:rsidR="007319AD" w:rsidRDefault="002D7E94">
      <w:pPr>
        <w:widowControl/>
        <w:spacing w:after="0" w:line="360" w:lineRule="auto"/>
        <w:ind w:firstLineChars="200" w:firstLine="560"/>
        <w:rPr>
          <w:rFonts w:ascii="仿宋" w:eastAsia="仿宋" w:hAnsi="仿宋" w:hint="eastAsia"/>
          <w:color w:val="000000" w:themeColor="text1"/>
          <w:kern w:val="0"/>
          <w:sz w:val="28"/>
          <w:szCs w:val="28"/>
        </w:rPr>
      </w:pPr>
      <w:bookmarkStart w:id="24" w:name="_Hlk143793486"/>
      <w:r>
        <w:rPr>
          <w:rFonts w:ascii="仿宋" w:eastAsia="仿宋" w:hAnsi="仿宋" w:hint="eastAsia"/>
          <w:color w:val="000000" w:themeColor="text1"/>
          <w:kern w:val="0"/>
          <w:sz w:val="28"/>
          <w:szCs w:val="28"/>
        </w:rPr>
        <w:t>海涛大道（海贸大道至东侧规划路段）</w:t>
      </w:r>
      <w:r w:rsidR="00A449E8" w:rsidRPr="00B72476">
        <w:rPr>
          <w:rFonts w:ascii="仿宋" w:eastAsia="仿宋" w:hAnsi="仿宋" w:hint="eastAsia"/>
          <w:color w:val="000000" w:themeColor="text1"/>
          <w:kern w:val="0"/>
          <w:sz w:val="28"/>
          <w:szCs w:val="28"/>
        </w:rPr>
        <w:t>以</w:t>
      </w:r>
      <w:r w:rsidR="00111EDB">
        <w:rPr>
          <w:rFonts w:ascii="仿宋" w:eastAsia="仿宋" w:hAnsi="仿宋" w:hint="eastAsia"/>
          <w:color w:val="000000" w:themeColor="text1"/>
          <w:kern w:val="0"/>
          <w:sz w:val="28"/>
          <w:szCs w:val="28"/>
        </w:rPr>
        <w:t>项目运营收入和</w:t>
      </w:r>
      <w:r w:rsidR="006D248F" w:rsidRPr="006D248F">
        <w:rPr>
          <w:rFonts w:ascii="仿宋" w:eastAsia="仿宋" w:hAnsi="仿宋" w:hint="eastAsia"/>
          <w:color w:val="000000" w:themeColor="text1"/>
          <w:kern w:val="0"/>
          <w:sz w:val="28"/>
          <w:szCs w:val="28"/>
        </w:rPr>
        <w:t>土地出让收入</w:t>
      </w:r>
      <w:r w:rsidR="00A449E8" w:rsidRPr="00B72476">
        <w:rPr>
          <w:rFonts w:ascii="仿宋" w:eastAsia="仿宋" w:hAnsi="仿宋" w:hint="eastAsia"/>
          <w:color w:val="000000" w:themeColor="text1"/>
          <w:kern w:val="0"/>
          <w:sz w:val="28"/>
          <w:szCs w:val="28"/>
        </w:rPr>
        <w:t>作为偿债收益来源。债券存续期（</w:t>
      </w:r>
      <w:r w:rsidR="00A449E8" w:rsidRPr="00B72476">
        <w:rPr>
          <w:rFonts w:ascii="仿宋" w:eastAsia="仿宋" w:hAnsi="仿宋"/>
          <w:color w:val="000000" w:themeColor="text1"/>
          <w:kern w:val="0"/>
          <w:sz w:val="28"/>
          <w:szCs w:val="28"/>
        </w:rPr>
        <w:t>202</w:t>
      </w:r>
      <w:r w:rsidR="00BC58F5">
        <w:rPr>
          <w:rFonts w:ascii="仿宋" w:eastAsia="仿宋" w:hAnsi="仿宋" w:hint="eastAsia"/>
          <w:color w:val="000000" w:themeColor="text1"/>
          <w:kern w:val="0"/>
          <w:sz w:val="28"/>
          <w:szCs w:val="28"/>
        </w:rPr>
        <w:t>0</w:t>
      </w:r>
      <w:r w:rsidR="00A449E8" w:rsidRPr="00B72476">
        <w:rPr>
          <w:rFonts w:ascii="仿宋" w:eastAsia="仿宋" w:hAnsi="仿宋"/>
          <w:color w:val="000000" w:themeColor="text1"/>
          <w:kern w:val="0"/>
          <w:sz w:val="28"/>
          <w:szCs w:val="28"/>
        </w:rPr>
        <w:t>-20</w:t>
      </w:r>
      <w:r w:rsidR="00BC58F5">
        <w:rPr>
          <w:rFonts w:ascii="仿宋" w:eastAsia="仿宋" w:hAnsi="仿宋" w:hint="eastAsia"/>
          <w:color w:val="000000" w:themeColor="text1"/>
          <w:kern w:val="0"/>
          <w:sz w:val="28"/>
          <w:szCs w:val="28"/>
        </w:rPr>
        <w:t>35</w:t>
      </w:r>
      <w:r w:rsidR="00A449E8" w:rsidRPr="00B72476">
        <w:rPr>
          <w:rFonts w:ascii="仿宋" w:eastAsia="仿宋" w:hAnsi="仿宋"/>
          <w:color w:val="000000" w:themeColor="text1"/>
          <w:kern w:val="0"/>
          <w:sz w:val="28"/>
          <w:szCs w:val="28"/>
        </w:rPr>
        <w:t>年）</w:t>
      </w:r>
      <w:r w:rsidR="00A449E8" w:rsidRPr="006D248F">
        <w:rPr>
          <w:rFonts w:ascii="仿宋" w:eastAsia="仿宋" w:hAnsi="仿宋" w:hint="eastAsia"/>
          <w:color w:val="000000" w:themeColor="text1"/>
          <w:kern w:val="0"/>
          <w:sz w:val="28"/>
          <w:szCs w:val="28"/>
        </w:rPr>
        <w:t>内各年现金净流量可覆盖债券存续期间各年利息及到期偿还本金的支出需求；专项债券存续期到期时，在偿还当年到期的债券本息后，仍有</w:t>
      </w:r>
      <w:r w:rsidR="009A1DFD" w:rsidRPr="009A1DFD">
        <w:rPr>
          <w:rFonts w:ascii="仿宋" w:eastAsia="仿宋" w:hAnsi="仿宋"/>
          <w:color w:val="000000" w:themeColor="text1"/>
          <w:kern w:val="0"/>
          <w:sz w:val="28"/>
          <w:szCs w:val="28"/>
        </w:rPr>
        <w:t>24,440</w:t>
      </w:r>
      <w:r w:rsidR="00A449E8" w:rsidRPr="00B72476">
        <w:rPr>
          <w:rFonts w:ascii="仿宋" w:eastAsia="仿宋" w:hAnsi="仿宋" w:hint="eastAsia"/>
          <w:color w:val="000000" w:themeColor="text1"/>
          <w:kern w:val="0"/>
          <w:sz w:val="28"/>
          <w:szCs w:val="28"/>
        </w:rPr>
        <w:t>万元</w:t>
      </w:r>
      <w:r w:rsidR="00A449E8" w:rsidRPr="006D248F">
        <w:rPr>
          <w:rFonts w:ascii="仿宋" w:eastAsia="仿宋" w:hAnsi="仿宋" w:hint="eastAsia"/>
          <w:color w:val="000000" w:themeColor="text1"/>
          <w:kern w:val="0"/>
          <w:sz w:val="28"/>
          <w:szCs w:val="28"/>
        </w:rPr>
        <w:t>的累计现金结余，综合本息覆盖倍数为</w:t>
      </w:r>
      <w:r w:rsidR="00264705" w:rsidRPr="00264705">
        <w:rPr>
          <w:rFonts w:ascii="仿宋" w:eastAsia="仿宋" w:hAnsi="仿宋"/>
          <w:color w:val="000000" w:themeColor="text1"/>
          <w:kern w:val="0"/>
          <w:sz w:val="28"/>
          <w:szCs w:val="28"/>
        </w:rPr>
        <w:t>1.28</w:t>
      </w:r>
      <w:r w:rsidR="00A449E8" w:rsidRPr="00B72476">
        <w:rPr>
          <w:rFonts w:ascii="仿宋" w:eastAsia="仿宋" w:hAnsi="仿宋" w:hint="eastAsia"/>
          <w:color w:val="000000" w:themeColor="text1"/>
          <w:kern w:val="0"/>
          <w:sz w:val="28"/>
          <w:szCs w:val="28"/>
        </w:rPr>
        <w:t>。</w:t>
      </w:r>
      <w:r w:rsidR="00A449E8" w:rsidRPr="006D248F">
        <w:rPr>
          <w:rFonts w:ascii="仿宋" w:eastAsia="仿宋" w:hAnsi="仿宋" w:cs="楷体"/>
          <w:color w:val="000000" w:themeColor="text1"/>
          <w:kern w:val="0"/>
          <w:sz w:val="28"/>
          <w:szCs w:val="28"/>
          <w:lang w:val="en-GB"/>
        </w:rPr>
        <w:t>因此，</w:t>
      </w:r>
      <w:r w:rsidR="00A449E8" w:rsidRPr="006D248F">
        <w:rPr>
          <w:rFonts w:ascii="仿宋" w:eastAsia="仿宋" w:hAnsi="仿宋" w:cs="楷体" w:hint="eastAsia"/>
          <w:color w:val="000000" w:themeColor="text1"/>
          <w:kern w:val="0"/>
          <w:sz w:val="28"/>
          <w:szCs w:val="28"/>
          <w:lang w:val="en-GB"/>
        </w:rPr>
        <w:t>本</w:t>
      </w:r>
      <w:r w:rsidR="00A449E8" w:rsidRPr="006D248F">
        <w:rPr>
          <w:rFonts w:ascii="仿宋" w:eastAsia="仿宋" w:hAnsi="仿宋" w:cs="楷体"/>
          <w:color w:val="000000" w:themeColor="text1"/>
          <w:kern w:val="0"/>
          <w:sz w:val="28"/>
          <w:szCs w:val="28"/>
          <w:lang w:val="en-GB"/>
        </w:rPr>
        <w:t>项目资金稳定性较可</w:t>
      </w:r>
      <w:r w:rsidR="00A449E8">
        <w:rPr>
          <w:rFonts w:ascii="仿宋" w:eastAsia="仿宋" w:hAnsi="仿宋" w:cs="楷体"/>
          <w:color w:val="000000" w:themeColor="text1"/>
          <w:kern w:val="0"/>
          <w:sz w:val="28"/>
          <w:szCs w:val="28"/>
          <w:lang w:val="en-GB"/>
        </w:rPr>
        <w:t>靠。</w:t>
      </w:r>
      <w:r w:rsidR="00A449E8">
        <w:rPr>
          <w:rFonts w:ascii="仿宋" w:eastAsia="仿宋" w:hAnsi="仿宋" w:cs="楷体" w:hint="eastAsia"/>
          <w:color w:val="000000" w:themeColor="text1"/>
          <w:kern w:val="0"/>
          <w:sz w:val="28"/>
          <w:szCs w:val="28"/>
          <w:lang w:val="en-GB"/>
        </w:rPr>
        <w:t>本</w:t>
      </w:r>
      <w:r w:rsidR="00A449E8">
        <w:rPr>
          <w:rFonts w:ascii="仿宋" w:eastAsia="仿宋" w:hAnsi="仿宋" w:cs="楷体"/>
          <w:color w:val="000000" w:themeColor="text1"/>
          <w:kern w:val="0"/>
          <w:sz w:val="28"/>
          <w:szCs w:val="28"/>
          <w:lang w:val="en-GB"/>
        </w:rPr>
        <w:t>项目债券存续期内资金留存情况如</w:t>
      </w:r>
      <w:r w:rsidR="00A449E8">
        <w:rPr>
          <w:rFonts w:ascii="仿宋" w:eastAsia="仿宋" w:hAnsi="仿宋" w:cs="楷体" w:hint="eastAsia"/>
          <w:color w:val="000000" w:themeColor="text1"/>
          <w:kern w:val="0"/>
          <w:sz w:val="28"/>
          <w:szCs w:val="28"/>
          <w:lang w:val="en-GB"/>
        </w:rPr>
        <w:t>下图</w:t>
      </w:r>
      <w:r w:rsidR="00A449E8">
        <w:rPr>
          <w:rFonts w:ascii="仿宋" w:eastAsia="仿宋" w:hAnsi="仿宋" w:cs="楷体"/>
          <w:color w:val="000000" w:themeColor="text1"/>
          <w:kern w:val="0"/>
          <w:sz w:val="28"/>
          <w:szCs w:val="28"/>
          <w:lang w:val="en-GB"/>
        </w:rPr>
        <w:t>所示。</w:t>
      </w:r>
    </w:p>
    <w:bookmarkEnd w:id="24"/>
    <w:p w14:paraId="3BF500FA" w14:textId="77777777" w:rsidR="003C677F" w:rsidRDefault="00ED119A">
      <w:pPr>
        <w:widowControl/>
        <w:spacing w:before="120" w:after="120" w:line="240" w:lineRule="auto"/>
        <w:ind w:left="425" w:hanging="425"/>
        <w:jc w:val="center"/>
        <w:rPr>
          <w:rFonts w:ascii="仿宋" w:eastAsia="仿宋" w:hAnsi="仿宋" w:hint="eastAsia"/>
          <w:b/>
          <w:color w:val="000000" w:themeColor="text1"/>
          <w:kern w:val="0"/>
          <w:sz w:val="24"/>
          <w:szCs w:val="24"/>
        </w:rPr>
      </w:pPr>
      <w:r w:rsidRPr="00B72476">
        <w:rPr>
          <w:rFonts w:ascii="仿宋" w:eastAsia="仿宋" w:hAnsi="仿宋"/>
          <w:b/>
          <w:color w:val="000000" w:themeColor="text1"/>
          <w:kern w:val="0"/>
          <w:sz w:val="24"/>
          <w:szCs w:val="24"/>
        </w:rPr>
        <w:t>图1债券存续期内项目累计资金留存情况</w:t>
      </w:r>
    </w:p>
    <w:p w14:paraId="2BDFB7DB" w14:textId="1F307FB2" w:rsidR="007319AD" w:rsidRPr="00347C17" w:rsidRDefault="00BC58F5">
      <w:pPr>
        <w:widowControl/>
        <w:spacing w:before="120" w:after="120" w:line="240" w:lineRule="auto"/>
        <w:ind w:left="425" w:hanging="425"/>
        <w:jc w:val="center"/>
        <w:rPr>
          <w:rFonts w:ascii="仿宋" w:eastAsia="仿宋" w:hAnsi="仿宋" w:hint="eastAsia"/>
          <w:b/>
          <w:color w:val="000000" w:themeColor="text1"/>
          <w:kern w:val="0"/>
          <w:sz w:val="24"/>
          <w:szCs w:val="24"/>
        </w:rPr>
      </w:pPr>
      <w:r w:rsidRPr="00264705">
        <w:rPr>
          <w:rFonts w:ascii="仿宋" w:eastAsia="仿宋" w:hAnsi="仿宋"/>
          <w:noProof/>
        </w:rPr>
        <w:drawing>
          <wp:inline distT="0" distB="0" distL="0" distR="0" wp14:anchorId="229F9C51" wp14:editId="0B75F011">
            <wp:extent cx="5173980" cy="3078480"/>
            <wp:effectExtent l="0" t="0" r="7620" b="7620"/>
            <wp:docPr id="46420399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09D0E7F"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color w:val="000000" w:themeColor="text1"/>
          <w:kern w:val="0"/>
          <w:sz w:val="28"/>
          <w:szCs w:val="28"/>
        </w:rPr>
        <w:t>综上，</w:t>
      </w:r>
      <w:r>
        <w:rPr>
          <w:rFonts w:ascii="仿宋" w:eastAsia="仿宋" w:hAnsi="仿宋" w:hint="eastAsia"/>
          <w:color w:val="000000" w:themeColor="text1"/>
          <w:kern w:val="0"/>
          <w:sz w:val="28"/>
          <w:szCs w:val="28"/>
        </w:rPr>
        <w:t>针对本项目在调增后存续期内还本付息资金的测算，我们未注意到可能对本项目资金稳定性产生重大影响的情况。</w:t>
      </w:r>
    </w:p>
    <w:p w14:paraId="6441F1FB"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25" w:name="_Toc183188348"/>
      <w:r>
        <w:rPr>
          <w:rFonts w:ascii="仿宋" w:eastAsia="仿宋" w:hAnsi="仿宋" w:cs="楷体" w:hint="eastAsia"/>
          <w:color w:val="000000" w:themeColor="text1"/>
          <w:kern w:val="0"/>
          <w:sz w:val="28"/>
          <w:szCs w:val="28"/>
          <w:lang w:val="en-GB"/>
        </w:rPr>
        <w:t>（三）</w:t>
      </w:r>
      <w:r>
        <w:rPr>
          <w:rFonts w:ascii="仿宋" w:eastAsia="仿宋" w:hAnsi="仿宋" w:cs="楷体"/>
          <w:color w:val="000000" w:themeColor="text1"/>
          <w:kern w:val="0"/>
          <w:sz w:val="28"/>
          <w:szCs w:val="28"/>
          <w:lang w:val="en-GB"/>
        </w:rPr>
        <w:t>风险分析</w:t>
      </w:r>
      <w:bookmarkEnd w:id="25"/>
    </w:p>
    <w:p w14:paraId="50ED0DD6" w14:textId="6924FF61" w:rsidR="007319AD" w:rsidRDefault="00864C96">
      <w:pPr>
        <w:widowControl/>
        <w:spacing w:after="0" w:line="360" w:lineRule="auto"/>
        <w:ind w:firstLineChars="200" w:firstLine="560"/>
        <w:rPr>
          <w:rFonts w:ascii="仿宋" w:eastAsia="仿宋" w:hAnsi="仿宋" w:hint="eastAsia"/>
          <w:color w:val="000000" w:themeColor="text1"/>
          <w:kern w:val="0"/>
          <w:sz w:val="28"/>
          <w:szCs w:val="28"/>
        </w:rPr>
      </w:pPr>
      <w:r w:rsidRPr="00864C96">
        <w:rPr>
          <w:rFonts w:ascii="仿宋" w:eastAsia="仿宋" w:hAnsi="仿宋" w:hint="eastAsia"/>
          <w:color w:val="000000" w:themeColor="text1"/>
          <w:kern w:val="0"/>
          <w:sz w:val="28"/>
          <w:szCs w:val="28"/>
        </w:rPr>
        <w:t>根据项目收益与融资平衡的压力测试结果，当净收益下降20%的情况下，本项目的债券本息覆盖率仍然＞1。因此，本项目的收益对债券还</w:t>
      </w:r>
      <w:r w:rsidRPr="00864C96">
        <w:rPr>
          <w:rFonts w:ascii="仿宋" w:eastAsia="仿宋" w:hAnsi="仿宋" w:hint="eastAsia"/>
          <w:color w:val="000000" w:themeColor="text1"/>
          <w:kern w:val="0"/>
          <w:sz w:val="28"/>
          <w:szCs w:val="28"/>
        </w:rPr>
        <w:lastRenderedPageBreak/>
        <w:t>本付息保障性较高，项目可通过压力测试，还本付息资金具有一定的稳定性与风险抵抗能力</w:t>
      </w:r>
      <w:r w:rsidR="00ED119A">
        <w:rPr>
          <w:rFonts w:ascii="仿宋" w:eastAsia="仿宋" w:hAnsi="仿宋"/>
          <w:color w:val="000000" w:themeColor="text1"/>
          <w:kern w:val="0"/>
          <w:sz w:val="28"/>
          <w:szCs w:val="28"/>
        </w:rPr>
        <w:t>。</w:t>
      </w:r>
      <w:r w:rsidR="00ED119A">
        <w:rPr>
          <w:rFonts w:ascii="仿宋" w:eastAsia="仿宋" w:hAnsi="仿宋" w:hint="eastAsia"/>
          <w:color w:val="000000" w:themeColor="text1"/>
          <w:kern w:val="0"/>
          <w:sz w:val="28"/>
          <w:szCs w:val="28"/>
        </w:rPr>
        <w:t>本</w:t>
      </w:r>
      <w:r w:rsidR="00ED119A">
        <w:rPr>
          <w:rFonts w:ascii="仿宋" w:eastAsia="仿宋" w:hAnsi="仿宋"/>
          <w:color w:val="000000" w:themeColor="text1"/>
          <w:kern w:val="0"/>
          <w:sz w:val="28"/>
          <w:szCs w:val="28"/>
        </w:rPr>
        <w:t>项目的压力测试情况详见下表</w:t>
      </w:r>
      <w:r w:rsidR="00A964D1">
        <w:rPr>
          <w:rFonts w:ascii="仿宋" w:eastAsia="仿宋" w:hAnsi="仿宋" w:hint="eastAsia"/>
          <w:color w:val="000000" w:themeColor="text1"/>
          <w:kern w:val="0"/>
          <w:sz w:val="28"/>
          <w:szCs w:val="28"/>
        </w:rPr>
        <w:t>7</w:t>
      </w:r>
      <w:r w:rsidR="00ED119A">
        <w:rPr>
          <w:rFonts w:ascii="仿宋" w:eastAsia="仿宋" w:hAnsi="仿宋"/>
          <w:color w:val="000000" w:themeColor="text1"/>
          <w:kern w:val="0"/>
          <w:sz w:val="28"/>
          <w:szCs w:val="28"/>
        </w:rPr>
        <w:t>：</w:t>
      </w:r>
    </w:p>
    <w:p w14:paraId="4DC34B44" w14:textId="2CBAD070" w:rsidR="00A964D1" w:rsidRDefault="00ED119A">
      <w:pPr>
        <w:widowControl/>
        <w:spacing w:after="0" w:line="360" w:lineRule="auto"/>
        <w:jc w:val="center"/>
        <w:rPr>
          <w:rFonts w:ascii="仿宋" w:eastAsia="仿宋" w:hAnsi="仿宋" w:hint="eastAsia"/>
          <w:b/>
          <w:color w:val="000000" w:themeColor="text1"/>
          <w:kern w:val="0"/>
          <w:sz w:val="24"/>
          <w:szCs w:val="24"/>
        </w:rPr>
      </w:pPr>
      <w:r>
        <w:rPr>
          <w:rFonts w:ascii="仿宋" w:eastAsia="仿宋" w:hAnsi="仿宋" w:hint="eastAsia"/>
          <w:b/>
          <w:color w:val="000000" w:themeColor="text1"/>
          <w:kern w:val="0"/>
          <w:sz w:val="24"/>
          <w:szCs w:val="24"/>
        </w:rPr>
        <w:t>表</w:t>
      </w:r>
      <w:r w:rsidR="00A964D1">
        <w:rPr>
          <w:rFonts w:ascii="仿宋" w:eastAsia="仿宋" w:hAnsi="仿宋" w:hint="eastAsia"/>
          <w:b/>
          <w:color w:val="000000" w:themeColor="text1"/>
          <w:kern w:val="0"/>
          <w:sz w:val="24"/>
          <w:szCs w:val="24"/>
        </w:rPr>
        <w:t>7</w:t>
      </w:r>
      <w:r w:rsidR="002D7E94">
        <w:rPr>
          <w:rFonts w:ascii="仿宋" w:eastAsia="仿宋" w:hAnsi="仿宋" w:hint="eastAsia"/>
          <w:b/>
          <w:color w:val="000000" w:themeColor="text1"/>
          <w:kern w:val="0"/>
          <w:sz w:val="24"/>
          <w:szCs w:val="24"/>
        </w:rPr>
        <w:t>海涛大道（海贸大道至东侧规划路段）</w:t>
      </w:r>
      <w:r>
        <w:rPr>
          <w:rFonts w:ascii="仿宋" w:eastAsia="仿宋" w:hAnsi="仿宋" w:hint="eastAsia"/>
          <w:b/>
          <w:color w:val="000000" w:themeColor="text1"/>
          <w:kern w:val="0"/>
          <w:sz w:val="24"/>
          <w:szCs w:val="24"/>
        </w:rPr>
        <w:t>压力测试表</w:t>
      </w:r>
    </w:p>
    <w:tbl>
      <w:tblPr>
        <w:tblW w:w="55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906"/>
        <w:gridCol w:w="850"/>
        <w:gridCol w:w="850"/>
        <w:gridCol w:w="709"/>
        <w:gridCol w:w="673"/>
        <w:gridCol w:w="673"/>
        <w:gridCol w:w="755"/>
        <w:gridCol w:w="755"/>
        <w:gridCol w:w="755"/>
      </w:tblGrid>
      <w:tr w:rsidR="000E58E8" w:rsidRPr="000E58E8" w14:paraId="533EBB72" w14:textId="77777777" w:rsidTr="00830743">
        <w:trPr>
          <w:trHeight w:val="634"/>
          <w:jc w:val="center"/>
        </w:trPr>
        <w:tc>
          <w:tcPr>
            <w:tcW w:w="1374" w:type="pct"/>
            <w:shd w:val="clear" w:color="auto" w:fill="auto"/>
            <w:noWrap/>
            <w:vAlign w:val="center"/>
            <w:hideMark/>
          </w:tcPr>
          <w:p w14:paraId="735CF4A5"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hint="eastAsia"/>
                <w:b/>
                <w:bCs/>
                <w:color w:val="000000" w:themeColor="text1"/>
                <w:kern w:val="0"/>
                <w:sz w:val="20"/>
                <w:szCs w:val="20"/>
              </w:rPr>
              <w:t>资金覆盖率 - 压力测试</w:t>
            </w:r>
          </w:p>
          <w:p w14:paraId="5022584C"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hint="eastAsia"/>
                <w:b/>
                <w:bCs/>
                <w:color w:val="000000" w:themeColor="text1"/>
                <w:kern w:val="0"/>
                <w:sz w:val="20"/>
                <w:szCs w:val="20"/>
              </w:rPr>
              <w:t>（单因素敏感性分析）</w:t>
            </w:r>
          </w:p>
        </w:tc>
        <w:tc>
          <w:tcPr>
            <w:tcW w:w="474" w:type="pct"/>
            <w:shd w:val="clear" w:color="auto" w:fill="auto"/>
            <w:vAlign w:val="center"/>
          </w:tcPr>
          <w:p w14:paraId="50A24D46"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hint="eastAsia"/>
                <w:b/>
                <w:bCs/>
                <w:color w:val="000000" w:themeColor="text1"/>
                <w:kern w:val="0"/>
                <w:sz w:val="20"/>
                <w:szCs w:val="20"/>
              </w:rPr>
              <w:t>-20%</w:t>
            </w:r>
          </w:p>
        </w:tc>
        <w:tc>
          <w:tcPr>
            <w:tcW w:w="445" w:type="pct"/>
            <w:shd w:val="clear" w:color="auto" w:fill="auto"/>
            <w:noWrap/>
            <w:vAlign w:val="center"/>
            <w:hideMark/>
          </w:tcPr>
          <w:p w14:paraId="7D7B6552"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-15%</w:t>
            </w:r>
          </w:p>
        </w:tc>
        <w:tc>
          <w:tcPr>
            <w:tcW w:w="445" w:type="pct"/>
            <w:shd w:val="clear" w:color="auto" w:fill="auto"/>
            <w:noWrap/>
            <w:vAlign w:val="center"/>
            <w:hideMark/>
          </w:tcPr>
          <w:p w14:paraId="01EAF467"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-10%</w:t>
            </w:r>
          </w:p>
        </w:tc>
        <w:tc>
          <w:tcPr>
            <w:tcW w:w="371" w:type="pct"/>
            <w:shd w:val="clear" w:color="auto" w:fill="auto"/>
            <w:noWrap/>
            <w:vAlign w:val="center"/>
            <w:hideMark/>
          </w:tcPr>
          <w:p w14:paraId="2DAEBF67"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-5%</w:t>
            </w:r>
          </w:p>
        </w:tc>
        <w:tc>
          <w:tcPr>
            <w:tcW w:w="352" w:type="pct"/>
            <w:shd w:val="clear" w:color="auto" w:fill="auto"/>
            <w:noWrap/>
            <w:vAlign w:val="center"/>
            <w:hideMark/>
          </w:tcPr>
          <w:p w14:paraId="23F19DCD"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0%</w:t>
            </w:r>
          </w:p>
        </w:tc>
        <w:tc>
          <w:tcPr>
            <w:tcW w:w="352" w:type="pct"/>
            <w:shd w:val="clear" w:color="auto" w:fill="auto"/>
            <w:noWrap/>
            <w:vAlign w:val="center"/>
            <w:hideMark/>
          </w:tcPr>
          <w:p w14:paraId="073F819D"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5%</w:t>
            </w:r>
          </w:p>
        </w:tc>
        <w:tc>
          <w:tcPr>
            <w:tcW w:w="395" w:type="pct"/>
            <w:shd w:val="clear" w:color="auto" w:fill="auto"/>
            <w:noWrap/>
            <w:vAlign w:val="center"/>
            <w:hideMark/>
          </w:tcPr>
          <w:p w14:paraId="2A5C2A18"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10%</w:t>
            </w:r>
          </w:p>
        </w:tc>
        <w:tc>
          <w:tcPr>
            <w:tcW w:w="395" w:type="pct"/>
            <w:shd w:val="clear" w:color="auto" w:fill="auto"/>
            <w:noWrap/>
            <w:vAlign w:val="center"/>
            <w:hideMark/>
          </w:tcPr>
          <w:p w14:paraId="2CC7AE31"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b/>
                <w:bCs/>
                <w:color w:val="000000" w:themeColor="text1"/>
                <w:kern w:val="0"/>
                <w:sz w:val="20"/>
                <w:szCs w:val="20"/>
              </w:rPr>
              <w:t>15%</w:t>
            </w:r>
          </w:p>
        </w:tc>
        <w:tc>
          <w:tcPr>
            <w:tcW w:w="395" w:type="pct"/>
            <w:shd w:val="clear" w:color="auto" w:fill="auto"/>
            <w:vAlign w:val="center"/>
          </w:tcPr>
          <w:p w14:paraId="03724E9E" w14:textId="77777777" w:rsidR="00A33CA5" w:rsidRPr="00A33CA5" w:rsidRDefault="00A33CA5" w:rsidP="00A33CA5">
            <w:pPr>
              <w:widowControl/>
              <w:spacing w:after="0" w:line="240" w:lineRule="auto"/>
              <w:jc w:val="center"/>
              <w:rPr>
                <w:rFonts w:ascii="仿宋" w:eastAsia="仿宋" w:hAnsi="仿宋" w:cs="宋体" w:hint="eastAsia"/>
                <w:b/>
                <w:bCs/>
                <w:color w:val="000000" w:themeColor="text1"/>
                <w:kern w:val="0"/>
                <w:sz w:val="20"/>
                <w:szCs w:val="20"/>
              </w:rPr>
            </w:pPr>
            <w:r w:rsidRPr="00A33CA5">
              <w:rPr>
                <w:rFonts w:ascii="仿宋" w:eastAsia="仿宋" w:hAnsi="仿宋" w:cs="宋体" w:hint="eastAsia"/>
                <w:b/>
                <w:bCs/>
                <w:color w:val="000000" w:themeColor="text1"/>
                <w:kern w:val="0"/>
                <w:sz w:val="20"/>
                <w:szCs w:val="20"/>
              </w:rPr>
              <w:t>20%</w:t>
            </w:r>
          </w:p>
        </w:tc>
      </w:tr>
      <w:tr w:rsidR="000E58E8" w:rsidRPr="000E58E8" w14:paraId="4C3B823A" w14:textId="77777777" w:rsidTr="00830743">
        <w:trPr>
          <w:trHeight w:val="312"/>
          <w:jc w:val="center"/>
        </w:trPr>
        <w:tc>
          <w:tcPr>
            <w:tcW w:w="1374" w:type="pct"/>
            <w:shd w:val="clear" w:color="auto" w:fill="auto"/>
            <w:noWrap/>
            <w:vAlign w:val="center"/>
            <w:hideMark/>
          </w:tcPr>
          <w:p w14:paraId="28A9D929" w14:textId="77777777" w:rsidR="00A33CA5" w:rsidRPr="00A33CA5" w:rsidRDefault="00A33CA5" w:rsidP="00A33CA5">
            <w:pPr>
              <w:widowControl/>
              <w:spacing w:after="0" w:line="240" w:lineRule="auto"/>
              <w:rPr>
                <w:rFonts w:ascii="仿宋" w:eastAsia="仿宋" w:hAnsi="仿宋" w:cs="宋体" w:hint="eastAsia"/>
                <w:b/>
                <w:bCs/>
                <w:color w:val="000000" w:themeColor="text1"/>
                <w:kern w:val="0"/>
                <w:sz w:val="20"/>
                <w:szCs w:val="20"/>
              </w:rPr>
            </w:pPr>
            <w:r w:rsidRPr="00A33CA5">
              <w:rPr>
                <w:rFonts w:ascii="仿宋" w:eastAsia="仿宋" w:hAnsi="仿宋" w:cs="宋体" w:hint="eastAsia"/>
                <w:b/>
                <w:bCs/>
                <w:color w:val="000000" w:themeColor="text1"/>
                <w:kern w:val="0"/>
                <w:sz w:val="20"/>
                <w:szCs w:val="20"/>
              </w:rPr>
              <w:t>净收益变动情况敏感性分析</w:t>
            </w:r>
          </w:p>
        </w:tc>
        <w:tc>
          <w:tcPr>
            <w:tcW w:w="474" w:type="pct"/>
            <w:shd w:val="clear" w:color="auto" w:fill="auto"/>
          </w:tcPr>
          <w:p w14:paraId="16FCBE15"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445" w:type="pct"/>
            <w:shd w:val="clear" w:color="auto" w:fill="auto"/>
            <w:noWrap/>
            <w:vAlign w:val="center"/>
            <w:hideMark/>
          </w:tcPr>
          <w:p w14:paraId="7914EA57"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445" w:type="pct"/>
            <w:shd w:val="clear" w:color="auto" w:fill="auto"/>
            <w:noWrap/>
            <w:vAlign w:val="center"/>
            <w:hideMark/>
          </w:tcPr>
          <w:p w14:paraId="326F0D15"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371" w:type="pct"/>
            <w:shd w:val="clear" w:color="auto" w:fill="auto"/>
            <w:noWrap/>
            <w:vAlign w:val="center"/>
            <w:hideMark/>
          </w:tcPr>
          <w:p w14:paraId="6955B3AC"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352" w:type="pct"/>
            <w:shd w:val="clear" w:color="auto" w:fill="auto"/>
            <w:noWrap/>
            <w:vAlign w:val="center"/>
            <w:hideMark/>
          </w:tcPr>
          <w:p w14:paraId="17DAAD8C"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352" w:type="pct"/>
            <w:shd w:val="clear" w:color="auto" w:fill="auto"/>
            <w:noWrap/>
            <w:vAlign w:val="center"/>
            <w:hideMark/>
          </w:tcPr>
          <w:p w14:paraId="3B408217"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395" w:type="pct"/>
            <w:shd w:val="clear" w:color="auto" w:fill="auto"/>
            <w:noWrap/>
            <w:vAlign w:val="center"/>
            <w:hideMark/>
          </w:tcPr>
          <w:p w14:paraId="34CB88F8"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395" w:type="pct"/>
            <w:shd w:val="clear" w:color="auto" w:fill="auto"/>
            <w:noWrap/>
            <w:vAlign w:val="center"/>
            <w:hideMark/>
          </w:tcPr>
          <w:p w14:paraId="7F52590C"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c>
          <w:tcPr>
            <w:tcW w:w="395" w:type="pct"/>
            <w:shd w:val="clear" w:color="auto" w:fill="auto"/>
          </w:tcPr>
          <w:p w14:paraId="152F2217" w14:textId="77777777" w:rsidR="00A33CA5" w:rsidRPr="00A33CA5" w:rsidRDefault="00A33CA5" w:rsidP="00A33CA5">
            <w:pPr>
              <w:widowControl/>
              <w:spacing w:after="0" w:line="240" w:lineRule="auto"/>
              <w:jc w:val="right"/>
              <w:rPr>
                <w:rFonts w:ascii="仿宋" w:eastAsia="仿宋" w:hAnsi="仿宋" w:cs="宋体" w:hint="eastAsia"/>
                <w:color w:val="000000" w:themeColor="text1"/>
                <w:kern w:val="0"/>
                <w:sz w:val="20"/>
                <w:szCs w:val="20"/>
              </w:rPr>
            </w:pPr>
          </w:p>
        </w:tc>
      </w:tr>
      <w:tr w:rsidR="000E58E8" w:rsidRPr="00A33CA5" w14:paraId="29C51C82" w14:textId="77777777" w:rsidTr="00830743">
        <w:trPr>
          <w:trHeight w:val="312"/>
          <w:jc w:val="center"/>
        </w:trPr>
        <w:tc>
          <w:tcPr>
            <w:tcW w:w="1374" w:type="pct"/>
            <w:shd w:val="clear" w:color="auto" w:fill="auto"/>
            <w:noWrap/>
            <w:vAlign w:val="center"/>
            <w:hideMark/>
          </w:tcPr>
          <w:p w14:paraId="21FFDBEA" w14:textId="77777777" w:rsidR="00A33CA5" w:rsidRPr="00A33CA5" w:rsidRDefault="00A33CA5" w:rsidP="00A33CA5">
            <w:pPr>
              <w:widowControl/>
              <w:spacing w:after="0" w:line="240" w:lineRule="auto"/>
              <w:rPr>
                <w:rFonts w:ascii="仿宋" w:eastAsia="仿宋" w:hAnsi="仿宋" w:cs="宋体" w:hint="eastAsia"/>
                <w:color w:val="000000" w:themeColor="text1"/>
                <w:kern w:val="0"/>
                <w:sz w:val="20"/>
                <w:szCs w:val="20"/>
              </w:rPr>
            </w:pPr>
            <w:r w:rsidRPr="00A33CA5">
              <w:rPr>
                <w:rFonts w:ascii="仿宋" w:eastAsia="仿宋" w:hAnsi="仿宋" w:cs="宋体" w:hint="eastAsia"/>
                <w:color w:val="000000" w:themeColor="text1"/>
                <w:kern w:val="0"/>
                <w:sz w:val="20"/>
                <w:szCs w:val="20"/>
              </w:rPr>
              <w:t>债券本金资金覆盖率</w:t>
            </w:r>
          </w:p>
        </w:tc>
        <w:tc>
          <w:tcPr>
            <w:tcW w:w="474" w:type="pct"/>
            <w:shd w:val="clear" w:color="auto" w:fill="auto"/>
            <w:vAlign w:val="center"/>
          </w:tcPr>
          <w:p w14:paraId="6FA4689C" w14:textId="77777777" w:rsidR="00A33CA5" w:rsidRPr="00A33CA5" w:rsidRDefault="00A33CA5" w:rsidP="00A33CA5">
            <w:pPr>
              <w:widowControl/>
              <w:spacing w:after="0" w:line="240" w:lineRule="auto"/>
              <w:jc w:val="center"/>
              <w:rPr>
                <w:rFonts w:ascii="仿宋" w:eastAsia="仿宋" w:hAnsi="仿宋" w:hint="eastAsia"/>
                <w:color w:val="000000" w:themeColor="text1"/>
                <w:kern w:val="0"/>
                <w:sz w:val="20"/>
                <w:szCs w:val="20"/>
              </w:rPr>
            </w:pPr>
            <w:r w:rsidRPr="00A33CA5">
              <w:rPr>
                <w:rFonts w:ascii="仿宋" w:eastAsia="仿宋" w:hAnsi="仿宋"/>
                <w:color w:val="000000" w:themeColor="text1"/>
                <w:kern w:val="0"/>
                <w:sz w:val="20"/>
                <w:szCs w:val="20"/>
              </w:rPr>
              <w:t>1.12</w:t>
            </w:r>
          </w:p>
        </w:tc>
        <w:tc>
          <w:tcPr>
            <w:tcW w:w="445" w:type="pct"/>
            <w:shd w:val="clear" w:color="auto" w:fill="auto"/>
            <w:noWrap/>
            <w:vAlign w:val="center"/>
            <w:hideMark/>
          </w:tcPr>
          <w:p w14:paraId="114E2941"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1.20 </w:t>
            </w:r>
          </w:p>
        </w:tc>
        <w:tc>
          <w:tcPr>
            <w:tcW w:w="445" w:type="pct"/>
            <w:shd w:val="clear" w:color="auto" w:fill="auto"/>
            <w:noWrap/>
            <w:vAlign w:val="center"/>
            <w:hideMark/>
          </w:tcPr>
          <w:p w14:paraId="7E914A66"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1.28 </w:t>
            </w:r>
          </w:p>
        </w:tc>
        <w:tc>
          <w:tcPr>
            <w:tcW w:w="371" w:type="pct"/>
            <w:shd w:val="clear" w:color="auto" w:fill="auto"/>
            <w:noWrap/>
            <w:vAlign w:val="center"/>
            <w:hideMark/>
          </w:tcPr>
          <w:p w14:paraId="26E01634"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1.36 </w:t>
            </w:r>
          </w:p>
        </w:tc>
        <w:tc>
          <w:tcPr>
            <w:tcW w:w="352" w:type="pct"/>
            <w:shd w:val="clear" w:color="auto" w:fill="auto"/>
            <w:noWrap/>
            <w:vAlign w:val="center"/>
            <w:hideMark/>
          </w:tcPr>
          <w:p w14:paraId="7DC09923"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1.44 </w:t>
            </w:r>
          </w:p>
        </w:tc>
        <w:tc>
          <w:tcPr>
            <w:tcW w:w="352" w:type="pct"/>
            <w:shd w:val="clear" w:color="auto" w:fill="auto"/>
            <w:noWrap/>
            <w:vAlign w:val="center"/>
            <w:hideMark/>
          </w:tcPr>
          <w:p w14:paraId="60BFC228"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1.52 </w:t>
            </w:r>
          </w:p>
        </w:tc>
        <w:tc>
          <w:tcPr>
            <w:tcW w:w="395" w:type="pct"/>
            <w:shd w:val="clear" w:color="auto" w:fill="auto"/>
            <w:noWrap/>
            <w:vAlign w:val="center"/>
            <w:hideMark/>
          </w:tcPr>
          <w:p w14:paraId="37886ED8"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1.60 </w:t>
            </w:r>
          </w:p>
        </w:tc>
        <w:tc>
          <w:tcPr>
            <w:tcW w:w="395" w:type="pct"/>
            <w:shd w:val="clear" w:color="auto" w:fill="auto"/>
            <w:noWrap/>
            <w:vAlign w:val="center"/>
            <w:hideMark/>
          </w:tcPr>
          <w:p w14:paraId="0811270B"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1.68 </w:t>
            </w:r>
          </w:p>
        </w:tc>
        <w:tc>
          <w:tcPr>
            <w:tcW w:w="395" w:type="pct"/>
            <w:shd w:val="clear" w:color="auto" w:fill="auto"/>
            <w:vAlign w:val="center"/>
          </w:tcPr>
          <w:p w14:paraId="15138AEB" w14:textId="77777777" w:rsidR="00A33CA5" w:rsidRPr="00A33CA5" w:rsidRDefault="00A33CA5" w:rsidP="00A33CA5">
            <w:pPr>
              <w:widowControl/>
              <w:spacing w:after="0" w:line="240" w:lineRule="auto"/>
              <w:jc w:val="center"/>
              <w:rPr>
                <w:rFonts w:ascii="仿宋" w:eastAsia="仿宋" w:hAnsi="仿宋" w:hint="eastAsia"/>
                <w:color w:val="000000" w:themeColor="text1"/>
                <w:kern w:val="0"/>
                <w:sz w:val="20"/>
                <w:szCs w:val="20"/>
              </w:rPr>
            </w:pPr>
            <w:r w:rsidRPr="00A33CA5">
              <w:rPr>
                <w:rFonts w:ascii="仿宋" w:eastAsia="仿宋" w:hAnsi="仿宋"/>
                <w:color w:val="000000" w:themeColor="text1"/>
                <w:kern w:val="0"/>
                <w:sz w:val="20"/>
                <w:szCs w:val="20"/>
              </w:rPr>
              <w:t>1.76</w:t>
            </w:r>
          </w:p>
        </w:tc>
      </w:tr>
      <w:tr w:rsidR="000E58E8" w:rsidRPr="00A33CA5" w14:paraId="58F189F2" w14:textId="77777777" w:rsidTr="00830743">
        <w:trPr>
          <w:trHeight w:val="312"/>
          <w:jc w:val="center"/>
        </w:trPr>
        <w:tc>
          <w:tcPr>
            <w:tcW w:w="1374" w:type="pct"/>
            <w:shd w:val="clear" w:color="auto" w:fill="auto"/>
            <w:noWrap/>
            <w:vAlign w:val="center"/>
            <w:hideMark/>
          </w:tcPr>
          <w:p w14:paraId="09E3777A" w14:textId="77777777" w:rsidR="00A33CA5" w:rsidRPr="00A33CA5" w:rsidRDefault="00A33CA5" w:rsidP="00A33CA5">
            <w:pPr>
              <w:widowControl/>
              <w:spacing w:after="0" w:line="240" w:lineRule="auto"/>
              <w:rPr>
                <w:rFonts w:ascii="仿宋" w:eastAsia="仿宋" w:hAnsi="仿宋" w:cs="宋体" w:hint="eastAsia"/>
                <w:color w:val="000000" w:themeColor="text1"/>
                <w:kern w:val="0"/>
                <w:sz w:val="20"/>
                <w:szCs w:val="20"/>
              </w:rPr>
            </w:pPr>
            <w:r w:rsidRPr="00A33CA5">
              <w:rPr>
                <w:rFonts w:ascii="仿宋" w:eastAsia="仿宋" w:hAnsi="仿宋" w:cs="宋体" w:hint="eastAsia"/>
                <w:color w:val="000000" w:themeColor="text1"/>
                <w:kern w:val="0"/>
                <w:sz w:val="20"/>
                <w:szCs w:val="20"/>
              </w:rPr>
              <w:t>债券本息资金覆盖率</w:t>
            </w:r>
          </w:p>
        </w:tc>
        <w:tc>
          <w:tcPr>
            <w:tcW w:w="474" w:type="pct"/>
            <w:shd w:val="clear" w:color="auto" w:fill="auto"/>
            <w:vAlign w:val="center"/>
          </w:tcPr>
          <w:p w14:paraId="766B4B66" w14:textId="77777777" w:rsidR="00A33CA5" w:rsidRPr="00A33CA5" w:rsidRDefault="00A33CA5" w:rsidP="00A33CA5">
            <w:pPr>
              <w:widowControl/>
              <w:spacing w:after="0" w:line="240" w:lineRule="auto"/>
              <w:jc w:val="center"/>
              <w:rPr>
                <w:rFonts w:ascii="仿宋" w:eastAsia="仿宋" w:hAnsi="仿宋" w:hint="eastAsia"/>
                <w:color w:val="000000" w:themeColor="text1"/>
                <w:kern w:val="0"/>
                <w:sz w:val="20"/>
                <w:szCs w:val="20"/>
              </w:rPr>
            </w:pPr>
            <w:r w:rsidRPr="00A33CA5">
              <w:rPr>
                <w:rFonts w:ascii="仿宋" w:eastAsia="仿宋" w:hAnsi="仿宋"/>
                <w:color w:val="000000" w:themeColor="text1"/>
                <w:kern w:val="0"/>
                <w:sz w:val="20"/>
                <w:szCs w:val="20"/>
              </w:rPr>
              <w:t>1.09</w:t>
            </w:r>
          </w:p>
        </w:tc>
        <w:tc>
          <w:tcPr>
            <w:tcW w:w="445" w:type="pct"/>
            <w:shd w:val="clear" w:color="auto" w:fill="auto"/>
            <w:noWrap/>
            <w:vAlign w:val="center"/>
            <w:hideMark/>
          </w:tcPr>
          <w:p w14:paraId="0D387E38"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1.16 </w:t>
            </w:r>
          </w:p>
        </w:tc>
        <w:tc>
          <w:tcPr>
            <w:tcW w:w="445" w:type="pct"/>
            <w:shd w:val="clear" w:color="auto" w:fill="auto"/>
            <w:noWrap/>
            <w:vAlign w:val="center"/>
            <w:hideMark/>
          </w:tcPr>
          <w:p w14:paraId="4B4EEF0D"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1.22 </w:t>
            </w:r>
          </w:p>
        </w:tc>
        <w:tc>
          <w:tcPr>
            <w:tcW w:w="371" w:type="pct"/>
            <w:shd w:val="clear" w:color="auto" w:fill="auto"/>
            <w:noWrap/>
            <w:vAlign w:val="center"/>
            <w:hideMark/>
          </w:tcPr>
          <w:p w14:paraId="2E35B538"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1.29 </w:t>
            </w:r>
          </w:p>
        </w:tc>
        <w:tc>
          <w:tcPr>
            <w:tcW w:w="352" w:type="pct"/>
            <w:shd w:val="clear" w:color="auto" w:fill="auto"/>
            <w:noWrap/>
            <w:vAlign w:val="center"/>
            <w:hideMark/>
          </w:tcPr>
          <w:p w14:paraId="5D75E39C"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1.35 </w:t>
            </w:r>
          </w:p>
        </w:tc>
        <w:tc>
          <w:tcPr>
            <w:tcW w:w="352" w:type="pct"/>
            <w:shd w:val="clear" w:color="auto" w:fill="auto"/>
            <w:noWrap/>
            <w:vAlign w:val="center"/>
            <w:hideMark/>
          </w:tcPr>
          <w:p w14:paraId="0EA9AF57"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1.41 </w:t>
            </w:r>
          </w:p>
        </w:tc>
        <w:tc>
          <w:tcPr>
            <w:tcW w:w="395" w:type="pct"/>
            <w:shd w:val="clear" w:color="auto" w:fill="auto"/>
            <w:noWrap/>
            <w:vAlign w:val="center"/>
            <w:hideMark/>
          </w:tcPr>
          <w:p w14:paraId="1EB86404"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1.48 </w:t>
            </w:r>
          </w:p>
        </w:tc>
        <w:tc>
          <w:tcPr>
            <w:tcW w:w="395" w:type="pct"/>
            <w:shd w:val="clear" w:color="auto" w:fill="auto"/>
            <w:noWrap/>
            <w:vAlign w:val="center"/>
            <w:hideMark/>
          </w:tcPr>
          <w:p w14:paraId="22E1A4E7"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1.54 </w:t>
            </w:r>
          </w:p>
        </w:tc>
        <w:tc>
          <w:tcPr>
            <w:tcW w:w="395" w:type="pct"/>
            <w:shd w:val="clear" w:color="auto" w:fill="auto"/>
            <w:vAlign w:val="center"/>
          </w:tcPr>
          <w:p w14:paraId="457FF547" w14:textId="77777777" w:rsidR="00A33CA5" w:rsidRPr="00A33CA5" w:rsidRDefault="00A33CA5" w:rsidP="00A33CA5">
            <w:pPr>
              <w:widowControl/>
              <w:spacing w:after="0" w:line="240" w:lineRule="auto"/>
              <w:jc w:val="center"/>
              <w:rPr>
                <w:rFonts w:ascii="仿宋" w:eastAsia="仿宋" w:hAnsi="仿宋" w:hint="eastAsia"/>
                <w:color w:val="000000" w:themeColor="text1"/>
                <w:kern w:val="0"/>
                <w:sz w:val="20"/>
                <w:szCs w:val="20"/>
              </w:rPr>
            </w:pPr>
            <w:r w:rsidRPr="00A33CA5">
              <w:rPr>
                <w:rFonts w:ascii="仿宋" w:eastAsia="仿宋" w:hAnsi="仿宋"/>
                <w:color w:val="000000" w:themeColor="text1"/>
                <w:kern w:val="0"/>
                <w:sz w:val="20"/>
                <w:szCs w:val="20"/>
              </w:rPr>
              <w:t>1.60</w:t>
            </w:r>
          </w:p>
        </w:tc>
      </w:tr>
      <w:tr w:rsidR="000E58E8" w:rsidRPr="00A33CA5" w14:paraId="0E32BDAD" w14:textId="77777777" w:rsidTr="00830743">
        <w:trPr>
          <w:trHeight w:val="312"/>
          <w:jc w:val="center"/>
        </w:trPr>
        <w:tc>
          <w:tcPr>
            <w:tcW w:w="1374" w:type="pct"/>
            <w:shd w:val="clear" w:color="auto" w:fill="auto"/>
            <w:noWrap/>
            <w:vAlign w:val="center"/>
            <w:hideMark/>
          </w:tcPr>
          <w:p w14:paraId="4545EAFF" w14:textId="77777777" w:rsidR="00A33CA5" w:rsidRPr="00A33CA5" w:rsidRDefault="00A33CA5" w:rsidP="00A33CA5">
            <w:pPr>
              <w:widowControl/>
              <w:spacing w:after="0" w:line="240" w:lineRule="auto"/>
              <w:rPr>
                <w:rFonts w:ascii="仿宋" w:eastAsia="仿宋" w:hAnsi="仿宋" w:cs="宋体" w:hint="eastAsia"/>
                <w:color w:val="000000" w:themeColor="text1"/>
                <w:kern w:val="0"/>
                <w:sz w:val="20"/>
                <w:szCs w:val="20"/>
              </w:rPr>
            </w:pPr>
            <w:r w:rsidRPr="00A33CA5">
              <w:rPr>
                <w:rFonts w:ascii="仿宋" w:eastAsia="仿宋" w:hAnsi="仿宋" w:cs="宋体" w:hint="eastAsia"/>
                <w:color w:val="000000" w:themeColor="text1"/>
                <w:kern w:val="0"/>
                <w:sz w:val="20"/>
                <w:szCs w:val="20"/>
              </w:rPr>
              <w:t>债券本息资金覆盖倍数</w:t>
            </w:r>
          </w:p>
        </w:tc>
        <w:tc>
          <w:tcPr>
            <w:tcW w:w="474" w:type="pct"/>
            <w:shd w:val="clear" w:color="auto" w:fill="auto"/>
            <w:vAlign w:val="center"/>
          </w:tcPr>
          <w:p w14:paraId="26550990" w14:textId="77777777" w:rsidR="00A33CA5" w:rsidRPr="00A33CA5" w:rsidRDefault="00A33CA5" w:rsidP="00A33CA5">
            <w:pPr>
              <w:widowControl/>
              <w:spacing w:after="0" w:line="240" w:lineRule="auto"/>
              <w:jc w:val="center"/>
              <w:rPr>
                <w:rFonts w:ascii="仿宋" w:eastAsia="仿宋" w:hAnsi="仿宋" w:hint="eastAsia"/>
                <w:color w:val="000000" w:themeColor="text1"/>
                <w:kern w:val="0"/>
                <w:sz w:val="20"/>
                <w:szCs w:val="20"/>
              </w:rPr>
            </w:pPr>
            <w:r w:rsidRPr="00A33CA5">
              <w:rPr>
                <w:rFonts w:ascii="仿宋" w:eastAsia="仿宋" w:hAnsi="仿宋"/>
                <w:color w:val="000000" w:themeColor="text1"/>
                <w:kern w:val="0"/>
                <w:sz w:val="20"/>
                <w:szCs w:val="20"/>
              </w:rPr>
              <w:t>1.02</w:t>
            </w:r>
          </w:p>
        </w:tc>
        <w:tc>
          <w:tcPr>
            <w:tcW w:w="445" w:type="pct"/>
            <w:shd w:val="clear" w:color="auto" w:fill="auto"/>
            <w:noWrap/>
            <w:vAlign w:val="center"/>
            <w:hideMark/>
          </w:tcPr>
          <w:p w14:paraId="275C9362"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1.09 </w:t>
            </w:r>
          </w:p>
        </w:tc>
        <w:tc>
          <w:tcPr>
            <w:tcW w:w="445" w:type="pct"/>
            <w:shd w:val="clear" w:color="auto" w:fill="auto"/>
            <w:noWrap/>
            <w:vAlign w:val="center"/>
            <w:hideMark/>
          </w:tcPr>
          <w:p w14:paraId="258EE7AD"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1.15 </w:t>
            </w:r>
          </w:p>
        </w:tc>
        <w:tc>
          <w:tcPr>
            <w:tcW w:w="371" w:type="pct"/>
            <w:shd w:val="clear" w:color="auto" w:fill="auto"/>
            <w:noWrap/>
            <w:vAlign w:val="center"/>
            <w:hideMark/>
          </w:tcPr>
          <w:p w14:paraId="765A9FDA"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1.21 </w:t>
            </w:r>
          </w:p>
        </w:tc>
        <w:tc>
          <w:tcPr>
            <w:tcW w:w="352" w:type="pct"/>
            <w:shd w:val="clear" w:color="auto" w:fill="auto"/>
            <w:noWrap/>
            <w:vAlign w:val="center"/>
            <w:hideMark/>
          </w:tcPr>
          <w:p w14:paraId="0DB35D64"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1.28 </w:t>
            </w:r>
          </w:p>
        </w:tc>
        <w:tc>
          <w:tcPr>
            <w:tcW w:w="352" w:type="pct"/>
            <w:shd w:val="clear" w:color="auto" w:fill="auto"/>
            <w:noWrap/>
            <w:vAlign w:val="center"/>
            <w:hideMark/>
          </w:tcPr>
          <w:p w14:paraId="35128E16"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1.34 </w:t>
            </w:r>
          </w:p>
        </w:tc>
        <w:tc>
          <w:tcPr>
            <w:tcW w:w="395" w:type="pct"/>
            <w:shd w:val="clear" w:color="auto" w:fill="auto"/>
            <w:noWrap/>
            <w:vAlign w:val="center"/>
            <w:hideMark/>
          </w:tcPr>
          <w:p w14:paraId="23E1A3C8"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1.41 </w:t>
            </w:r>
          </w:p>
        </w:tc>
        <w:tc>
          <w:tcPr>
            <w:tcW w:w="395" w:type="pct"/>
            <w:shd w:val="clear" w:color="auto" w:fill="auto"/>
            <w:noWrap/>
            <w:vAlign w:val="center"/>
            <w:hideMark/>
          </w:tcPr>
          <w:p w14:paraId="2254F591" w14:textId="77777777" w:rsidR="00A33CA5" w:rsidRPr="00A33CA5" w:rsidRDefault="00A33CA5" w:rsidP="00A33CA5">
            <w:pPr>
              <w:widowControl/>
              <w:spacing w:after="0" w:line="240" w:lineRule="auto"/>
              <w:jc w:val="center"/>
              <w:rPr>
                <w:rFonts w:ascii="仿宋" w:eastAsia="仿宋" w:hAnsi="仿宋" w:cs="宋体" w:hint="eastAsia"/>
                <w:color w:val="000000" w:themeColor="text1"/>
                <w:kern w:val="0"/>
                <w:sz w:val="20"/>
                <w:szCs w:val="20"/>
              </w:rPr>
            </w:pPr>
            <w:r w:rsidRPr="00A33CA5">
              <w:rPr>
                <w:rFonts w:ascii="仿宋" w:eastAsia="仿宋" w:hAnsi="仿宋"/>
                <w:color w:val="000000" w:themeColor="text1"/>
                <w:kern w:val="0"/>
                <w:sz w:val="20"/>
                <w:szCs w:val="20"/>
              </w:rPr>
              <w:t xml:space="preserve">1.47 </w:t>
            </w:r>
          </w:p>
        </w:tc>
        <w:tc>
          <w:tcPr>
            <w:tcW w:w="395" w:type="pct"/>
            <w:shd w:val="clear" w:color="auto" w:fill="auto"/>
            <w:vAlign w:val="center"/>
          </w:tcPr>
          <w:p w14:paraId="305D8136" w14:textId="77777777" w:rsidR="00A33CA5" w:rsidRPr="00A33CA5" w:rsidRDefault="00A33CA5" w:rsidP="00A33CA5">
            <w:pPr>
              <w:widowControl/>
              <w:spacing w:after="0" w:line="240" w:lineRule="auto"/>
              <w:jc w:val="center"/>
              <w:rPr>
                <w:rFonts w:ascii="仿宋" w:eastAsia="仿宋" w:hAnsi="仿宋" w:hint="eastAsia"/>
                <w:color w:val="000000" w:themeColor="text1"/>
                <w:kern w:val="0"/>
                <w:sz w:val="20"/>
                <w:szCs w:val="20"/>
              </w:rPr>
            </w:pPr>
            <w:r w:rsidRPr="00A33CA5">
              <w:rPr>
                <w:rFonts w:ascii="仿宋" w:eastAsia="仿宋" w:hAnsi="仿宋"/>
                <w:color w:val="000000" w:themeColor="text1"/>
                <w:kern w:val="0"/>
                <w:sz w:val="20"/>
                <w:szCs w:val="20"/>
              </w:rPr>
              <w:t>1.53</w:t>
            </w:r>
          </w:p>
        </w:tc>
      </w:tr>
    </w:tbl>
    <w:p w14:paraId="6D9A6F89" w14:textId="78245DEB" w:rsidR="007319AD" w:rsidRDefault="00830743">
      <w:pPr>
        <w:widowControl/>
        <w:spacing w:before="120" w:after="0" w:line="360" w:lineRule="auto"/>
        <w:ind w:firstLineChars="200" w:firstLine="560"/>
        <w:rPr>
          <w:rFonts w:ascii="仿宋" w:eastAsia="仿宋" w:hAnsi="仿宋" w:hint="eastAsia"/>
          <w:color w:val="000000" w:themeColor="text1"/>
          <w:kern w:val="0"/>
          <w:sz w:val="28"/>
          <w:szCs w:val="28"/>
        </w:rPr>
      </w:pPr>
      <w:r w:rsidRPr="00830743">
        <w:rPr>
          <w:rFonts w:ascii="仿宋" w:eastAsia="仿宋" w:hAnsi="仿宋" w:hint="eastAsia"/>
          <w:color w:val="000000" w:themeColor="text1"/>
          <w:kern w:val="0"/>
          <w:sz w:val="28"/>
          <w:szCs w:val="28"/>
        </w:rPr>
        <w:t>总体来看，本项目专项收入对其拟使用的募集资金保障程度较高，但未来募投项目的专项收入等受宏观经济影响大。若未能实现收入计划，不能偿还到期债券本金，可在专项债务限额内以及满足覆盖倍数的情况下发行专项债券周转偿还，进而在项目收入实现后予以归还，或者通过追加自筹资金等方式来满足还本付息要求</w:t>
      </w:r>
      <w:r w:rsidR="00BC58F5" w:rsidRPr="00BC58F5">
        <w:rPr>
          <w:rFonts w:ascii="仿宋" w:eastAsia="仿宋" w:hAnsi="仿宋" w:hint="eastAsia"/>
          <w:color w:val="000000" w:themeColor="text1"/>
          <w:kern w:val="0"/>
          <w:sz w:val="28"/>
          <w:szCs w:val="28"/>
        </w:rPr>
        <w:t>。</w:t>
      </w:r>
    </w:p>
    <w:p w14:paraId="58B5BF52"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26" w:name="_Toc183188349"/>
      <w:r>
        <w:rPr>
          <w:rFonts w:ascii="仿宋" w:eastAsia="仿宋" w:hAnsi="仿宋" w:cs="楷体" w:hint="eastAsia"/>
          <w:color w:val="000000" w:themeColor="text1"/>
          <w:kern w:val="0"/>
          <w:sz w:val="28"/>
          <w:szCs w:val="28"/>
          <w:lang w:val="en-GB"/>
        </w:rPr>
        <w:t>（四）预期收益及成本分析</w:t>
      </w:r>
      <w:bookmarkEnd w:id="26"/>
    </w:p>
    <w:p w14:paraId="60B496E5" w14:textId="701F38EB" w:rsidR="00EB626F" w:rsidRPr="00EB626F" w:rsidRDefault="00EB626F" w:rsidP="00EB626F">
      <w:pPr>
        <w:widowControl/>
        <w:spacing w:before="240" w:after="0" w:line="360" w:lineRule="auto"/>
        <w:ind w:left="567"/>
        <w:outlineLvl w:val="2"/>
        <w:rPr>
          <w:rFonts w:ascii="仿宋" w:eastAsia="仿宋" w:hAnsi="仿宋" w:hint="eastAsia"/>
          <w:b/>
          <w:color w:val="000000" w:themeColor="text1"/>
          <w:kern w:val="0"/>
          <w:sz w:val="28"/>
          <w:szCs w:val="28"/>
        </w:rPr>
      </w:pPr>
      <w:bookmarkStart w:id="27" w:name="_Toc27289"/>
      <w:bookmarkStart w:id="28" w:name="_Toc183188350"/>
      <w:bookmarkStart w:id="29" w:name="_Hlk135753570"/>
      <w:r>
        <w:rPr>
          <w:rFonts w:ascii="仿宋" w:eastAsia="仿宋" w:hAnsi="仿宋" w:hint="eastAsia"/>
          <w:b/>
          <w:color w:val="000000" w:themeColor="text1"/>
          <w:kern w:val="0"/>
          <w:sz w:val="28"/>
          <w:szCs w:val="28"/>
        </w:rPr>
        <w:t xml:space="preserve">1. </w:t>
      </w:r>
      <w:r w:rsidRPr="00EB626F">
        <w:rPr>
          <w:rFonts w:ascii="仿宋" w:eastAsia="仿宋" w:hAnsi="仿宋"/>
          <w:b/>
          <w:color w:val="000000" w:themeColor="text1"/>
          <w:kern w:val="0"/>
          <w:sz w:val="28"/>
          <w:szCs w:val="28"/>
        </w:rPr>
        <w:t>预期收入分析</w:t>
      </w:r>
    </w:p>
    <w:p w14:paraId="0B0DC85B" w14:textId="77777777"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海涛大道（海贸大道至东侧规划路段）专项债券还本付息以项目运营收入和国有土地出让收入为基础。</w:t>
      </w:r>
    </w:p>
    <w:p w14:paraId="2ACBF386" w14:textId="3ABF4BEB"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海涛大道（海贸大道至东侧规划路段）的运营收入主要为广告位收入、停车位收入</w:t>
      </w:r>
      <w:r w:rsidRPr="00EB626F">
        <w:rPr>
          <w:rFonts w:ascii="仿宋" w:eastAsia="仿宋" w:hAnsi="仿宋"/>
          <w:color w:val="000000" w:themeColor="text1"/>
          <w:kern w:val="0"/>
          <w:sz w:val="28"/>
          <w:szCs w:val="28"/>
        </w:rPr>
        <w:t>。</w:t>
      </w:r>
      <w:r w:rsidRPr="00EB626F">
        <w:rPr>
          <w:rFonts w:ascii="仿宋" w:eastAsia="仿宋" w:hAnsi="仿宋" w:hint="eastAsia"/>
          <w:color w:val="000000" w:themeColor="text1"/>
          <w:kern w:val="0"/>
          <w:sz w:val="28"/>
          <w:szCs w:val="28"/>
        </w:rPr>
        <w:t>结合债券实际发行时间和收入实现情况预估，从保守谨慎的角度出发，债券存续期最后一年仅考虑1个月收入。</w:t>
      </w:r>
    </w:p>
    <w:p w14:paraId="6D4A1273" w14:textId="6DF31324" w:rsidR="00EB626F" w:rsidRPr="00EB626F" w:rsidRDefault="00850B56" w:rsidP="00EB626F">
      <w:pPr>
        <w:widowControl/>
        <w:spacing w:before="120"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w:t>
      </w:r>
      <w:r w:rsidR="00EB626F" w:rsidRPr="00EB626F">
        <w:rPr>
          <w:rFonts w:ascii="仿宋" w:eastAsia="仿宋" w:hAnsi="仿宋"/>
          <w:color w:val="000000" w:themeColor="text1"/>
          <w:kern w:val="0"/>
          <w:sz w:val="28"/>
          <w:szCs w:val="28"/>
        </w:rPr>
        <w:t>1）</w:t>
      </w:r>
      <w:r w:rsidR="00EB626F" w:rsidRPr="00EB626F">
        <w:rPr>
          <w:rFonts w:ascii="仿宋" w:eastAsia="仿宋" w:hAnsi="仿宋" w:hint="eastAsia"/>
          <w:color w:val="000000" w:themeColor="text1"/>
          <w:kern w:val="0"/>
          <w:sz w:val="28"/>
          <w:szCs w:val="28"/>
        </w:rPr>
        <w:t>广告位收入</w:t>
      </w:r>
    </w:p>
    <w:p w14:paraId="4DB2BD83" w14:textId="77777777"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根据业主单位提供的信息，本项目拟设置</w:t>
      </w:r>
      <w:r w:rsidRPr="00EB626F">
        <w:rPr>
          <w:rFonts w:ascii="仿宋" w:eastAsia="仿宋" w:hAnsi="仿宋"/>
          <w:color w:val="000000" w:themeColor="text1"/>
          <w:kern w:val="0"/>
          <w:sz w:val="28"/>
          <w:szCs w:val="28"/>
        </w:rPr>
        <w:t>50个</w:t>
      </w:r>
      <w:r w:rsidRPr="00EB626F">
        <w:rPr>
          <w:rFonts w:ascii="仿宋" w:eastAsia="仿宋" w:hAnsi="仿宋" w:hint="eastAsia"/>
          <w:color w:val="000000" w:themeColor="text1"/>
          <w:kern w:val="0"/>
          <w:sz w:val="28"/>
          <w:szCs w:val="28"/>
        </w:rPr>
        <w:t>广告牌。参考其他地区同类型已发债项目数据，广告牌收费标准平均为0.50万元/</w:t>
      </w:r>
      <w:r w:rsidRPr="00EB626F">
        <w:rPr>
          <w:rFonts w:ascii="仿宋" w:eastAsia="仿宋" w:hAnsi="仿宋"/>
          <w:color w:val="000000" w:themeColor="text1"/>
          <w:kern w:val="0"/>
          <w:sz w:val="28"/>
          <w:szCs w:val="28"/>
        </w:rPr>
        <w:t>个</w:t>
      </w:r>
      <w:r w:rsidRPr="00EB626F">
        <w:rPr>
          <w:rFonts w:ascii="仿宋" w:eastAsia="仿宋" w:hAnsi="仿宋" w:hint="eastAsia"/>
          <w:color w:val="000000" w:themeColor="text1"/>
          <w:kern w:val="0"/>
          <w:sz w:val="28"/>
          <w:szCs w:val="28"/>
        </w:rPr>
        <w:t>/月，保守估计，使用率暂定为90%。</w:t>
      </w:r>
    </w:p>
    <w:p w14:paraId="5D1D2E9E" w14:textId="2132332F" w:rsidR="00EB626F" w:rsidRPr="00EB626F" w:rsidRDefault="00850B56" w:rsidP="00EB626F">
      <w:pPr>
        <w:widowControl/>
        <w:spacing w:before="120"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lastRenderedPageBreak/>
        <w:t>（</w:t>
      </w:r>
      <w:r w:rsidR="00EB626F" w:rsidRPr="00EB626F">
        <w:rPr>
          <w:rFonts w:ascii="仿宋" w:eastAsia="仿宋" w:hAnsi="仿宋" w:hint="eastAsia"/>
          <w:color w:val="000000" w:themeColor="text1"/>
          <w:kern w:val="0"/>
          <w:sz w:val="28"/>
          <w:szCs w:val="28"/>
        </w:rPr>
        <w:t>2</w:t>
      </w:r>
      <w:r w:rsidR="00EB626F" w:rsidRPr="00EB626F">
        <w:rPr>
          <w:rFonts w:ascii="仿宋" w:eastAsia="仿宋" w:hAnsi="仿宋"/>
          <w:color w:val="000000" w:themeColor="text1"/>
          <w:kern w:val="0"/>
          <w:sz w:val="28"/>
          <w:szCs w:val="28"/>
        </w:rPr>
        <w:t>）</w:t>
      </w:r>
      <w:r w:rsidR="00EB626F" w:rsidRPr="00EB626F">
        <w:rPr>
          <w:rFonts w:ascii="仿宋" w:eastAsia="仿宋" w:hAnsi="仿宋" w:hint="eastAsia"/>
          <w:color w:val="000000" w:themeColor="text1"/>
          <w:kern w:val="0"/>
          <w:sz w:val="28"/>
          <w:szCs w:val="28"/>
        </w:rPr>
        <w:t>停车位收入</w:t>
      </w:r>
    </w:p>
    <w:p w14:paraId="4392500B" w14:textId="77777777"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根据业主单位提供的信息，本项目拟设置100</w:t>
      </w:r>
      <w:r w:rsidRPr="00EB626F">
        <w:rPr>
          <w:rFonts w:ascii="仿宋" w:eastAsia="仿宋" w:hAnsi="仿宋"/>
          <w:color w:val="000000" w:themeColor="text1"/>
          <w:kern w:val="0"/>
          <w:sz w:val="28"/>
          <w:szCs w:val="28"/>
        </w:rPr>
        <w:t>个</w:t>
      </w:r>
      <w:r w:rsidRPr="00EB626F">
        <w:rPr>
          <w:rFonts w:ascii="仿宋" w:eastAsia="仿宋" w:hAnsi="仿宋" w:hint="eastAsia"/>
          <w:color w:val="000000" w:themeColor="text1"/>
          <w:kern w:val="0"/>
          <w:sz w:val="28"/>
          <w:szCs w:val="28"/>
        </w:rPr>
        <w:t>停车位。</w:t>
      </w:r>
      <w:r w:rsidRPr="00EB626F">
        <w:rPr>
          <w:rFonts w:ascii="仿宋" w:eastAsia="仿宋" w:hAnsi="仿宋"/>
          <w:color w:val="000000" w:themeColor="text1"/>
          <w:kern w:val="0"/>
          <w:sz w:val="28"/>
          <w:szCs w:val="28"/>
        </w:rPr>
        <w:t>根据《海口市车辆停放服务收费管理实施细则》并</w:t>
      </w:r>
      <w:r w:rsidRPr="00EB626F">
        <w:rPr>
          <w:rFonts w:ascii="仿宋" w:eastAsia="仿宋" w:hAnsi="仿宋" w:hint="eastAsia"/>
          <w:color w:val="000000" w:themeColor="text1"/>
          <w:kern w:val="0"/>
          <w:sz w:val="28"/>
          <w:szCs w:val="28"/>
        </w:rPr>
        <w:t>参考其他地区同类型已发债项目数据，停车位收费标准平均为</w:t>
      </w:r>
      <w:r w:rsidRPr="00EB626F">
        <w:rPr>
          <w:rFonts w:ascii="仿宋" w:eastAsia="仿宋" w:hAnsi="仿宋"/>
          <w:color w:val="000000" w:themeColor="text1"/>
          <w:kern w:val="0"/>
          <w:sz w:val="28"/>
          <w:szCs w:val="28"/>
        </w:rPr>
        <w:t>200</w:t>
      </w:r>
      <w:r w:rsidRPr="00EB626F">
        <w:rPr>
          <w:rFonts w:ascii="仿宋" w:eastAsia="仿宋" w:hAnsi="仿宋" w:hint="eastAsia"/>
          <w:color w:val="000000" w:themeColor="text1"/>
          <w:kern w:val="0"/>
          <w:sz w:val="28"/>
          <w:szCs w:val="28"/>
        </w:rPr>
        <w:t>元/</w:t>
      </w:r>
      <w:r w:rsidRPr="00EB626F">
        <w:rPr>
          <w:rFonts w:ascii="仿宋" w:eastAsia="仿宋" w:hAnsi="仿宋"/>
          <w:color w:val="000000" w:themeColor="text1"/>
          <w:kern w:val="0"/>
          <w:sz w:val="28"/>
          <w:szCs w:val="28"/>
        </w:rPr>
        <w:t>个</w:t>
      </w:r>
      <w:r w:rsidRPr="00EB626F">
        <w:rPr>
          <w:rFonts w:ascii="仿宋" w:eastAsia="仿宋" w:hAnsi="仿宋" w:hint="eastAsia"/>
          <w:color w:val="000000" w:themeColor="text1"/>
          <w:kern w:val="0"/>
          <w:sz w:val="28"/>
          <w:szCs w:val="28"/>
        </w:rPr>
        <w:t>/月，保守估计，使用率暂定为90%。</w:t>
      </w:r>
    </w:p>
    <w:p w14:paraId="5F159E5F" w14:textId="1DE24328" w:rsidR="00EB626F" w:rsidRPr="00EB626F" w:rsidRDefault="00850B56" w:rsidP="00EB626F">
      <w:pPr>
        <w:widowControl/>
        <w:spacing w:before="120"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w:t>
      </w:r>
      <w:r w:rsidR="00EB626F" w:rsidRPr="00EB626F">
        <w:rPr>
          <w:rFonts w:ascii="仿宋" w:eastAsia="仿宋" w:hAnsi="仿宋" w:hint="eastAsia"/>
          <w:color w:val="000000" w:themeColor="text1"/>
          <w:kern w:val="0"/>
          <w:sz w:val="28"/>
          <w:szCs w:val="28"/>
        </w:rPr>
        <w:t>3）国有土地出让收入</w:t>
      </w:r>
      <w:r w:rsidR="00EB626F" w:rsidRPr="00EB626F">
        <w:rPr>
          <w:rFonts w:ascii="Calibri" w:eastAsia="仿宋" w:hAnsi="Calibri" w:cs="Calibri"/>
          <w:color w:val="000000" w:themeColor="text1"/>
          <w:kern w:val="0"/>
          <w:sz w:val="28"/>
          <w:szCs w:val="28"/>
        </w:rPr>
        <w:t> </w:t>
      </w:r>
    </w:p>
    <w:p w14:paraId="5B697D53" w14:textId="77777777"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本期项目专项债券还本付息以辖区内项目周边地块的国有土地使用权出让收入为基础。有关国有土地使用权出让收入将关联到具体地块，提高项目与收益来源之间的关联性，确保收益能够切实取得，有效保障专项债券按时偿还本息，避免产生债券本息偿还风险。</w:t>
      </w:r>
    </w:p>
    <w:p w14:paraId="78F9B8AF" w14:textId="075EC41E"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本期项目涉及的国有土地使用权出让收入预测，以项目区域范围内可出让面积、土地用途、容积率指标等为基数，并参考所在片区基准地价、近期历史成交价、未来经济增长、城市商品房销售价格等标准，合理预估本项目的土地出让单价，并据此测算相关收入。海涛大道（海贸大道至东侧规划路段）用于以前年度和本次发行专项债券的项目偿债的土地出让情况见下表</w:t>
      </w:r>
      <w:r w:rsidR="007776FE">
        <w:rPr>
          <w:rFonts w:ascii="仿宋" w:eastAsia="仿宋" w:hAnsi="仿宋" w:hint="eastAsia"/>
          <w:color w:val="000000" w:themeColor="text1"/>
          <w:kern w:val="0"/>
          <w:sz w:val="28"/>
          <w:szCs w:val="28"/>
        </w:rPr>
        <w:t>8</w:t>
      </w:r>
      <w:r w:rsidRPr="00EB626F">
        <w:rPr>
          <w:rFonts w:ascii="仿宋" w:eastAsia="仿宋" w:hAnsi="仿宋" w:hint="eastAsia"/>
          <w:color w:val="000000" w:themeColor="text1"/>
          <w:kern w:val="0"/>
          <w:sz w:val="28"/>
          <w:szCs w:val="28"/>
        </w:rPr>
        <w:t>。</w:t>
      </w:r>
    </w:p>
    <w:p w14:paraId="1F2F021E" w14:textId="0C370809" w:rsidR="00EB626F" w:rsidRPr="00EB626F" w:rsidRDefault="00EB626F" w:rsidP="00EB626F">
      <w:pPr>
        <w:widowControl/>
        <w:spacing w:after="0" w:line="360" w:lineRule="auto"/>
        <w:jc w:val="center"/>
        <w:rPr>
          <w:rFonts w:ascii="仿宋" w:eastAsia="仿宋" w:hAnsi="仿宋" w:hint="eastAsia"/>
          <w:b/>
          <w:color w:val="000000" w:themeColor="text1"/>
          <w:kern w:val="0"/>
          <w:sz w:val="24"/>
          <w:szCs w:val="24"/>
        </w:rPr>
      </w:pPr>
      <w:r w:rsidRPr="00EB626F">
        <w:rPr>
          <w:rFonts w:ascii="仿宋" w:eastAsia="仿宋" w:hAnsi="仿宋" w:hint="eastAsia"/>
          <w:b/>
          <w:color w:val="000000" w:themeColor="text1"/>
          <w:kern w:val="0"/>
          <w:sz w:val="24"/>
          <w:szCs w:val="24"/>
        </w:rPr>
        <w:t>表</w:t>
      </w:r>
      <w:r w:rsidR="007776FE">
        <w:rPr>
          <w:rFonts w:ascii="仿宋" w:eastAsia="仿宋" w:hAnsi="仿宋" w:hint="eastAsia"/>
          <w:b/>
          <w:color w:val="000000" w:themeColor="text1"/>
          <w:kern w:val="0"/>
          <w:sz w:val="24"/>
          <w:szCs w:val="24"/>
        </w:rPr>
        <w:t>8</w:t>
      </w:r>
      <w:r w:rsidRPr="00EB626F">
        <w:rPr>
          <w:rFonts w:ascii="仿宋" w:eastAsia="仿宋" w:hAnsi="仿宋" w:hint="eastAsia"/>
          <w:b/>
          <w:color w:val="000000" w:themeColor="text1"/>
          <w:kern w:val="0"/>
          <w:sz w:val="24"/>
          <w:szCs w:val="24"/>
        </w:rPr>
        <w:t>土地出让情况表</w:t>
      </w:r>
    </w:p>
    <w:tbl>
      <w:tblPr>
        <w:tblStyle w:val="23"/>
        <w:tblW w:w="5408" w:type="pct"/>
        <w:jc w:val="center"/>
        <w:tblLook w:val="04A0" w:firstRow="1" w:lastRow="0" w:firstColumn="1" w:lastColumn="0" w:noHBand="0" w:noVBand="1"/>
      </w:tblPr>
      <w:tblGrid>
        <w:gridCol w:w="1973"/>
        <w:gridCol w:w="1405"/>
        <w:gridCol w:w="1013"/>
        <w:gridCol w:w="1508"/>
        <w:gridCol w:w="1746"/>
        <w:gridCol w:w="1696"/>
      </w:tblGrid>
      <w:tr w:rsidR="00EB626F" w:rsidRPr="00EB626F" w14:paraId="3B1B98AD" w14:textId="77777777" w:rsidTr="00EB626F">
        <w:trPr>
          <w:trHeight w:val="20"/>
          <w:jc w:val="center"/>
        </w:trPr>
        <w:tc>
          <w:tcPr>
            <w:tcW w:w="1971" w:type="dxa"/>
            <w:shd w:val="clear" w:color="auto" w:fill="auto"/>
            <w:vAlign w:val="center"/>
          </w:tcPr>
          <w:p w14:paraId="69710C24"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项目名称</w:t>
            </w:r>
          </w:p>
        </w:tc>
        <w:tc>
          <w:tcPr>
            <w:tcW w:w="1404" w:type="dxa"/>
            <w:shd w:val="clear" w:color="auto" w:fill="auto"/>
            <w:vAlign w:val="center"/>
          </w:tcPr>
          <w:p w14:paraId="30EBB9B7"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地块编号</w:t>
            </w:r>
          </w:p>
        </w:tc>
        <w:tc>
          <w:tcPr>
            <w:tcW w:w="1012" w:type="dxa"/>
            <w:shd w:val="clear" w:color="auto" w:fill="auto"/>
            <w:vAlign w:val="center"/>
          </w:tcPr>
          <w:p w14:paraId="5E4065E3"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面积（亩）</w:t>
            </w:r>
          </w:p>
        </w:tc>
        <w:tc>
          <w:tcPr>
            <w:tcW w:w="1507" w:type="dxa"/>
            <w:shd w:val="clear" w:color="auto" w:fill="auto"/>
            <w:vAlign w:val="center"/>
          </w:tcPr>
          <w:p w14:paraId="6791AF72"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预估地价</w:t>
            </w:r>
          </w:p>
          <w:p w14:paraId="5B049D87"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（万元/亩）</w:t>
            </w:r>
          </w:p>
        </w:tc>
        <w:tc>
          <w:tcPr>
            <w:tcW w:w="1745" w:type="dxa"/>
            <w:shd w:val="clear" w:color="auto" w:fill="auto"/>
            <w:vAlign w:val="center"/>
          </w:tcPr>
          <w:p w14:paraId="5B1C1A36"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土地性质</w:t>
            </w:r>
          </w:p>
        </w:tc>
        <w:tc>
          <w:tcPr>
            <w:tcW w:w="1695" w:type="dxa"/>
            <w:shd w:val="clear" w:color="auto" w:fill="auto"/>
            <w:vAlign w:val="center"/>
          </w:tcPr>
          <w:p w14:paraId="60265F1C" w14:textId="77777777" w:rsidR="00EB626F" w:rsidRPr="00EB626F" w:rsidRDefault="00EB626F" w:rsidP="00EB626F">
            <w:pPr>
              <w:widowControl/>
              <w:spacing w:after="0" w:line="240" w:lineRule="exact"/>
              <w:jc w:val="center"/>
              <w:rPr>
                <w:rFonts w:ascii="仿宋" w:eastAsia="仿宋" w:hAnsi="仿宋" w:cs="Arial" w:hint="eastAsia"/>
                <w:b/>
                <w:bCs/>
                <w:color w:val="000000" w:themeColor="text1"/>
                <w:kern w:val="0"/>
                <w:sz w:val="20"/>
                <w:szCs w:val="20"/>
              </w:rPr>
            </w:pPr>
            <w:r w:rsidRPr="00EB626F">
              <w:rPr>
                <w:rFonts w:ascii="仿宋" w:eastAsia="仿宋" w:hAnsi="仿宋" w:cs="Arial" w:hint="eastAsia"/>
                <w:b/>
                <w:bCs/>
                <w:color w:val="000000" w:themeColor="text1"/>
                <w:kern w:val="0"/>
                <w:sz w:val="20"/>
                <w:szCs w:val="20"/>
              </w:rPr>
              <w:t>预计出让年限</w:t>
            </w:r>
          </w:p>
        </w:tc>
      </w:tr>
      <w:tr w:rsidR="00EB626F" w:rsidRPr="00EB626F" w14:paraId="070748F0" w14:textId="77777777" w:rsidTr="00EB626F">
        <w:trPr>
          <w:trHeight w:val="20"/>
          <w:jc w:val="center"/>
        </w:trPr>
        <w:tc>
          <w:tcPr>
            <w:tcW w:w="1971" w:type="dxa"/>
            <w:vMerge w:val="restart"/>
            <w:shd w:val="clear" w:color="auto" w:fill="auto"/>
            <w:vAlign w:val="center"/>
          </w:tcPr>
          <w:p w14:paraId="2CBD0715" w14:textId="77777777" w:rsidR="00EB626F" w:rsidRPr="00EB626F" w:rsidRDefault="00EB626F" w:rsidP="00EB626F">
            <w:pPr>
              <w:widowControl/>
              <w:spacing w:before="240" w:after="120" w:line="276" w:lineRule="auto"/>
              <w:jc w:val="center"/>
              <w:rPr>
                <w:rFonts w:ascii="仿宋" w:eastAsia="仿宋" w:hAnsi="仿宋" w:cs="Arial" w:hint="eastAsia"/>
                <w:color w:val="000000" w:themeColor="text1"/>
                <w:kern w:val="0"/>
                <w:sz w:val="20"/>
                <w:szCs w:val="20"/>
              </w:rPr>
            </w:pPr>
            <w:r w:rsidRPr="00EB626F">
              <w:rPr>
                <w:rFonts w:ascii="仿宋" w:eastAsia="仿宋" w:hAnsi="仿宋" w:cs="Arial" w:hint="eastAsia"/>
                <w:color w:val="000000" w:themeColor="text1"/>
                <w:kern w:val="0"/>
                <w:sz w:val="20"/>
                <w:szCs w:val="20"/>
              </w:rPr>
              <w:t>海涛大道（海贸大道至东侧规划路段）</w:t>
            </w:r>
          </w:p>
        </w:tc>
        <w:tc>
          <w:tcPr>
            <w:tcW w:w="1404" w:type="dxa"/>
            <w:shd w:val="clear" w:color="auto" w:fill="auto"/>
          </w:tcPr>
          <w:p w14:paraId="6AC5691F"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olor w:val="000000" w:themeColor="text1"/>
                <w:kern w:val="0"/>
                <w:sz w:val="20"/>
                <w:szCs w:val="20"/>
              </w:rPr>
              <w:t>K20040010</w:t>
            </w:r>
          </w:p>
        </w:tc>
        <w:tc>
          <w:tcPr>
            <w:tcW w:w="1012" w:type="dxa"/>
            <w:vMerge w:val="restart"/>
            <w:shd w:val="clear" w:color="auto" w:fill="auto"/>
            <w:vAlign w:val="center"/>
          </w:tcPr>
          <w:p w14:paraId="325EC8D1"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s="Arial" w:hint="eastAsia"/>
                <w:color w:val="000000" w:themeColor="text1"/>
                <w:kern w:val="0"/>
                <w:sz w:val="20"/>
                <w:szCs w:val="20"/>
              </w:rPr>
              <w:t>6</w:t>
            </w:r>
            <w:r w:rsidRPr="00EB626F">
              <w:rPr>
                <w:rFonts w:ascii="仿宋" w:eastAsia="仿宋" w:hAnsi="仿宋" w:cs="Arial"/>
                <w:color w:val="000000" w:themeColor="text1"/>
                <w:kern w:val="0"/>
                <w:sz w:val="20"/>
                <w:szCs w:val="20"/>
              </w:rPr>
              <w:t>9.15</w:t>
            </w:r>
          </w:p>
        </w:tc>
        <w:tc>
          <w:tcPr>
            <w:tcW w:w="1507" w:type="dxa"/>
            <w:vMerge w:val="restart"/>
            <w:shd w:val="clear" w:color="auto" w:fill="auto"/>
            <w:vAlign w:val="center"/>
          </w:tcPr>
          <w:p w14:paraId="794ACBD2"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s="Arial" w:hint="eastAsia"/>
                <w:color w:val="000000" w:themeColor="text1"/>
                <w:kern w:val="0"/>
                <w:sz w:val="20"/>
                <w:szCs w:val="20"/>
              </w:rPr>
              <w:t>1</w:t>
            </w:r>
            <w:r w:rsidRPr="00EB626F">
              <w:rPr>
                <w:rFonts w:ascii="仿宋" w:eastAsia="仿宋" w:hAnsi="仿宋" w:cs="Arial"/>
                <w:color w:val="000000" w:themeColor="text1"/>
                <w:kern w:val="0"/>
                <w:sz w:val="20"/>
                <w:szCs w:val="20"/>
              </w:rPr>
              <w:t>,500</w:t>
            </w:r>
          </w:p>
        </w:tc>
        <w:tc>
          <w:tcPr>
            <w:tcW w:w="1745" w:type="dxa"/>
            <w:vMerge w:val="restart"/>
            <w:shd w:val="clear" w:color="auto" w:fill="auto"/>
            <w:vAlign w:val="center"/>
          </w:tcPr>
          <w:p w14:paraId="457A2595"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s="Arial" w:hint="eastAsia"/>
                <w:color w:val="000000" w:themeColor="text1"/>
                <w:kern w:val="0"/>
                <w:sz w:val="20"/>
                <w:szCs w:val="20"/>
              </w:rPr>
              <w:t>商业用地</w:t>
            </w:r>
          </w:p>
        </w:tc>
        <w:tc>
          <w:tcPr>
            <w:tcW w:w="1695" w:type="dxa"/>
            <w:vMerge w:val="restart"/>
            <w:shd w:val="clear" w:color="auto" w:fill="auto"/>
            <w:vAlign w:val="center"/>
          </w:tcPr>
          <w:p w14:paraId="7A00AD5A"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s="Arial" w:hint="eastAsia"/>
                <w:color w:val="000000" w:themeColor="text1"/>
                <w:kern w:val="0"/>
                <w:sz w:val="20"/>
                <w:szCs w:val="20"/>
              </w:rPr>
              <w:t>2</w:t>
            </w:r>
            <w:r w:rsidRPr="00EB626F">
              <w:rPr>
                <w:rFonts w:ascii="仿宋" w:eastAsia="仿宋" w:hAnsi="仿宋" w:cs="Arial"/>
                <w:color w:val="000000" w:themeColor="text1"/>
                <w:kern w:val="0"/>
                <w:sz w:val="20"/>
                <w:szCs w:val="20"/>
              </w:rPr>
              <w:t>02</w:t>
            </w:r>
            <w:r w:rsidRPr="00EB626F">
              <w:rPr>
                <w:rFonts w:ascii="仿宋" w:eastAsia="仿宋" w:hAnsi="仿宋" w:cs="Arial" w:hint="eastAsia"/>
                <w:color w:val="000000" w:themeColor="text1"/>
                <w:kern w:val="0"/>
                <w:sz w:val="20"/>
                <w:szCs w:val="20"/>
              </w:rPr>
              <w:t>7</w:t>
            </w:r>
            <w:r w:rsidRPr="00EB626F">
              <w:rPr>
                <w:rFonts w:ascii="仿宋" w:eastAsia="仿宋" w:hAnsi="仿宋" w:cs="Arial"/>
                <w:color w:val="000000" w:themeColor="text1"/>
                <w:kern w:val="0"/>
                <w:sz w:val="20"/>
                <w:szCs w:val="20"/>
              </w:rPr>
              <w:t>-203</w:t>
            </w:r>
            <w:r w:rsidRPr="00EB626F">
              <w:rPr>
                <w:rFonts w:ascii="仿宋" w:eastAsia="仿宋" w:hAnsi="仿宋" w:cs="Arial" w:hint="eastAsia"/>
                <w:color w:val="000000" w:themeColor="text1"/>
                <w:kern w:val="0"/>
                <w:sz w:val="20"/>
                <w:szCs w:val="20"/>
              </w:rPr>
              <w:t>5</w:t>
            </w:r>
          </w:p>
        </w:tc>
      </w:tr>
      <w:tr w:rsidR="00EB626F" w:rsidRPr="00EB626F" w14:paraId="369DD7E3" w14:textId="77777777" w:rsidTr="00EB626F">
        <w:trPr>
          <w:trHeight w:val="20"/>
          <w:jc w:val="center"/>
        </w:trPr>
        <w:tc>
          <w:tcPr>
            <w:tcW w:w="1971" w:type="dxa"/>
            <w:vMerge/>
            <w:shd w:val="clear" w:color="auto" w:fill="auto"/>
            <w:vAlign w:val="center"/>
          </w:tcPr>
          <w:p w14:paraId="3D85E0C0"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404" w:type="dxa"/>
            <w:shd w:val="clear" w:color="auto" w:fill="auto"/>
          </w:tcPr>
          <w:p w14:paraId="540BFD1E"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olor w:val="000000" w:themeColor="text1"/>
                <w:kern w:val="0"/>
                <w:sz w:val="20"/>
                <w:szCs w:val="20"/>
              </w:rPr>
              <w:t>K20070059</w:t>
            </w:r>
          </w:p>
        </w:tc>
        <w:tc>
          <w:tcPr>
            <w:tcW w:w="1012" w:type="dxa"/>
            <w:vMerge/>
            <w:shd w:val="clear" w:color="auto" w:fill="auto"/>
            <w:vAlign w:val="center"/>
          </w:tcPr>
          <w:p w14:paraId="6AFA39CB"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507" w:type="dxa"/>
            <w:vMerge/>
            <w:shd w:val="clear" w:color="auto" w:fill="auto"/>
            <w:vAlign w:val="center"/>
          </w:tcPr>
          <w:p w14:paraId="1C880F0B"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745" w:type="dxa"/>
            <w:vMerge/>
            <w:shd w:val="clear" w:color="auto" w:fill="auto"/>
            <w:vAlign w:val="center"/>
          </w:tcPr>
          <w:p w14:paraId="2AB5DADC"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695" w:type="dxa"/>
            <w:vMerge/>
            <w:shd w:val="clear" w:color="auto" w:fill="auto"/>
            <w:vAlign w:val="center"/>
          </w:tcPr>
          <w:p w14:paraId="1D99F6CD"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r>
      <w:tr w:rsidR="00EB626F" w:rsidRPr="00EB626F" w14:paraId="74175F09" w14:textId="77777777" w:rsidTr="00EB626F">
        <w:trPr>
          <w:trHeight w:val="20"/>
          <w:jc w:val="center"/>
        </w:trPr>
        <w:tc>
          <w:tcPr>
            <w:tcW w:w="1971" w:type="dxa"/>
            <w:vMerge/>
            <w:shd w:val="clear" w:color="auto" w:fill="auto"/>
            <w:vAlign w:val="center"/>
          </w:tcPr>
          <w:p w14:paraId="606FE8E5"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404" w:type="dxa"/>
            <w:shd w:val="clear" w:color="auto" w:fill="auto"/>
          </w:tcPr>
          <w:p w14:paraId="40467355"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olor w:val="000000" w:themeColor="text1"/>
                <w:kern w:val="0"/>
                <w:sz w:val="20"/>
                <w:szCs w:val="20"/>
              </w:rPr>
              <w:t>K2016-0089L</w:t>
            </w:r>
          </w:p>
        </w:tc>
        <w:tc>
          <w:tcPr>
            <w:tcW w:w="1012" w:type="dxa"/>
            <w:shd w:val="clear" w:color="auto" w:fill="auto"/>
            <w:vAlign w:val="center"/>
          </w:tcPr>
          <w:p w14:paraId="69C34B0F"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r w:rsidRPr="00EB626F">
              <w:rPr>
                <w:rFonts w:ascii="仿宋" w:eastAsia="仿宋" w:hAnsi="仿宋" w:cs="Arial" w:hint="eastAsia"/>
                <w:color w:val="000000" w:themeColor="text1"/>
                <w:kern w:val="0"/>
                <w:sz w:val="20"/>
                <w:szCs w:val="20"/>
              </w:rPr>
              <w:t>8</w:t>
            </w:r>
            <w:r w:rsidRPr="00EB626F">
              <w:rPr>
                <w:rFonts w:ascii="仿宋" w:eastAsia="仿宋" w:hAnsi="仿宋" w:cs="Arial"/>
                <w:color w:val="000000" w:themeColor="text1"/>
                <w:kern w:val="0"/>
                <w:sz w:val="20"/>
                <w:szCs w:val="20"/>
              </w:rPr>
              <w:t>.19</w:t>
            </w:r>
          </w:p>
        </w:tc>
        <w:tc>
          <w:tcPr>
            <w:tcW w:w="1507" w:type="dxa"/>
            <w:vMerge/>
            <w:shd w:val="clear" w:color="auto" w:fill="auto"/>
            <w:vAlign w:val="center"/>
          </w:tcPr>
          <w:p w14:paraId="04236DB9"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745" w:type="dxa"/>
            <w:vMerge/>
            <w:shd w:val="clear" w:color="auto" w:fill="auto"/>
            <w:vAlign w:val="center"/>
          </w:tcPr>
          <w:p w14:paraId="5E34FB91"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c>
          <w:tcPr>
            <w:tcW w:w="1695" w:type="dxa"/>
            <w:vMerge/>
            <w:shd w:val="clear" w:color="auto" w:fill="auto"/>
            <w:vAlign w:val="center"/>
          </w:tcPr>
          <w:p w14:paraId="31A3CDB5" w14:textId="77777777" w:rsidR="00EB626F" w:rsidRPr="00EB626F" w:rsidRDefault="00EB626F" w:rsidP="00EB626F">
            <w:pPr>
              <w:widowControl/>
              <w:spacing w:before="240" w:after="120" w:line="240" w:lineRule="exact"/>
              <w:jc w:val="center"/>
              <w:rPr>
                <w:rFonts w:ascii="仿宋" w:eastAsia="仿宋" w:hAnsi="仿宋" w:cs="Arial" w:hint="eastAsia"/>
                <w:color w:val="000000" w:themeColor="text1"/>
                <w:kern w:val="0"/>
                <w:sz w:val="20"/>
                <w:szCs w:val="20"/>
              </w:rPr>
            </w:pPr>
          </w:p>
        </w:tc>
      </w:tr>
    </w:tbl>
    <w:p w14:paraId="3FA5C4A5" w14:textId="77777777"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lastRenderedPageBreak/>
        <w:t>根据《财政部关于印发</w:t>
      </w:r>
      <w:r w:rsidRPr="00EB626F">
        <w:rPr>
          <w:rFonts w:ascii="仿宋" w:eastAsia="仿宋" w:hAnsi="仿宋"/>
          <w:color w:val="000000" w:themeColor="text1"/>
          <w:kern w:val="0"/>
          <w:sz w:val="28"/>
          <w:szCs w:val="28"/>
        </w:rPr>
        <w:t>&lt;</w:t>
      </w:r>
      <w:r w:rsidRPr="00EB626F">
        <w:rPr>
          <w:rFonts w:ascii="仿宋" w:eastAsia="仿宋" w:hAnsi="仿宋" w:hint="eastAsia"/>
          <w:color w:val="000000" w:themeColor="text1"/>
          <w:kern w:val="0"/>
          <w:sz w:val="28"/>
          <w:szCs w:val="28"/>
        </w:rPr>
        <w:t>国有土地使用权出让收支管理办法</w:t>
      </w:r>
      <w:r w:rsidRPr="00EB626F">
        <w:rPr>
          <w:rFonts w:ascii="仿宋" w:eastAsia="仿宋" w:hAnsi="仿宋"/>
          <w:color w:val="000000" w:themeColor="text1"/>
          <w:kern w:val="0"/>
          <w:sz w:val="28"/>
          <w:szCs w:val="28"/>
        </w:rPr>
        <w:t>&gt;</w:t>
      </w:r>
      <w:r w:rsidRPr="00EB626F">
        <w:rPr>
          <w:rFonts w:ascii="仿宋" w:eastAsia="仿宋" w:hAnsi="仿宋" w:hint="eastAsia"/>
          <w:color w:val="000000" w:themeColor="text1"/>
          <w:kern w:val="0"/>
          <w:sz w:val="28"/>
          <w:szCs w:val="28"/>
        </w:rPr>
        <w:t>的通知》（财综</w:t>
      </w:r>
      <w:r w:rsidRPr="00EB626F">
        <w:rPr>
          <w:rFonts w:ascii="仿宋" w:eastAsia="仿宋" w:hAnsi="仿宋"/>
          <w:color w:val="000000" w:themeColor="text1"/>
          <w:kern w:val="0"/>
          <w:sz w:val="28"/>
          <w:szCs w:val="28"/>
        </w:rPr>
        <w:t>[2006]68</w:t>
      </w:r>
      <w:r w:rsidRPr="00EB626F">
        <w:rPr>
          <w:rFonts w:ascii="仿宋" w:eastAsia="仿宋" w:hAnsi="仿宋" w:hint="eastAsia"/>
          <w:color w:val="000000" w:themeColor="text1"/>
          <w:kern w:val="0"/>
          <w:sz w:val="28"/>
          <w:szCs w:val="28"/>
        </w:rPr>
        <w:t>号）等相关文件要求，海口市土地出让收入需计提国有土地收益基金、农业土地开发资金、教育资金以及农田水利建设资金等各项资金，上述各项资金计提比例暂按土地出让总价款的</w:t>
      </w:r>
      <w:r w:rsidRPr="00EB626F">
        <w:rPr>
          <w:rFonts w:ascii="仿宋" w:eastAsia="仿宋" w:hAnsi="仿宋"/>
          <w:color w:val="000000" w:themeColor="text1"/>
          <w:kern w:val="0"/>
          <w:sz w:val="28"/>
          <w:szCs w:val="28"/>
        </w:rPr>
        <w:t>25%</w:t>
      </w:r>
      <w:r w:rsidRPr="00EB626F">
        <w:rPr>
          <w:rFonts w:ascii="仿宋" w:eastAsia="仿宋" w:hAnsi="仿宋" w:hint="eastAsia"/>
          <w:color w:val="000000" w:themeColor="text1"/>
          <w:kern w:val="0"/>
          <w:sz w:val="28"/>
          <w:szCs w:val="28"/>
        </w:rPr>
        <w:t>计提。</w:t>
      </w:r>
    </w:p>
    <w:p w14:paraId="5575C8D4" w14:textId="77777777"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按照预估的土地出让单价、出让计划及成本费用，在项目存续期间有稳定的政府性基金收入及专项收入，可稳定覆盖债券存续期间各年利息及到期偿还本金的支出需求。</w:t>
      </w:r>
      <w:r w:rsidRPr="00EB626F">
        <w:rPr>
          <w:rFonts w:ascii="Calibri" w:eastAsia="仿宋" w:hAnsi="Calibri" w:cs="Calibri"/>
          <w:color w:val="000000" w:themeColor="text1"/>
          <w:kern w:val="0"/>
          <w:sz w:val="28"/>
          <w:szCs w:val="28"/>
        </w:rPr>
        <w:t> </w:t>
      </w:r>
    </w:p>
    <w:p w14:paraId="22A65385" w14:textId="51079F0A" w:rsidR="00EB626F" w:rsidRPr="00EB626F" w:rsidRDefault="00EB626F"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EB626F">
        <w:rPr>
          <w:rFonts w:ascii="仿宋" w:eastAsia="仿宋" w:hAnsi="仿宋" w:hint="eastAsia"/>
          <w:color w:val="000000" w:themeColor="text1"/>
          <w:kern w:val="0"/>
          <w:sz w:val="28"/>
          <w:szCs w:val="28"/>
        </w:rPr>
        <w:t>债券存续期本项目土地出让收入情况详见表</w:t>
      </w:r>
      <w:r w:rsidR="007776FE">
        <w:rPr>
          <w:rFonts w:ascii="仿宋" w:eastAsia="仿宋" w:hAnsi="仿宋" w:hint="eastAsia"/>
          <w:color w:val="000000" w:themeColor="text1"/>
          <w:kern w:val="0"/>
          <w:sz w:val="28"/>
          <w:szCs w:val="28"/>
        </w:rPr>
        <w:t>10</w:t>
      </w:r>
      <w:r w:rsidRPr="00EB626F">
        <w:rPr>
          <w:rFonts w:ascii="仿宋" w:eastAsia="仿宋" w:hAnsi="仿宋"/>
          <w:color w:val="000000" w:themeColor="text1"/>
          <w:kern w:val="0"/>
          <w:sz w:val="28"/>
          <w:szCs w:val="28"/>
        </w:rPr>
        <w:t>。</w:t>
      </w:r>
      <w:r w:rsidRPr="00EB626F">
        <w:rPr>
          <w:rFonts w:ascii="Calibri" w:eastAsia="仿宋" w:hAnsi="Calibri" w:cs="Calibri"/>
          <w:color w:val="000000" w:themeColor="text1"/>
          <w:kern w:val="0"/>
          <w:sz w:val="28"/>
          <w:szCs w:val="28"/>
        </w:rPr>
        <w:t> </w:t>
      </w:r>
    </w:p>
    <w:p w14:paraId="61DEDB5F" w14:textId="59028810" w:rsidR="00EB626F" w:rsidRPr="00EB626F" w:rsidRDefault="00EB626F" w:rsidP="00EB626F">
      <w:pPr>
        <w:widowControl/>
        <w:spacing w:before="240"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 xml:space="preserve">2. </w:t>
      </w:r>
      <w:r w:rsidRPr="00EB626F">
        <w:rPr>
          <w:rFonts w:ascii="仿宋" w:eastAsia="仿宋" w:hAnsi="仿宋"/>
          <w:b/>
          <w:color w:val="000000" w:themeColor="text1"/>
          <w:kern w:val="0"/>
          <w:sz w:val="28"/>
          <w:szCs w:val="28"/>
        </w:rPr>
        <w:t>运营成本分析</w:t>
      </w:r>
    </w:p>
    <w:p w14:paraId="3D92C558" w14:textId="020BEEB1" w:rsidR="00EB626F" w:rsidRPr="00EB626F" w:rsidRDefault="00CF17E9" w:rsidP="00EB626F">
      <w:pPr>
        <w:widowControl/>
        <w:spacing w:before="120" w:after="0" w:line="360" w:lineRule="auto"/>
        <w:ind w:firstLineChars="200" w:firstLine="560"/>
        <w:rPr>
          <w:rFonts w:ascii="仿宋" w:eastAsia="仿宋" w:hAnsi="仿宋" w:hint="eastAsia"/>
          <w:color w:val="000000" w:themeColor="text1"/>
          <w:kern w:val="0"/>
          <w:sz w:val="28"/>
          <w:szCs w:val="28"/>
        </w:rPr>
      </w:pPr>
      <w:r w:rsidRPr="00CF17E9">
        <w:rPr>
          <w:rFonts w:ascii="仿宋" w:eastAsia="仿宋" w:hAnsi="仿宋" w:hint="eastAsia"/>
          <w:color w:val="000000" w:themeColor="text1"/>
          <w:kern w:val="0"/>
          <w:sz w:val="28"/>
          <w:szCs w:val="28"/>
        </w:rPr>
        <w:t>根据沟通，本项目在运营期的各类运营支出及税费由项目资产接收单位统筹安排，暂不纳入本次测算范围。</w:t>
      </w:r>
    </w:p>
    <w:p w14:paraId="1CB08CF1" w14:textId="6F85AFAA" w:rsidR="00EB626F" w:rsidRPr="00EB626F" w:rsidRDefault="00EB626F" w:rsidP="00EB626F">
      <w:pPr>
        <w:widowControl/>
        <w:spacing w:after="0" w:line="360" w:lineRule="auto"/>
        <w:jc w:val="center"/>
        <w:rPr>
          <w:rFonts w:ascii="仿宋" w:eastAsia="仿宋" w:hAnsi="仿宋" w:hint="eastAsia"/>
          <w:b/>
          <w:color w:val="000000" w:themeColor="text1"/>
          <w:kern w:val="0"/>
          <w:sz w:val="24"/>
          <w:szCs w:val="24"/>
        </w:rPr>
      </w:pPr>
      <w:r w:rsidRPr="00EB626F">
        <w:rPr>
          <w:rFonts w:ascii="仿宋" w:eastAsia="仿宋" w:hAnsi="仿宋"/>
          <w:b/>
          <w:color w:val="000000" w:themeColor="text1"/>
          <w:kern w:val="0"/>
          <w:sz w:val="24"/>
          <w:szCs w:val="24"/>
        </w:rPr>
        <w:t>表</w:t>
      </w:r>
      <w:r w:rsidR="007776FE">
        <w:rPr>
          <w:rFonts w:ascii="仿宋" w:eastAsia="仿宋" w:hAnsi="仿宋" w:hint="eastAsia"/>
          <w:b/>
          <w:color w:val="000000" w:themeColor="text1"/>
          <w:kern w:val="0"/>
          <w:sz w:val="24"/>
          <w:szCs w:val="24"/>
        </w:rPr>
        <w:t>9</w:t>
      </w:r>
      <w:r w:rsidRPr="00EB626F">
        <w:rPr>
          <w:rFonts w:ascii="仿宋" w:eastAsia="仿宋" w:hAnsi="仿宋"/>
          <w:b/>
          <w:color w:val="000000" w:themeColor="text1"/>
          <w:kern w:val="0"/>
          <w:sz w:val="24"/>
          <w:szCs w:val="24"/>
        </w:rPr>
        <w:t xml:space="preserve"> </w:t>
      </w:r>
      <w:r w:rsidRPr="00EB626F">
        <w:rPr>
          <w:rFonts w:ascii="仿宋" w:eastAsia="仿宋" w:hAnsi="仿宋" w:hint="eastAsia"/>
          <w:b/>
          <w:color w:val="000000" w:themeColor="text1"/>
          <w:kern w:val="0"/>
          <w:sz w:val="24"/>
          <w:szCs w:val="24"/>
        </w:rPr>
        <w:t>海涛大道（海贸大道至东侧规划路段）</w:t>
      </w:r>
      <w:r w:rsidRPr="00EB626F">
        <w:rPr>
          <w:rFonts w:ascii="仿宋" w:eastAsia="仿宋" w:hAnsi="仿宋"/>
          <w:b/>
          <w:color w:val="000000" w:themeColor="text1"/>
          <w:kern w:val="0"/>
          <w:sz w:val="24"/>
          <w:szCs w:val="24"/>
        </w:rPr>
        <w:t>收入估算表</w:t>
      </w:r>
    </w:p>
    <w:p w14:paraId="3C1BBDBD" w14:textId="77777777" w:rsidR="00EB626F" w:rsidRPr="00EB626F" w:rsidRDefault="00EB626F" w:rsidP="00CF1BDC">
      <w:pPr>
        <w:widowControl/>
        <w:spacing w:after="0"/>
        <w:ind w:right="-51"/>
        <w:jc w:val="right"/>
        <w:rPr>
          <w:rFonts w:ascii="仿宋" w:eastAsia="仿宋" w:hAnsi="仿宋" w:hint="eastAsia"/>
          <w:sz w:val="20"/>
          <w:szCs w:val="20"/>
        </w:rPr>
      </w:pPr>
      <w:r w:rsidRPr="00EB626F">
        <w:rPr>
          <w:rFonts w:ascii="仿宋" w:eastAsia="仿宋" w:hAnsi="仿宋"/>
          <w:sz w:val="20"/>
          <w:szCs w:val="20"/>
        </w:rPr>
        <w:t>单位：人民币万元</w:t>
      </w:r>
    </w:p>
    <w:tbl>
      <w:tblPr>
        <w:tblW w:w="5000" w:type="pct"/>
        <w:tblLook w:val="04A0" w:firstRow="1" w:lastRow="0" w:firstColumn="1" w:lastColumn="0" w:noHBand="0" w:noVBand="1"/>
      </w:tblPr>
      <w:tblGrid>
        <w:gridCol w:w="2086"/>
        <w:gridCol w:w="1310"/>
        <w:gridCol w:w="1310"/>
        <w:gridCol w:w="1310"/>
        <w:gridCol w:w="1309"/>
        <w:gridCol w:w="1311"/>
      </w:tblGrid>
      <w:tr w:rsidR="00036D3A" w:rsidRPr="00036D3A" w14:paraId="48E682FF" w14:textId="77777777" w:rsidTr="00036D3A">
        <w:trPr>
          <w:trHeight w:val="312"/>
        </w:trPr>
        <w:tc>
          <w:tcPr>
            <w:tcW w:w="12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AC5E1"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hint="eastAsia"/>
                <w:b/>
                <w:bCs/>
                <w:color w:val="000000" w:themeColor="text1"/>
                <w:kern w:val="0"/>
                <w:sz w:val="20"/>
                <w:szCs w:val="20"/>
              </w:rPr>
              <w:t>项目</w:t>
            </w:r>
            <w:r w:rsidRPr="00EB626F">
              <w:rPr>
                <w:rFonts w:ascii="仿宋" w:eastAsia="仿宋" w:hAnsi="仿宋" w:cs="宋体"/>
                <w:b/>
                <w:bCs/>
                <w:color w:val="000000" w:themeColor="text1"/>
                <w:kern w:val="0"/>
                <w:sz w:val="20"/>
                <w:szCs w:val="20"/>
              </w:rPr>
              <w:t>/</w:t>
            </w:r>
            <w:r w:rsidRPr="00EB626F">
              <w:rPr>
                <w:rFonts w:ascii="仿宋" w:eastAsia="仿宋" w:hAnsi="仿宋" w:cs="宋体" w:hint="eastAsia"/>
                <w:b/>
                <w:bCs/>
                <w:color w:val="000000" w:themeColor="text1"/>
                <w:kern w:val="0"/>
                <w:sz w:val="20"/>
                <w:szCs w:val="20"/>
              </w:rPr>
              <w:t>年度</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14:paraId="42960C2D"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2027</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14:paraId="115DE01C"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2028</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14:paraId="596B49C4"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2029</w:t>
            </w:r>
          </w:p>
        </w:tc>
        <w:tc>
          <w:tcPr>
            <w:tcW w:w="758" w:type="pct"/>
            <w:tcBorders>
              <w:top w:val="single" w:sz="4" w:space="0" w:color="auto"/>
              <w:left w:val="nil"/>
              <w:bottom w:val="single" w:sz="4" w:space="0" w:color="auto"/>
              <w:right w:val="single" w:sz="4" w:space="0" w:color="auto"/>
            </w:tcBorders>
            <w:shd w:val="clear" w:color="auto" w:fill="auto"/>
            <w:noWrap/>
            <w:vAlign w:val="center"/>
            <w:hideMark/>
          </w:tcPr>
          <w:p w14:paraId="03F9DBDE"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2030</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14:paraId="23748A33"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2031</w:t>
            </w:r>
          </w:p>
        </w:tc>
      </w:tr>
      <w:tr w:rsidR="00036D3A" w:rsidRPr="00036D3A" w14:paraId="3B9DF727" w14:textId="77777777" w:rsidTr="00036D3A">
        <w:trPr>
          <w:trHeight w:val="312"/>
        </w:trPr>
        <w:tc>
          <w:tcPr>
            <w:tcW w:w="1207" w:type="pct"/>
            <w:tcBorders>
              <w:top w:val="nil"/>
              <w:left w:val="single" w:sz="4" w:space="0" w:color="auto"/>
              <w:bottom w:val="single" w:sz="4" w:space="0" w:color="auto"/>
              <w:right w:val="single" w:sz="4" w:space="0" w:color="auto"/>
            </w:tcBorders>
            <w:shd w:val="clear" w:color="auto" w:fill="auto"/>
            <w:noWrap/>
            <w:vAlign w:val="center"/>
            <w:hideMark/>
          </w:tcPr>
          <w:p w14:paraId="4E3C3A84" w14:textId="77777777" w:rsidR="00EB626F" w:rsidRPr="00EB626F" w:rsidRDefault="00EB626F" w:rsidP="00EB626F">
            <w:pPr>
              <w:widowControl/>
              <w:spacing w:after="0" w:line="240" w:lineRule="auto"/>
              <w:rPr>
                <w:rFonts w:ascii="仿宋" w:eastAsia="仿宋" w:hAnsi="仿宋" w:cs="宋体" w:hint="eastAsia"/>
                <w:color w:val="000000" w:themeColor="text1"/>
                <w:kern w:val="0"/>
                <w:sz w:val="20"/>
                <w:szCs w:val="20"/>
              </w:rPr>
            </w:pPr>
            <w:r w:rsidRPr="00EB626F">
              <w:rPr>
                <w:rFonts w:ascii="仿宋" w:eastAsia="仿宋" w:hAnsi="仿宋" w:cs="宋体" w:hint="eastAsia"/>
                <w:color w:val="000000" w:themeColor="text1"/>
                <w:kern w:val="0"/>
                <w:sz w:val="20"/>
                <w:szCs w:val="20"/>
              </w:rPr>
              <w:t>广告位收入</w:t>
            </w:r>
          </w:p>
        </w:tc>
        <w:tc>
          <w:tcPr>
            <w:tcW w:w="758" w:type="pct"/>
            <w:tcBorders>
              <w:top w:val="nil"/>
              <w:left w:val="nil"/>
              <w:bottom w:val="single" w:sz="4" w:space="0" w:color="auto"/>
              <w:right w:val="single" w:sz="4" w:space="0" w:color="auto"/>
            </w:tcBorders>
            <w:shd w:val="clear" w:color="auto" w:fill="auto"/>
            <w:noWrap/>
            <w:vAlign w:val="center"/>
            <w:hideMark/>
          </w:tcPr>
          <w:p w14:paraId="779DB789"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8" w:type="pct"/>
            <w:tcBorders>
              <w:top w:val="nil"/>
              <w:left w:val="nil"/>
              <w:bottom w:val="single" w:sz="4" w:space="0" w:color="auto"/>
              <w:right w:val="single" w:sz="4" w:space="0" w:color="auto"/>
            </w:tcBorders>
            <w:shd w:val="clear" w:color="auto" w:fill="auto"/>
            <w:noWrap/>
            <w:vAlign w:val="center"/>
            <w:hideMark/>
          </w:tcPr>
          <w:p w14:paraId="7896FDF3"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8" w:type="pct"/>
            <w:tcBorders>
              <w:top w:val="nil"/>
              <w:left w:val="nil"/>
              <w:bottom w:val="single" w:sz="4" w:space="0" w:color="auto"/>
              <w:right w:val="single" w:sz="4" w:space="0" w:color="auto"/>
            </w:tcBorders>
            <w:shd w:val="clear" w:color="auto" w:fill="auto"/>
            <w:noWrap/>
            <w:vAlign w:val="center"/>
            <w:hideMark/>
          </w:tcPr>
          <w:p w14:paraId="539944CB"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8" w:type="pct"/>
            <w:tcBorders>
              <w:top w:val="nil"/>
              <w:left w:val="nil"/>
              <w:bottom w:val="single" w:sz="4" w:space="0" w:color="auto"/>
              <w:right w:val="single" w:sz="4" w:space="0" w:color="auto"/>
            </w:tcBorders>
            <w:shd w:val="clear" w:color="auto" w:fill="auto"/>
            <w:noWrap/>
            <w:vAlign w:val="center"/>
            <w:hideMark/>
          </w:tcPr>
          <w:p w14:paraId="39F100C7"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9" w:type="pct"/>
            <w:tcBorders>
              <w:top w:val="nil"/>
              <w:left w:val="nil"/>
              <w:bottom w:val="single" w:sz="4" w:space="0" w:color="auto"/>
              <w:right w:val="single" w:sz="4" w:space="0" w:color="auto"/>
            </w:tcBorders>
            <w:shd w:val="clear" w:color="auto" w:fill="auto"/>
            <w:noWrap/>
            <w:vAlign w:val="center"/>
            <w:hideMark/>
          </w:tcPr>
          <w:p w14:paraId="6DB7B4BF"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r>
      <w:tr w:rsidR="00036D3A" w:rsidRPr="00036D3A" w14:paraId="4DBEC0BB" w14:textId="77777777" w:rsidTr="00036D3A">
        <w:trPr>
          <w:trHeight w:val="312"/>
        </w:trPr>
        <w:tc>
          <w:tcPr>
            <w:tcW w:w="1207" w:type="pct"/>
            <w:tcBorders>
              <w:top w:val="nil"/>
              <w:left w:val="single" w:sz="4" w:space="0" w:color="auto"/>
              <w:bottom w:val="single" w:sz="4" w:space="0" w:color="auto"/>
              <w:right w:val="single" w:sz="4" w:space="0" w:color="auto"/>
            </w:tcBorders>
            <w:shd w:val="clear" w:color="auto" w:fill="auto"/>
            <w:noWrap/>
            <w:vAlign w:val="center"/>
            <w:hideMark/>
          </w:tcPr>
          <w:p w14:paraId="361F5F12" w14:textId="77777777" w:rsidR="00EB626F" w:rsidRPr="00EB626F" w:rsidRDefault="00EB626F" w:rsidP="00EB626F">
            <w:pPr>
              <w:widowControl/>
              <w:spacing w:after="0" w:line="240" w:lineRule="auto"/>
              <w:rPr>
                <w:rFonts w:ascii="仿宋" w:eastAsia="仿宋" w:hAnsi="仿宋" w:cs="宋体" w:hint="eastAsia"/>
                <w:color w:val="000000" w:themeColor="text1"/>
                <w:kern w:val="0"/>
                <w:sz w:val="20"/>
                <w:szCs w:val="20"/>
              </w:rPr>
            </w:pPr>
            <w:r w:rsidRPr="00EB626F">
              <w:rPr>
                <w:rFonts w:ascii="仿宋" w:eastAsia="仿宋" w:hAnsi="仿宋" w:cs="宋体" w:hint="eastAsia"/>
                <w:color w:val="000000" w:themeColor="text1"/>
                <w:kern w:val="0"/>
                <w:sz w:val="20"/>
                <w:szCs w:val="20"/>
              </w:rPr>
              <w:t>停车位收入</w:t>
            </w:r>
          </w:p>
        </w:tc>
        <w:tc>
          <w:tcPr>
            <w:tcW w:w="758" w:type="pct"/>
            <w:tcBorders>
              <w:top w:val="nil"/>
              <w:left w:val="nil"/>
              <w:bottom w:val="single" w:sz="4" w:space="0" w:color="auto"/>
              <w:right w:val="single" w:sz="4" w:space="0" w:color="auto"/>
            </w:tcBorders>
            <w:shd w:val="clear" w:color="auto" w:fill="auto"/>
            <w:noWrap/>
            <w:vAlign w:val="center"/>
            <w:hideMark/>
          </w:tcPr>
          <w:p w14:paraId="6C8F0F73"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8" w:type="pct"/>
            <w:tcBorders>
              <w:top w:val="nil"/>
              <w:left w:val="nil"/>
              <w:bottom w:val="single" w:sz="4" w:space="0" w:color="auto"/>
              <w:right w:val="single" w:sz="4" w:space="0" w:color="auto"/>
            </w:tcBorders>
            <w:shd w:val="clear" w:color="auto" w:fill="auto"/>
            <w:noWrap/>
            <w:vAlign w:val="center"/>
            <w:hideMark/>
          </w:tcPr>
          <w:p w14:paraId="4750ADC8"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8" w:type="pct"/>
            <w:tcBorders>
              <w:top w:val="nil"/>
              <w:left w:val="nil"/>
              <w:bottom w:val="single" w:sz="4" w:space="0" w:color="auto"/>
              <w:right w:val="single" w:sz="4" w:space="0" w:color="auto"/>
            </w:tcBorders>
            <w:shd w:val="clear" w:color="auto" w:fill="auto"/>
            <w:noWrap/>
            <w:vAlign w:val="center"/>
            <w:hideMark/>
          </w:tcPr>
          <w:p w14:paraId="7D27A6FF"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8" w:type="pct"/>
            <w:tcBorders>
              <w:top w:val="nil"/>
              <w:left w:val="nil"/>
              <w:bottom w:val="single" w:sz="4" w:space="0" w:color="auto"/>
              <w:right w:val="single" w:sz="4" w:space="0" w:color="auto"/>
            </w:tcBorders>
            <w:shd w:val="clear" w:color="auto" w:fill="auto"/>
            <w:noWrap/>
            <w:vAlign w:val="center"/>
            <w:hideMark/>
          </w:tcPr>
          <w:p w14:paraId="753E8091"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9" w:type="pct"/>
            <w:tcBorders>
              <w:top w:val="nil"/>
              <w:left w:val="nil"/>
              <w:bottom w:val="single" w:sz="4" w:space="0" w:color="auto"/>
              <w:right w:val="single" w:sz="4" w:space="0" w:color="auto"/>
            </w:tcBorders>
            <w:shd w:val="clear" w:color="auto" w:fill="auto"/>
            <w:noWrap/>
            <w:vAlign w:val="center"/>
            <w:hideMark/>
          </w:tcPr>
          <w:p w14:paraId="79D7254C"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r>
      <w:tr w:rsidR="00036D3A" w:rsidRPr="00036D3A" w14:paraId="3CF26B1A" w14:textId="77777777" w:rsidTr="00036D3A">
        <w:trPr>
          <w:trHeight w:val="312"/>
        </w:trPr>
        <w:tc>
          <w:tcPr>
            <w:tcW w:w="1207" w:type="pct"/>
            <w:tcBorders>
              <w:top w:val="nil"/>
              <w:left w:val="single" w:sz="4" w:space="0" w:color="auto"/>
              <w:bottom w:val="single" w:sz="4" w:space="0" w:color="auto"/>
              <w:right w:val="single" w:sz="4" w:space="0" w:color="auto"/>
            </w:tcBorders>
            <w:shd w:val="clear" w:color="auto" w:fill="auto"/>
            <w:noWrap/>
            <w:vAlign w:val="center"/>
            <w:hideMark/>
          </w:tcPr>
          <w:p w14:paraId="29F4A3F8" w14:textId="77777777" w:rsidR="00EB626F" w:rsidRPr="00EB626F" w:rsidRDefault="00EB626F" w:rsidP="00EB626F">
            <w:pPr>
              <w:widowControl/>
              <w:spacing w:after="0" w:line="240" w:lineRule="auto"/>
              <w:rPr>
                <w:rFonts w:ascii="仿宋" w:eastAsia="仿宋" w:hAnsi="仿宋" w:cs="宋体" w:hint="eastAsia"/>
                <w:b/>
                <w:bCs/>
                <w:color w:val="000000" w:themeColor="text1"/>
                <w:kern w:val="0"/>
                <w:sz w:val="20"/>
                <w:szCs w:val="20"/>
              </w:rPr>
            </w:pPr>
            <w:r w:rsidRPr="00EB626F">
              <w:rPr>
                <w:rFonts w:ascii="仿宋" w:eastAsia="仿宋" w:hAnsi="仿宋" w:cs="宋体" w:hint="eastAsia"/>
                <w:b/>
                <w:bCs/>
                <w:color w:val="000000" w:themeColor="text1"/>
                <w:kern w:val="0"/>
                <w:sz w:val="20"/>
                <w:szCs w:val="20"/>
              </w:rPr>
              <w:t>全部收入合计</w:t>
            </w:r>
          </w:p>
        </w:tc>
        <w:tc>
          <w:tcPr>
            <w:tcW w:w="758" w:type="pct"/>
            <w:tcBorders>
              <w:top w:val="nil"/>
              <w:left w:val="nil"/>
              <w:bottom w:val="single" w:sz="4" w:space="0" w:color="auto"/>
              <w:right w:val="single" w:sz="4" w:space="0" w:color="auto"/>
            </w:tcBorders>
            <w:shd w:val="clear" w:color="auto" w:fill="auto"/>
            <w:noWrap/>
            <w:vAlign w:val="center"/>
            <w:hideMark/>
          </w:tcPr>
          <w:p w14:paraId="2943395C"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8" w:type="pct"/>
            <w:tcBorders>
              <w:top w:val="nil"/>
              <w:left w:val="nil"/>
              <w:bottom w:val="single" w:sz="4" w:space="0" w:color="auto"/>
              <w:right w:val="single" w:sz="4" w:space="0" w:color="auto"/>
            </w:tcBorders>
            <w:shd w:val="clear" w:color="auto" w:fill="auto"/>
            <w:noWrap/>
            <w:vAlign w:val="center"/>
            <w:hideMark/>
          </w:tcPr>
          <w:p w14:paraId="12FC5737"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8" w:type="pct"/>
            <w:tcBorders>
              <w:top w:val="nil"/>
              <w:left w:val="nil"/>
              <w:bottom w:val="single" w:sz="4" w:space="0" w:color="auto"/>
              <w:right w:val="single" w:sz="4" w:space="0" w:color="auto"/>
            </w:tcBorders>
            <w:shd w:val="clear" w:color="auto" w:fill="auto"/>
            <w:noWrap/>
            <w:vAlign w:val="center"/>
            <w:hideMark/>
          </w:tcPr>
          <w:p w14:paraId="75AA95D2"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8" w:type="pct"/>
            <w:tcBorders>
              <w:top w:val="nil"/>
              <w:left w:val="nil"/>
              <w:bottom w:val="single" w:sz="4" w:space="0" w:color="auto"/>
              <w:right w:val="single" w:sz="4" w:space="0" w:color="auto"/>
            </w:tcBorders>
            <w:shd w:val="clear" w:color="auto" w:fill="auto"/>
            <w:noWrap/>
            <w:vAlign w:val="center"/>
            <w:hideMark/>
          </w:tcPr>
          <w:p w14:paraId="2C428603"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9" w:type="pct"/>
            <w:tcBorders>
              <w:top w:val="nil"/>
              <w:left w:val="nil"/>
              <w:bottom w:val="single" w:sz="4" w:space="0" w:color="auto"/>
              <w:right w:val="single" w:sz="4" w:space="0" w:color="auto"/>
            </w:tcBorders>
            <w:shd w:val="clear" w:color="auto" w:fill="auto"/>
            <w:noWrap/>
            <w:vAlign w:val="center"/>
            <w:hideMark/>
          </w:tcPr>
          <w:p w14:paraId="0F1BEA26"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r>
    </w:tbl>
    <w:p w14:paraId="3B03A03C" w14:textId="77777777" w:rsidR="00EB626F" w:rsidRPr="00EB626F" w:rsidRDefault="00EB626F" w:rsidP="00EB626F">
      <w:pPr>
        <w:widowControl/>
        <w:spacing w:after="0" w:line="240" w:lineRule="auto"/>
        <w:ind w:right="-1" w:firstLine="567"/>
        <w:jc w:val="right"/>
        <w:rPr>
          <w:rFonts w:ascii="Verdana" w:eastAsia="华文细黑" w:hAnsi="Verdana"/>
          <w:kern w:val="0"/>
          <w:sz w:val="20"/>
          <w:szCs w:val="20"/>
        </w:rPr>
      </w:pPr>
    </w:p>
    <w:p w14:paraId="1526E4D5" w14:textId="7D5178E4" w:rsidR="00EB626F" w:rsidRPr="00EB626F" w:rsidRDefault="00EB626F" w:rsidP="00EB626F">
      <w:pPr>
        <w:widowControl/>
        <w:spacing w:after="0" w:line="360" w:lineRule="auto"/>
        <w:jc w:val="center"/>
        <w:rPr>
          <w:rFonts w:ascii="仿宋" w:eastAsia="仿宋" w:hAnsi="仿宋" w:hint="eastAsia"/>
          <w:b/>
          <w:color w:val="000000" w:themeColor="text1"/>
          <w:kern w:val="0"/>
          <w:sz w:val="24"/>
          <w:szCs w:val="24"/>
        </w:rPr>
      </w:pPr>
      <w:r w:rsidRPr="00EB626F">
        <w:rPr>
          <w:rFonts w:ascii="仿宋" w:eastAsia="仿宋" w:hAnsi="仿宋"/>
          <w:b/>
          <w:color w:val="000000" w:themeColor="text1"/>
          <w:kern w:val="0"/>
          <w:sz w:val="24"/>
          <w:szCs w:val="24"/>
        </w:rPr>
        <w:t>表</w:t>
      </w:r>
      <w:r w:rsidR="007776FE">
        <w:rPr>
          <w:rFonts w:ascii="仿宋" w:eastAsia="仿宋" w:hAnsi="仿宋" w:hint="eastAsia"/>
          <w:b/>
          <w:color w:val="000000" w:themeColor="text1"/>
          <w:kern w:val="0"/>
          <w:sz w:val="24"/>
          <w:szCs w:val="24"/>
        </w:rPr>
        <w:t>9</w:t>
      </w:r>
      <w:r w:rsidRPr="00EB626F">
        <w:rPr>
          <w:rFonts w:ascii="仿宋" w:eastAsia="仿宋" w:hAnsi="仿宋"/>
          <w:b/>
          <w:color w:val="000000" w:themeColor="text1"/>
          <w:kern w:val="0"/>
          <w:sz w:val="24"/>
          <w:szCs w:val="24"/>
        </w:rPr>
        <w:t xml:space="preserve"> </w:t>
      </w:r>
      <w:r w:rsidRPr="00EB626F">
        <w:rPr>
          <w:rFonts w:ascii="仿宋" w:eastAsia="仿宋" w:hAnsi="仿宋" w:hint="eastAsia"/>
          <w:b/>
          <w:color w:val="000000" w:themeColor="text1"/>
          <w:kern w:val="0"/>
          <w:sz w:val="24"/>
          <w:szCs w:val="24"/>
        </w:rPr>
        <w:t>海涛大道（海贸大道至东侧规划路段）</w:t>
      </w:r>
      <w:r w:rsidRPr="00EB626F">
        <w:rPr>
          <w:rFonts w:ascii="仿宋" w:eastAsia="仿宋" w:hAnsi="仿宋"/>
          <w:b/>
          <w:color w:val="000000" w:themeColor="text1"/>
          <w:kern w:val="0"/>
          <w:sz w:val="24"/>
          <w:szCs w:val="24"/>
        </w:rPr>
        <w:t>收入估算表（续表）</w:t>
      </w:r>
    </w:p>
    <w:p w14:paraId="10257A5A" w14:textId="77777777" w:rsidR="00EB626F" w:rsidRPr="00EB626F" w:rsidRDefault="00EB626F" w:rsidP="00CF1BDC">
      <w:pPr>
        <w:widowControl/>
        <w:spacing w:after="0"/>
        <w:ind w:right="-51"/>
        <w:jc w:val="right"/>
        <w:rPr>
          <w:rFonts w:ascii="仿宋" w:eastAsia="仿宋" w:hAnsi="仿宋" w:hint="eastAsia"/>
          <w:sz w:val="20"/>
          <w:szCs w:val="20"/>
        </w:rPr>
      </w:pPr>
      <w:r w:rsidRPr="00EB626F">
        <w:rPr>
          <w:rFonts w:ascii="仿宋" w:eastAsia="仿宋" w:hAnsi="仿宋"/>
          <w:sz w:val="20"/>
          <w:szCs w:val="20"/>
        </w:rPr>
        <w:t>单位：人民币万元</w:t>
      </w:r>
    </w:p>
    <w:tbl>
      <w:tblPr>
        <w:tblW w:w="5000" w:type="pct"/>
        <w:tblLook w:val="04A0" w:firstRow="1" w:lastRow="0" w:firstColumn="1" w:lastColumn="0" w:noHBand="0" w:noVBand="1"/>
      </w:tblPr>
      <w:tblGrid>
        <w:gridCol w:w="2124"/>
        <w:gridCol w:w="1303"/>
        <w:gridCol w:w="1303"/>
        <w:gridCol w:w="1302"/>
        <w:gridCol w:w="1302"/>
        <w:gridCol w:w="1302"/>
      </w:tblGrid>
      <w:tr w:rsidR="00036D3A" w:rsidRPr="00036D3A" w14:paraId="0E13BAAF" w14:textId="77777777" w:rsidTr="00036D3A">
        <w:trPr>
          <w:trHeight w:val="312"/>
        </w:trPr>
        <w:tc>
          <w:tcPr>
            <w:tcW w:w="1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3804D"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hint="eastAsia"/>
                <w:b/>
                <w:bCs/>
                <w:color w:val="000000" w:themeColor="text1"/>
                <w:kern w:val="0"/>
                <w:sz w:val="20"/>
                <w:szCs w:val="20"/>
              </w:rPr>
              <w:t>项目</w:t>
            </w:r>
            <w:r w:rsidRPr="00EB626F">
              <w:rPr>
                <w:rFonts w:ascii="仿宋" w:eastAsia="仿宋" w:hAnsi="仿宋" w:cs="宋体"/>
                <w:b/>
                <w:bCs/>
                <w:color w:val="000000" w:themeColor="text1"/>
                <w:kern w:val="0"/>
                <w:sz w:val="20"/>
                <w:szCs w:val="20"/>
              </w:rPr>
              <w:t>/</w:t>
            </w:r>
            <w:r w:rsidRPr="00EB626F">
              <w:rPr>
                <w:rFonts w:ascii="仿宋" w:eastAsia="仿宋" w:hAnsi="仿宋" w:cs="宋体" w:hint="eastAsia"/>
                <w:b/>
                <w:bCs/>
                <w:color w:val="000000" w:themeColor="text1"/>
                <w:kern w:val="0"/>
                <w:sz w:val="20"/>
                <w:szCs w:val="20"/>
              </w:rPr>
              <w:t>年度</w:t>
            </w:r>
          </w:p>
        </w:tc>
        <w:tc>
          <w:tcPr>
            <w:tcW w:w="754" w:type="pct"/>
            <w:tcBorders>
              <w:top w:val="single" w:sz="4" w:space="0" w:color="auto"/>
              <w:left w:val="nil"/>
              <w:bottom w:val="single" w:sz="4" w:space="0" w:color="auto"/>
              <w:right w:val="single" w:sz="4" w:space="0" w:color="auto"/>
            </w:tcBorders>
            <w:shd w:val="clear" w:color="auto" w:fill="auto"/>
            <w:noWrap/>
            <w:vAlign w:val="center"/>
            <w:hideMark/>
          </w:tcPr>
          <w:p w14:paraId="34EDC6E4"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2032</w:t>
            </w:r>
          </w:p>
        </w:tc>
        <w:tc>
          <w:tcPr>
            <w:tcW w:w="754" w:type="pct"/>
            <w:tcBorders>
              <w:top w:val="single" w:sz="4" w:space="0" w:color="auto"/>
              <w:left w:val="nil"/>
              <w:bottom w:val="single" w:sz="4" w:space="0" w:color="auto"/>
              <w:right w:val="single" w:sz="4" w:space="0" w:color="auto"/>
            </w:tcBorders>
            <w:shd w:val="clear" w:color="auto" w:fill="auto"/>
            <w:noWrap/>
            <w:vAlign w:val="center"/>
            <w:hideMark/>
          </w:tcPr>
          <w:p w14:paraId="20F3E628"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2033</w:t>
            </w:r>
          </w:p>
        </w:tc>
        <w:tc>
          <w:tcPr>
            <w:tcW w:w="754" w:type="pct"/>
            <w:tcBorders>
              <w:top w:val="single" w:sz="4" w:space="0" w:color="auto"/>
              <w:left w:val="nil"/>
              <w:bottom w:val="single" w:sz="4" w:space="0" w:color="auto"/>
              <w:right w:val="single" w:sz="4" w:space="0" w:color="auto"/>
            </w:tcBorders>
            <w:shd w:val="clear" w:color="auto" w:fill="auto"/>
            <w:noWrap/>
            <w:vAlign w:val="center"/>
            <w:hideMark/>
          </w:tcPr>
          <w:p w14:paraId="47D15164"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2034</w:t>
            </w:r>
          </w:p>
        </w:tc>
        <w:tc>
          <w:tcPr>
            <w:tcW w:w="754" w:type="pct"/>
            <w:tcBorders>
              <w:top w:val="single" w:sz="4" w:space="0" w:color="auto"/>
              <w:left w:val="nil"/>
              <w:bottom w:val="single" w:sz="4" w:space="0" w:color="auto"/>
              <w:right w:val="single" w:sz="4" w:space="0" w:color="auto"/>
            </w:tcBorders>
            <w:shd w:val="clear" w:color="auto" w:fill="auto"/>
            <w:noWrap/>
            <w:vAlign w:val="center"/>
            <w:hideMark/>
          </w:tcPr>
          <w:p w14:paraId="442C4065"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b/>
                <w:bCs/>
                <w:color w:val="000000" w:themeColor="text1"/>
                <w:kern w:val="0"/>
                <w:sz w:val="20"/>
                <w:szCs w:val="20"/>
              </w:rPr>
              <w:t>2035</w:t>
            </w:r>
          </w:p>
        </w:tc>
        <w:tc>
          <w:tcPr>
            <w:tcW w:w="754" w:type="pct"/>
            <w:tcBorders>
              <w:top w:val="single" w:sz="4" w:space="0" w:color="auto"/>
              <w:left w:val="nil"/>
              <w:bottom w:val="single" w:sz="4" w:space="0" w:color="auto"/>
              <w:right w:val="single" w:sz="4" w:space="0" w:color="auto"/>
            </w:tcBorders>
            <w:shd w:val="clear" w:color="auto" w:fill="auto"/>
            <w:noWrap/>
            <w:vAlign w:val="center"/>
            <w:hideMark/>
          </w:tcPr>
          <w:p w14:paraId="70AF3F13" w14:textId="77777777" w:rsidR="00EB626F" w:rsidRPr="00EB626F" w:rsidRDefault="00EB626F" w:rsidP="00EB626F">
            <w:pPr>
              <w:widowControl/>
              <w:spacing w:after="0" w:line="240" w:lineRule="auto"/>
              <w:jc w:val="center"/>
              <w:rPr>
                <w:rFonts w:ascii="仿宋" w:eastAsia="仿宋" w:hAnsi="仿宋" w:cs="宋体" w:hint="eastAsia"/>
                <w:b/>
                <w:bCs/>
                <w:color w:val="000000" w:themeColor="text1"/>
                <w:kern w:val="0"/>
                <w:sz w:val="20"/>
                <w:szCs w:val="20"/>
              </w:rPr>
            </w:pPr>
            <w:r w:rsidRPr="00EB626F">
              <w:rPr>
                <w:rFonts w:ascii="仿宋" w:eastAsia="仿宋" w:hAnsi="仿宋" w:cs="宋体" w:hint="eastAsia"/>
                <w:b/>
                <w:bCs/>
                <w:color w:val="000000" w:themeColor="text1"/>
                <w:kern w:val="0"/>
                <w:sz w:val="20"/>
                <w:szCs w:val="20"/>
              </w:rPr>
              <w:t>合计</w:t>
            </w:r>
          </w:p>
        </w:tc>
      </w:tr>
      <w:tr w:rsidR="00036D3A" w:rsidRPr="00036D3A" w14:paraId="66F11B14" w14:textId="77777777" w:rsidTr="00036D3A">
        <w:trPr>
          <w:trHeight w:val="312"/>
        </w:trPr>
        <w:tc>
          <w:tcPr>
            <w:tcW w:w="1229" w:type="pct"/>
            <w:tcBorders>
              <w:top w:val="nil"/>
              <w:left w:val="single" w:sz="4" w:space="0" w:color="auto"/>
              <w:bottom w:val="single" w:sz="4" w:space="0" w:color="auto"/>
              <w:right w:val="single" w:sz="4" w:space="0" w:color="auto"/>
            </w:tcBorders>
            <w:shd w:val="clear" w:color="auto" w:fill="auto"/>
            <w:noWrap/>
            <w:vAlign w:val="center"/>
            <w:hideMark/>
          </w:tcPr>
          <w:p w14:paraId="25ED8BF1" w14:textId="77777777" w:rsidR="00EB626F" w:rsidRPr="00EB626F" w:rsidRDefault="00EB626F" w:rsidP="00EB626F">
            <w:pPr>
              <w:widowControl/>
              <w:spacing w:after="0" w:line="240" w:lineRule="auto"/>
              <w:rPr>
                <w:rFonts w:ascii="仿宋" w:eastAsia="仿宋" w:hAnsi="仿宋" w:cs="宋体" w:hint="eastAsia"/>
                <w:color w:val="000000" w:themeColor="text1"/>
                <w:kern w:val="0"/>
                <w:sz w:val="20"/>
                <w:szCs w:val="20"/>
              </w:rPr>
            </w:pPr>
            <w:r w:rsidRPr="00EB626F">
              <w:rPr>
                <w:rFonts w:ascii="仿宋" w:eastAsia="仿宋" w:hAnsi="仿宋" w:cs="宋体" w:hint="eastAsia"/>
                <w:color w:val="000000" w:themeColor="text1"/>
                <w:kern w:val="0"/>
                <w:sz w:val="20"/>
                <w:szCs w:val="20"/>
              </w:rPr>
              <w:t>广告位收入</w:t>
            </w:r>
          </w:p>
        </w:tc>
        <w:tc>
          <w:tcPr>
            <w:tcW w:w="754" w:type="pct"/>
            <w:tcBorders>
              <w:top w:val="nil"/>
              <w:left w:val="nil"/>
              <w:bottom w:val="single" w:sz="4" w:space="0" w:color="auto"/>
              <w:right w:val="single" w:sz="4" w:space="0" w:color="auto"/>
            </w:tcBorders>
            <w:shd w:val="clear" w:color="auto" w:fill="auto"/>
            <w:noWrap/>
            <w:vAlign w:val="center"/>
            <w:hideMark/>
          </w:tcPr>
          <w:p w14:paraId="251E5127"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4" w:type="pct"/>
            <w:tcBorders>
              <w:top w:val="nil"/>
              <w:left w:val="nil"/>
              <w:bottom w:val="single" w:sz="4" w:space="0" w:color="auto"/>
              <w:right w:val="single" w:sz="4" w:space="0" w:color="auto"/>
            </w:tcBorders>
            <w:shd w:val="clear" w:color="auto" w:fill="auto"/>
            <w:noWrap/>
            <w:vAlign w:val="center"/>
            <w:hideMark/>
          </w:tcPr>
          <w:p w14:paraId="171C0C47"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4" w:type="pct"/>
            <w:tcBorders>
              <w:top w:val="nil"/>
              <w:left w:val="nil"/>
              <w:bottom w:val="single" w:sz="4" w:space="0" w:color="auto"/>
              <w:right w:val="single" w:sz="4" w:space="0" w:color="auto"/>
            </w:tcBorders>
            <w:shd w:val="clear" w:color="auto" w:fill="auto"/>
            <w:noWrap/>
            <w:vAlign w:val="center"/>
            <w:hideMark/>
          </w:tcPr>
          <w:p w14:paraId="2A0FC1BB"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270</w:t>
            </w:r>
          </w:p>
        </w:tc>
        <w:tc>
          <w:tcPr>
            <w:tcW w:w="754" w:type="pct"/>
            <w:tcBorders>
              <w:top w:val="nil"/>
              <w:left w:val="nil"/>
              <w:bottom w:val="single" w:sz="4" w:space="0" w:color="auto"/>
              <w:right w:val="single" w:sz="4" w:space="0" w:color="auto"/>
            </w:tcBorders>
            <w:shd w:val="clear" w:color="auto" w:fill="auto"/>
            <w:noWrap/>
            <w:vAlign w:val="center"/>
            <w:hideMark/>
          </w:tcPr>
          <w:p w14:paraId="3987F6C7"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23</w:t>
            </w:r>
          </w:p>
        </w:tc>
        <w:tc>
          <w:tcPr>
            <w:tcW w:w="754" w:type="pct"/>
            <w:tcBorders>
              <w:top w:val="nil"/>
              <w:left w:val="nil"/>
              <w:bottom w:val="single" w:sz="4" w:space="0" w:color="auto"/>
              <w:right w:val="single" w:sz="4" w:space="0" w:color="auto"/>
            </w:tcBorders>
            <w:shd w:val="clear" w:color="auto" w:fill="auto"/>
            <w:noWrap/>
            <w:vAlign w:val="center"/>
            <w:hideMark/>
          </w:tcPr>
          <w:p w14:paraId="301313F3"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2,183</w:t>
            </w:r>
          </w:p>
        </w:tc>
      </w:tr>
      <w:tr w:rsidR="00036D3A" w:rsidRPr="00036D3A" w14:paraId="4435B516" w14:textId="77777777" w:rsidTr="00036D3A">
        <w:trPr>
          <w:trHeight w:val="312"/>
        </w:trPr>
        <w:tc>
          <w:tcPr>
            <w:tcW w:w="1229" w:type="pct"/>
            <w:tcBorders>
              <w:top w:val="nil"/>
              <w:left w:val="single" w:sz="4" w:space="0" w:color="auto"/>
              <w:bottom w:val="single" w:sz="4" w:space="0" w:color="auto"/>
              <w:right w:val="single" w:sz="4" w:space="0" w:color="auto"/>
            </w:tcBorders>
            <w:shd w:val="clear" w:color="auto" w:fill="auto"/>
            <w:noWrap/>
            <w:vAlign w:val="center"/>
            <w:hideMark/>
          </w:tcPr>
          <w:p w14:paraId="4AA8CB3F" w14:textId="77777777" w:rsidR="00EB626F" w:rsidRPr="00EB626F" w:rsidRDefault="00EB626F" w:rsidP="00EB626F">
            <w:pPr>
              <w:widowControl/>
              <w:spacing w:after="0" w:line="240" w:lineRule="auto"/>
              <w:rPr>
                <w:rFonts w:ascii="仿宋" w:eastAsia="仿宋" w:hAnsi="仿宋" w:cs="宋体" w:hint="eastAsia"/>
                <w:color w:val="000000" w:themeColor="text1"/>
                <w:kern w:val="0"/>
                <w:sz w:val="20"/>
                <w:szCs w:val="20"/>
              </w:rPr>
            </w:pPr>
            <w:r w:rsidRPr="00EB626F">
              <w:rPr>
                <w:rFonts w:ascii="仿宋" w:eastAsia="仿宋" w:hAnsi="仿宋" w:cs="宋体" w:hint="eastAsia"/>
                <w:color w:val="000000" w:themeColor="text1"/>
                <w:kern w:val="0"/>
                <w:sz w:val="20"/>
                <w:szCs w:val="20"/>
              </w:rPr>
              <w:t>停车位收入</w:t>
            </w:r>
          </w:p>
        </w:tc>
        <w:tc>
          <w:tcPr>
            <w:tcW w:w="754" w:type="pct"/>
            <w:tcBorders>
              <w:top w:val="nil"/>
              <w:left w:val="nil"/>
              <w:bottom w:val="single" w:sz="4" w:space="0" w:color="auto"/>
              <w:right w:val="single" w:sz="4" w:space="0" w:color="auto"/>
            </w:tcBorders>
            <w:shd w:val="clear" w:color="auto" w:fill="auto"/>
            <w:noWrap/>
            <w:vAlign w:val="center"/>
            <w:hideMark/>
          </w:tcPr>
          <w:p w14:paraId="488A08D4"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4" w:type="pct"/>
            <w:tcBorders>
              <w:top w:val="nil"/>
              <w:left w:val="nil"/>
              <w:bottom w:val="single" w:sz="4" w:space="0" w:color="auto"/>
              <w:right w:val="single" w:sz="4" w:space="0" w:color="auto"/>
            </w:tcBorders>
            <w:shd w:val="clear" w:color="auto" w:fill="auto"/>
            <w:noWrap/>
            <w:vAlign w:val="center"/>
            <w:hideMark/>
          </w:tcPr>
          <w:p w14:paraId="728177CB"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4" w:type="pct"/>
            <w:tcBorders>
              <w:top w:val="nil"/>
              <w:left w:val="nil"/>
              <w:bottom w:val="single" w:sz="4" w:space="0" w:color="auto"/>
              <w:right w:val="single" w:sz="4" w:space="0" w:color="auto"/>
            </w:tcBorders>
            <w:shd w:val="clear" w:color="auto" w:fill="auto"/>
            <w:noWrap/>
            <w:vAlign w:val="center"/>
            <w:hideMark/>
          </w:tcPr>
          <w:p w14:paraId="6BDD8B39"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22</w:t>
            </w:r>
          </w:p>
        </w:tc>
        <w:tc>
          <w:tcPr>
            <w:tcW w:w="754" w:type="pct"/>
            <w:tcBorders>
              <w:top w:val="nil"/>
              <w:left w:val="nil"/>
              <w:bottom w:val="single" w:sz="4" w:space="0" w:color="auto"/>
              <w:right w:val="single" w:sz="4" w:space="0" w:color="auto"/>
            </w:tcBorders>
            <w:shd w:val="clear" w:color="auto" w:fill="auto"/>
            <w:noWrap/>
            <w:vAlign w:val="center"/>
            <w:hideMark/>
          </w:tcPr>
          <w:p w14:paraId="2D32F9E0" w14:textId="77777777" w:rsidR="00EB626F" w:rsidRPr="00EB626F" w:rsidRDefault="00EB626F" w:rsidP="00EB626F">
            <w:pPr>
              <w:widowControl/>
              <w:spacing w:after="0" w:line="240" w:lineRule="auto"/>
              <w:jc w:val="right"/>
              <w:rPr>
                <w:rFonts w:ascii="仿宋" w:eastAsia="仿宋" w:hAnsi="仿宋" w:cs="Calibri Light" w:hint="eastAsia"/>
                <w:color w:val="000000" w:themeColor="text1"/>
                <w:kern w:val="0"/>
                <w:sz w:val="20"/>
                <w:szCs w:val="20"/>
              </w:rPr>
            </w:pPr>
            <w:r w:rsidRPr="00EB626F">
              <w:rPr>
                <w:rFonts w:ascii="仿宋" w:eastAsia="仿宋" w:hAnsi="仿宋"/>
                <w:color w:val="000000" w:themeColor="text1"/>
                <w:kern w:val="0"/>
                <w:sz w:val="20"/>
                <w:szCs w:val="20"/>
              </w:rPr>
              <w:t>2</w:t>
            </w:r>
          </w:p>
        </w:tc>
        <w:tc>
          <w:tcPr>
            <w:tcW w:w="754" w:type="pct"/>
            <w:tcBorders>
              <w:top w:val="nil"/>
              <w:left w:val="nil"/>
              <w:bottom w:val="single" w:sz="4" w:space="0" w:color="auto"/>
              <w:right w:val="single" w:sz="4" w:space="0" w:color="auto"/>
            </w:tcBorders>
            <w:shd w:val="clear" w:color="auto" w:fill="auto"/>
            <w:noWrap/>
            <w:vAlign w:val="center"/>
            <w:hideMark/>
          </w:tcPr>
          <w:p w14:paraId="17A8DD12"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175</w:t>
            </w:r>
          </w:p>
        </w:tc>
      </w:tr>
      <w:tr w:rsidR="00036D3A" w:rsidRPr="00036D3A" w14:paraId="694F7B81" w14:textId="77777777" w:rsidTr="00036D3A">
        <w:trPr>
          <w:trHeight w:val="312"/>
        </w:trPr>
        <w:tc>
          <w:tcPr>
            <w:tcW w:w="1229" w:type="pct"/>
            <w:tcBorders>
              <w:top w:val="nil"/>
              <w:left w:val="single" w:sz="4" w:space="0" w:color="auto"/>
              <w:bottom w:val="single" w:sz="4" w:space="0" w:color="auto"/>
              <w:right w:val="single" w:sz="4" w:space="0" w:color="auto"/>
            </w:tcBorders>
            <w:shd w:val="clear" w:color="auto" w:fill="auto"/>
            <w:noWrap/>
            <w:vAlign w:val="center"/>
            <w:hideMark/>
          </w:tcPr>
          <w:p w14:paraId="5B70D3A6" w14:textId="77777777" w:rsidR="00EB626F" w:rsidRPr="00EB626F" w:rsidRDefault="00EB626F" w:rsidP="00EB626F">
            <w:pPr>
              <w:widowControl/>
              <w:spacing w:after="0" w:line="240" w:lineRule="auto"/>
              <w:rPr>
                <w:rFonts w:ascii="仿宋" w:eastAsia="仿宋" w:hAnsi="仿宋" w:cs="宋体" w:hint="eastAsia"/>
                <w:b/>
                <w:bCs/>
                <w:color w:val="000000" w:themeColor="text1"/>
                <w:kern w:val="0"/>
                <w:sz w:val="20"/>
                <w:szCs w:val="20"/>
              </w:rPr>
            </w:pPr>
            <w:r w:rsidRPr="00EB626F">
              <w:rPr>
                <w:rFonts w:ascii="仿宋" w:eastAsia="仿宋" w:hAnsi="仿宋" w:cs="宋体" w:hint="eastAsia"/>
                <w:b/>
                <w:bCs/>
                <w:color w:val="000000" w:themeColor="text1"/>
                <w:kern w:val="0"/>
                <w:sz w:val="20"/>
                <w:szCs w:val="20"/>
              </w:rPr>
              <w:t>全部收入合计</w:t>
            </w:r>
          </w:p>
        </w:tc>
        <w:tc>
          <w:tcPr>
            <w:tcW w:w="754" w:type="pct"/>
            <w:tcBorders>
              <w:top w:val="nil"/>
              <w:left w:val="nil"/>
              <w:bottom w:val="single" w:sz="4" w:space="0" w:color="auto"/>
              <w:right w:val="single" w:sz="4" w:space="0" w:color="auto"/>
            </w:tcBorders>
            <w:shd w:val="clear" w:color="auto" w:fill="auto"/>
            <w:noWrap/>
            <w:vAlign w:val="center"/>
            <w:hideMark/>
          </w:tcPr>
          <w:p w14:paraId="12746C29"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4" w:type="pct"/>
            <w:tcBorders>
              <w:top w:val="nil"/>
              <w:left w:val="nil"/>
              <w:bottom w:val="single" w:sz="4" w:space="0" w:color="auto"/>
              <w:right w:val="single" w:sz="4" w:space="0" w:color="auto"/>
            </w:tcBorders>
            <w:shd w:val="clear" w:color="auto" w:fill="auto"/>
            <w:noWrap/>
            <w:vAlign w:val="center"/>
            <w:hideMark/>
          </w:tcPr>
          <w:p w14:paraId="1766271B"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4" w:type="pct"/>
            <w:tcBorders>
              <w:top w:val="nil"/>
              <w:left w:val="nil"/>
              <w:bottom w:val="single" w:sz="4" w:space="0" w:color="auto"/>
              <w:right w:val="single" w:sz="4" w:space="0" w:color="auto"/>
            </w:tcBorders>
            <w:shd w:val="clear" w:color="auto" w:fill="auto"/>
            <w:noWrap/>
            <w:vAlign w:val="center"/>
            <w:hideMark/>
          </w:tcPr>
          <w:p w14:paraId="44F6F1DA"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292</w:t>
            </w:r>
          </w:p>
        </w:tc>
        <w:tc>
          <w:tcPr>
            <w:tcW w:w="754" w:type="pct"/>
            <w:tcBorders>
              <w:top w:val="nil"/>
              <w:left w:val="nil"/>
              <w:bottom w:val="single" w:sz="4" w:space="0" w:color="auto"/>
              <w:right w:val="single" w:sz="4" w:space="0" w:color="auto"/>
            </w:tcBorders>
            <w:shd w:val="clear" w:color="auto" w:fill="auto"/>
            <w:noWrap/>
            <w:vAlign w:val="center"/>
            <w:hideMark/>
          </w:tcPr>
          <w:p w14:paraId="50A91721"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24</w:t>
            </w:r>
          </w:p>
        </w:tc>
        <w:tc>
          <w:tcPr>
            <w:tcW w:w="754" w:type="pct"/>
            <w:tcBorders>
              <w:top w:val="nil"/>
              <w:left w:val="nil"/>
              <w:bottom w:val="single" w:sz="4" w:space="0" w:color="auto"/>
              <w:right w:val="single" w:sz="4" w:space="0" w:color="auto"/>
            </w:tcBorders>
            <w:shd w:val="clear" w:color="auto" w:fill="auto"/>
            <w:noWrap/>
            <w:vAlign w:val="center"/>
            <w:hideMark/>
          </w:tcPr>
          <w:p w14:paraId="01E92C27" w14:textId="77777777" w:rsidR="00EB626F" w:rsidRPr="00EB626F" w:rsidRDefault="00EB626F" w:rsidP="00EB626F">
            <w:pPr>
              <w:widowControl/>
              <w:spacing w:after="0" w:line="240" w:lineRule="auto"/>
              <w:jc w:val="right"/>
              <w:rPr>
                <w:rFonts w:ascii="仿宋" w:eastAsia="仿宋" w:hAnsi="仿宋" w:cs="宋体" w:hint="eastAsia"/>
                <w:b/>
                <w:bCs/>
                <w:color w:val="000000" w:themeColor="text1"/>
                <w:kern w:val="0"/>
                <w:sz w:val="20"/>
                <w:szCs w:val="20"/>
              </w:rPr>
            </w:pPr>
            <w:r w:rsidRPr="00EB626F">
              <w:rPr>
                <w:rFonts w:ascii="仿宋" w:eastAsia="仿宋" w:hAnsi="仿宋"/>
                <w:b/>
                <w:bCs/>
                <w:color w:val="000000" w:themeColor="text1"/>
                <w:kern w:val="0"/>
                <w:sz w:val="20"/>
                <w:szCs w:val="20"/>
              </w:rPr>
              <w:t>2,357</w:t>
            </w:r>
          </w:p>
        </w:tc>
      </w:tr>
    </w:tbl>
    <w:p w14:paraId="2941EB91" w14:textId="77777777" w:rsidR="00EB626F" w:rsidRPr="00EB626F" w:rsidRDefault="00EB626F" w:rsidP="00EB626F">
      <w:pPr>
        <w:widowControl/>
        <w:spacing w:after="0" w:line="240" w:lineRule="auto"/>
        <w:jc w:val="center"/>
        <w:rPr>
          <w:rFonts w:ascii="Verdana" w:eastAsia="华文细黑" w:hAnsi="Verdana"/>
          <w:b/>
          <w:kern w:val="0"/>
          <w:sz w:val="24"/>
          <w:lang w:val="en-GB"/>
        </w:rPr>
      </w:pPr>
    </w:p>
    <w:p w14:paraId="3168D1E6" w14:textId="77777777" w:rsidR="006C599A" w:rsidRDefault="006C599A">
      <w:pPr>
        <w:widowControl/>
        <w:spacing w:after="0" w:line="240" w:lineRule="auto"/>
        <w:jc w:val="left"/>
        <w:rPr>
          <w:rFonts w:ascii="仿宋" w:eastAsia="仿宋" w:hAnsi="仿宋" w:hint="eastAsia"/>
          <w:b/>
          <w:color w:val="000000" w:themeColor="text1"/>
          <w:kern w:val="0"/>
          <w:sz w:val="24"/>
          <w:szCs w:val="24"/>
        </w:rPr>
      </w:pPr>
      <w:r>
        <w:rPr>
          <w:rFonts w:ascii="仿宋" w:eastAsia="仿宋" w:hAnsi="仿宋" w:hint="eastAsia"/>
          <w:b/>
          <w:color w:val="000000" w:themeColor="text1"/>
          <w:kern w:val="0"/>
          <w:sz w:val="24"/>
          <w:szCs w:val="24"/>
        </w:rPr>
        <w:br w:type="page"/>
      </w:r>
    </w:p>
    <w:p w14:paraId="60F6F323" w14:textId="0E9CD374" w:rsidR="00EB626F" w:rsidRPr="00EB626F" w:rsidRDefault="00EB626F" w:rsidP="00EB626F">
      <w:pPr>
        <w:widowControl/>
        <w:spacing w:after="0" w:line="360" w:lineRule="auto"/>
        <w:jc w:val="center"/>
        <w:rPr>
          <w:rFonts w:ascii="仿宋" w:eastAsia="仿宋" w:hAnsi="仿宋" w:hint="eastAsia"/>
          <w:b/>
          <w:color w:val="000000" w:themeColor="text1"/>
          <w:kern w:val="0"/>
          <w:sz w:val="24"/>
          <w:szCs w:val="24"/>
        </w:rPr>
      </w:pPr>
      <w:r w:rsidRPr="00EB626F">
        <w:rPr>
          <w:rFonts w:ascii="仿宋" w:eastAsia="仿宋" w:hAnsi="仿宋" w:hint="eastAsia"/>
          <w:b/>
          <w:color w:val="000000" w:themeColor="text1"/>
          <w:kern w:val="0"/>
          <w:sz w:val="24"/>
          <w:szCs w:val="24"/>
        </w:rPr>
        <w:lastRenderedPageBreak/>
        <w:t>表</w:t>
      </w:r>
      <w:r w:rsidR="007776FE">
        <w:rPr>
          <w:rFonts w:ascii="仿宋" w:eastAsia="仿宋" w:hAnsi="仿宋" w:hint="eastAsia"/>
          <w:b/>
          <w:color w:val="000000" w:themeColor="text1"/>
          <w:kern w:val="0"/>
          <w:sz w:val="24"/>
          <w:szCs w:val="24"/>
        </w:rPr>
        <w:t>10</w:t>
      </w:r>
      <w:r w:rsidRPr="00EB626F">
        <w:rPr>
          <w:rFonts w:ascii="仿宋" w:eastAsia="仿宋" w:hAnsi="仿宋" w:hint="eastAsia"/>
          <w:b/>
          <w:color w:val="000000" w:themeColor="text1"/>
          <w:kern w:val="0"/>
          <w:sz w:val="24"/>
          <w:szCs w:val="24"/>
        </w:rPr>
        <w:t>海涛大道（海贸大道至东侧规划路段）土地出让收入预测表</w:t>
      </w:r>
    </w:p>
    <w:p w14:paraId="7CDA8145" w14:textId="77777777" w:rsidR="00EB626F" w:rsidRPr="00EB626F" w:rsidRDefault="00EB626F" w:rsidP="00CF1BDC">
      <w:pPr>
        <w:widowControl/>
        <w:spacing w:after="0"/>
        <w:ind w:right="-51"/>
        <w:jc w:val="right"/>
        <w:rPr>
          <w:rFonts w:ascii="仿宋" w:eastAsia="仿宋" w:hAnsi="仿宋" w:hint="eastAsia"/>
          <w:sz w:val="20"/>
          <w:szCs w:val="20"/>
        </w:rPr>
      </w:pPr>
      <w:r w:rsidRPr="00EB626F">
        <w:rPr>
          <w:rFonts w:ascii="仿宋" w:eastAsia="仿宋" w:hAnsi="仿宋" w:hint="eastAsia"/>
          <w:sz w:val="20"/>
          <w:szCs w:val="20"/>
        </w:rPr>
        <w:t>单位：人民币万元</w:t>
      </w:r>
    </w:p>
    <w:tbl>
      <w:tblPr>
        <w:tblW w:w="5000" w:type="pct"/>
        <w:jc w:val="center"/>
        <w:tblLook w:val="04A0" w:firstRow="1" w:lastRow="0" w:firstColumn="1" w:lastColumn="0" w:noHBand="0" w:noVBand="1"/>
      </w:tblPr>
      <w:tblGrid>
        <w:gridCol w:w="3298"/>
        <w:gridCol w:w="1068"/>
        <w:gridCol w:w="1068"/>
        <w:gridCol w:w="1068"/>
        <w:gridCol w:w="1067"/>
        <w:gridCol w:w="1067"/>
      </w:tblGrid>
      <w:tr w:rsidR="00036D3A" w:rsidRPr="00036D3A" w14:paraId="787D6DDA" w14:textId="77777777" w:rsidTr="00036D3A">
        <w:trPr>
          <w:trHeight w:val="312"/>
          <w:jc w:val="center"/>
        </w:trPr>
        <w:tc>
          <w:tcPr>
            <w:tcW w:w="1909" w:type="pct"/>
            <w:tcBorders>
              <w:top w:val="single" w:sz="4" w:space="0" w:color="auto"/>
              <w:left w:val="single" w:sz="4" w:space="0" w:color="auto"/>
              <w:bottom w:val="single" w:sz="4" w:space="0" w:color="auto"/>
              <w:right w:val="single" w:sz="4" w:space="0" w:color="auto"/>
            </w:tcBorders>
            <w:shd w:val="clear" w:color="auto" w:fill="auto"/>
            <w:vAlign w:val="center"/>
          </w:tcPr>
          <w:p w14:paraId="659E220F" w14:textId="7FE72B56" w:rsidR="00EB626F" w:rsidRPr="00EB626F" w:rsidRDefault="00CF1BDC"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宋体" w:hint="eastAsia"/>
                <w:b/>
                <w:bCs/>
                <w:color w:val="000000" w:themeColor="text1"/>
                <w:kern w:val="0"/>
                <w:sz w:val="20"/>
                <w:szCs w:val="20"/>
              </w:rPr>
              <w:t>项目</w:t>
            </w:r>
            <w:r w:rsidRPr="00EB626F">
              <w:rPr>
                <w:rFonts w:ascii="仿宋" w:eastAsia="仿宋" w:hAnsi="仿宋" w:cs="宋体"/>
                <w:b/>
                <w:bCs/>
                <w:color w:val="000000" w:themeColor="text1"/>
                <w:kern w:val="0"/>
                <w:sz w:val="20"/>
                <w:szCs w:val="20"/>
              </w:rPr>
              <w:t>/</w:t>
            </w:r>
            <w:r w:rsidRPr="00EB626F">
              <w:rPr>
                <w:rFonts w:ascii="仿宋" w:eastAsia="仿宋" w:hAnsi="仿宋" w:cs="宋体" w:hint="eastAsia"/>
                <w:b/>
                <w:bCs/>
                <w:color w:val="000000" w:themeColor="text1"/>
                <w:kern w:val="0"/>
                <w:sz w:val="20"/>
                <w:szCs w:val="20"/>
              </w:rPr>
              <w:t>年度</w:t>
            </w:r>
          </w:p>
        </w:tc>
        <w:tc>
          <w:tcPr>
            <w:tcW w:w="618" w:type="pct"/>
            <w:tcBorders>
              <w:top w:val="single" w:sz="4" w:space="0" w:color="auto"/>
              <w:left w:val="nil"/>
              <w:bottom w:val="single" w:sz="4" w:space="0" w:color="auto"/>
              <w:right w:val="single" w:sz="4" w:space="0" w:color="auto"/>
            </w:tcBorders>
            <w:shd w:val="clear" w:color="auto" w:fill="auto"/>
            <w:vAlign w:val="center"/>
          </w:tcPr>
          <w:p w14:paraId="7E8D8C29"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2027</w:t>
            </w:r>
          </w:p>
        </w:tc>
        <w:tc>
          <w:tcPr>
            <w:tcW w:w="618" w:type="pct"/>
            <w:tcBorders>
              <w:top w:val="single" w:sz="4" w:space="0" w:color="auto"/>
              <w:left w:val="nil"/>
              <w:bottom w:val="single" w:sz="4" w:space="0" w:color="auto"/>
              <w:right w:val="single" w:sz="4" w:space="0" w:color="auto"/>
            </w:tcBorders>
            <w:shd w:val="clear" w:color="auto" w:fill="auto"/>
            <w:vAlign w:val="center"/>
          </w:tcPr>
          <w:p w14:paraId="1747049F"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2028</w:t>
            </w:r>
          </w:p>
        </w:tc>
        <w:tc>
          <w:tcPr>
            <w:tcW w:w="618" w:type="pct"/>
            <w:tcBorders>
              <w:top w:val="single" w:sz="4" w:space="0" w:color="auto"/>
              <w:left w:val="nil"/>
              <w:bottom w:val="single" w:sz="4" w:space="0" w:color="auto"/>
              <w:right w:val="single" w:sz="4" w:space="0" w:color="auto"/>
            </w:tcBorders>
            <w:shd w:val="clear" w:color="auto" w:fill="auto"/>
            <w:vAlign w:val="center"/>
          </w:tcPr>
          <w:p w14:paraId="1A8907D4"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2029</w:t>
            </w:r>
          </w:p>
        </w:tc>
        <w:tc>
          <w:tcPr>
            <w:tcW w:w="618" w:type="pct"/>
            <w:tcBorders>
              <w:top w:val="single" w:sz="4" w:space="0" w:color="auto"/>
              <w:left w:val="nil"/>
              <w:bottom w:val="single" w:sz="4" w:space="0" w:color="auto"/>
              <w:right w:val="single" w:sz="4" w:space="0" w:color="auto"/>
            </w:tcBorders>
            <w:shd w:val="clear" w:color="auto" w:fill="auto"/>
            <w:vAlign w:val="center"/>
          </w:tcPr>
          <w:p w14:paraId="15FE0F1C"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2030</w:t>
            </w:r>
          </w:p>
        </w:tc>
        <w:tc>
          <w:tcPr>
            <w:tcW w:w="618" w:type="pct"/>
            <w:tcBorders>
              <w:top w:val="single" w:sz="4" w:space="0" w:color="auto"/>
              <w:left w:val="nil"/>
              <w:bottom w:val="single" w:sz="4" w:space="0" w:color="auto"/>
              <w:right w:val="single" w:sz="4" w:space="0" w:color="auto"/>
            </w:tcBorders>
            <w:shd w:val="clear" w:color="auto" w:fill="auto"/>
            <w:vAlign w:val="center"/>
          </w:tcPr>
          <w:p w14:paraId="4E965666"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2031</w:t>
            </w:r>
          </w:p>
        </w:tc>
      </w:tr>
      <w:tr w:rsidR="00036D3A" w:rsidRPr="00036D3A" w14:paraId="71CB94F1" w14:textId="77777777" w:rsidTr="00036D3A">
        <w:trPr>
          <w:trHeight w:val="312"/>
          <w:jc w:val="center"/>
        </w:trPr>
        <w:tc>
          <w:tcPr>
            <w:tcW w:w="19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C4C7D" w14:textId="77777777" w:rsidR="00EB626F" w:rsidRPr="00EB626F" w:rsidRDefault="00EB626F" w:rsidP="00EB626F">
            <w:pPr>
              <w:spacing w:after="0" w:line="240" w:lineRule="auto"/>
              <w:rPr>
                <w:rFonts w:ascii="仿宋" w:eastAsia="仿宋" w:hAnsi="仿宋" w:cs="Arial" w:hint="eastAsia"/>
                <w:color w:val="000000" w:themeColor="text1"/>
                <w:sz w:val="20"/>
                <w:szCs w:val="20"/>
              </w:rPr>
            </w:pPr>
            <w:r w:rsidRPr="00EB626F">
              <w:rPr>
                <w:rFonts w:ascii="仿宋" w:eastAsia="仿宋" w:hAnsi="仿宋" w:cs="微软雅黑"/>
                <w:color w:val="000000" w:themeColor="text1"/>
                <w:sz w:val="20"/>
                <w:szCs w:val="20"/>
              </w:rPr>
              <w:t>土地出让收入</w:t>
            </w:r>
          </w:p>
        </w:tc>
        <w:tc>
          <w:tcPr>
            <w:tcW w:w="618" w:type="pct"/>
            <w:tcBorders>
              <w:top w:val="single" w:sz="4" w:space="0" w:color="auto"/>
              <w:left w:val="nil"/>
              <w:bottom w:val="single" w:sz="4" w:space="0" w:color="auto"/>
              <w:right w:val="single" w:sz="4" w:space="0" w:color="auto"/>
            </w:tcBorders>
            <w:shd w:val="clear" w:color="auto" w:fill="auto"/>
            <w:vAlign w:val="center"/>
          </w:tcPr>
          <w:p w14:paraId="4A3F40D5" w14:textId="77777777" w:rsidR="00EB626F" w:rsidRPr="00EB626F" w:rsidRDefault="00EB626F" w:rsidP="00EB626F">
            <w:pPr>
              <w:spacing w:after="0" w:line="240" w:lineRule="auto"/>
              <w:jc w:val="right"/>
              <w:rPr>
                <w:rFonts w:ascii="仿宋" w:eastAsia="仿宋" w:hAnsi="仿宋" w:cs="Arial" w:hint="eastAsia"/>
                <w:color w:val="000000" w:themeColor="text1"/>
                <w:sz w:val="20"/>
                <w:szCs w:val="20"/>
              </w:rPr>
            </w:pPr>
            <w:r w:rsidRPr="00EB626F">
              <w:rPr>
                <w:rFonts w:ascii="仿宋" w:eastAsia="仿宋" w:hAnsi="仿宋"/>
                <w:color w:val="000000" w:themeColor="text1"/>
                <w:kern w:val="0"/>
                <w:sz w:val="20"/>
                <w:szCs w:val="20"/>
              </w:rPr>
              <w:t>12,000</w:t>
            </w:r>
          </w:p>
        </w:tc>
        <w:tc>
          <w:tcPr>
            <w:tcW w:w="618" w:type="pct"/>
            <w:tcBorders>
              <w:top w:val="single" w:sz="4" w:space="0" w:color="auto"/>
              <w:left w:val="nil"/>
              <w:bottom w:val="single" w:sz="4" w:space="0" w:color="auto"/>
              <w:right w:val="single" w:sz="4" w:space="0" w:color="auto"/>
            </w:tcBorders>
            <w:shd w:val="clear" w:color="auto" w:fill="auto"/>
            <w:vAlign w:val="center"/>
          </w:tcPr>
          <w:p w14:paraId="77A71B18" w14:textId="77777777" w:rsidR="00EB626F" w:rsidRPr="00EB626F" w:rsidRDefault="00EB626F" w:rsidP="00EB626F">
            <w:pPr>
              <w:spacing w:after="0" w:line="240" w:lineRule="auto"/>
              <w:jc w:val="right"/>
              <w:rPr>
                <w:rFonts w:ascii="仿宋" w:eastAsia="仿宋" w:hAnsi="仿宋" w:cs="Arial" w:hint="eastAsia"/>
                <w:color w:val="000000" w:themeColor="text1"/>
                <w:sz w:val="20"/>
                <w:szCs w:val="20"/>
              </w:rPr>
            </w:pPr>
            <w:r w:rsidRPr="00EB626F">
              <w:rPr>
                <w:rFonts w:ascii="仿宋" w:eastAsia="仿宋" w:hAnsi="仿宋"/>
                <w:color w:val="000000" w:themeColor="text1"/>
                <w:kern w:val="0"/>
                <w:sz w:val="20"/>
                <w:szCs w:val="20"/>
              </w:rPr>
              <w:t>12,000</w:t>
            </w:r>
          </w:p>
        </w:tc>
        <w:tc>
          <w:tcPr>
            <w:tcW w:w="618" w:type="pct"/>
            <w:tcBorders>
              <w:top w:val="single" w:sz="4" w:space="0" w:color="auto"/>
              <w:left w:val="nil"/>
              <w:bottom w:val="single" w:sz="4" w:space="0" w:color="auto"/>
              <w:right w:val="single" w:sz="4" w:space="0" w:color="auto"/>
            </w:tcBorders>
            <w:shd w:val="clear" w:color="auto" w:fill="auto"/>
            <w:vAlign w:val="center"/>
          </w:tcPr>
          <w:p w14:paraId="60C76140" w14:textId="77777777" w:rsidR="00EB626F" w:rsidRPr="00EB626F" w:rsidRDefault="00EB626F" w:rsidP="00EB626F">
            <w:pPr>
              <w:spacing w:after="0" w:line="240" w:lineRule="auto"/>
              <w:jc w:val="right"/>
              <w:rPr>
                <w:rFonts w:ascii="仿宋" w:eastAsia="仿宋" w:hAnsi="仿宋" w:cs="Arial" w:hint="eastAsia"/>
                <w:color w:val="000000" w:themeColor="text1"/>
                <w:sz w:val="20"/>
                <w:szCs w:val="20"/>
              </w:rPr>
            </w:pPr>
            <w:r w:rsidRPr="00EB626F">
              <w:rPr>
                <w:rFonts w:ascii="仿宋" w:eastAsia="仿宋" w:hAnsi="仿宋"/>
                <w:color w:val="000000" w:themeColor="text1"/>
                <w:kern w:val="0"/>
                <w:sz w:val="20"/>
                <w:szCs w:val="20"/>
              </w:rPr>
              <w:t>12,000</w:t>
            </w:r>
          </w:p>
        </w:tc>
        <w:tc>
          <w:tcPr>
            <w:tcW w:w="618" w:type="pct"/>
            <w:tcBorders>
              <w:top w:val="single" w:sz="4" w:space="0" w:color="auto"/>
              <w:left w:val="nil"/>
              <w:bottom w:val="single" w:sz="4" w:space="0" w:color="auto"/>
              <w:right w:val="single" w:sz="4" w:space="0" w:color="auto"/>
            </w:tcBorders>
            <w:shd w:val="clear" w:color="auto" w:fill="auto"/>
            <w:vAlign w:val="center"/>
          </w:tcPr>
          <w:p w14:paraId="5BEAC611"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12,000</w:t>
            </w:r>
          </w:p>
        </w:tc>
        <w:tc>
          <w:tcPr>
            <w:tcW w:w="618" w:type="pct"/>
            <w:tcBorders>
              <w:top w:val="single" w:sz="4" w:space="0" w:color="auto"/>
              <w:left w:val="nil"/>
              <w:bottom w:val="single" w:sz="4" w:space="0" w:color="auto"/>
              <w:right w:val="single" w:sz="4" w:space="0" w:color="auto"/>
            </w:tcBorders>
            <w:shd w:val="clear" w:color="auto" w:fill="auto"/>
            <w:vAlign w:val="center"/>
          </w:tcPr>
          <w:p w14:paraId="58BD50A4"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12,000</w:t>
            </w:r>
          </w:p>
        </w:tc>
      </w:tr>
      <w:tr w:rsidR="00036D3A" w:rsidRPr="00036D3A" w14:paraId="5358DFCC" w14:textId="77777777" w:rsidTr="00036D3A">
        <w:trPr>
          <w:trHeight w:val="312"/>
          <w:jc w:val="center"/>
        </w:trPr>
        <w:tc>
          <w:tcPr>
            <w:tcW w:w="1909" w:type="pct"/>
            <w:tcBorders>
              <w:top w:val="nil"/>
              <w:left w:val="single" w:sz="4" w:space="0" w:color="auto"/>
              <w:bottom w:val="single" w:sz="4" w:space="0" w:color="auto"/>
              <w:right w:val="single" w:sz="4" w:space="0" w:color="auto"/>
            </w:tcBorders>
            <w:shd w:val="clear" w:color="auto" w:fill="auto"/>
            <w:noWrap/>
            <w:vAlign w:val="center"/>
          </w:tcPr>
          <w:p w14:paraId="2A1DDAF0" w14:textId="77777777" w:rsidR="00EB626F" w:rsidRPr="00EB626F" w:rsidRDefault="00EB626F" w:rsidP="00EB626F">
            <w:pPr>
              <w:spacing w:after="0" w:line="240" w:lineRule="auto"/>
              <w:rPr>
                <w:rFonts w:ascii="仿宋" w:eastAsia="仿宋" w:hAnsi="仿宋" w:cs="Arial" w:hint="eastAsia"/>
                <w:b/>
                <w:bCs/>
                <w:color w:val="000000" w:themeColor="text1"/>
                <w:sz w:val="20"/>
                <w:szCs w:val="20"/>
              </w:rPr>
            </w:pPr>
            <w:r w:rsidRPr="00EB626F">
              <w:rPr>
                <w:rFonts w:ascii="仿宋" w:eastAsia="仿宋" w:hAnsi="仿宋" w:cs="微软雅黑"/>
                <w:b/>
                <w:bCs/>
                <w:color w:val="000000" w:themeColor="text1"/>
                <w:sz w:val="20"/>
                <w:szCs w:val="20"/>
              </w:rPr>
              <w:t>土地出让收入合计</w:t>
            </w:r>
          </w:p>
        </w:tc>
        <w:tc>
          <w:tcPr>
            <w:tcW w:w="618" w:type="pct"/>
            <w:tcBorders>
              <w:top w:val="nil"/>
              <w:left w:val="nil"/>
              <w:bottom w:val="single" w:sz="4" w:space="0" w:color="auto"/>
              <w:right w:val="single" w:sz="4" w:space="0" w:color="auto"/>
            </w:tcBorders>
            <w:shd w:val="clear" w:color="auto" w:fill="auto"/>
            <w:vAlign w:val="center"/>
          </w:tcPr>
          <w:p w14:paraId="5664E68D" w14:textId="77777777" w:rsidR="00EB626F" w:rsidRPr="00EB626F" w:rsidRDefault="00EB626F" w:rsidP="00EB626F">
            <w:pPr>
              <w:spacing w:after="0" w:line="240" w:lineRule="auto"/>
              <w:jc w:val="right"/>
              <w:rPr>
                <w:rFonts w:ascii="仿宋" w:eastAsia="仿宋" w:hAnsi="仿宋" w:cs="Arial" w:hint="eastAsia"/>
                <w:b/>
                <w:bCs/>
                <w:color w:val="000000" w:themeColor="text1"/>
                <w:sz w:val="20"/>
                <w:szCs w:val="20"/>
              </w:rPr>
            </w:pPr>
            <w:r w:rsidRPr="00EB626F">
              <w:rPr>
                <w:rFonts w:ascii="仿宋" w:eastAsia="仿宋" w:hAnsi="仿宋"/>
                <w:b/>
                <w:bCs/>
                <w:color w:val="000000" w:themeColor="text1"/>
                <w:kern w:val="0"/>
                <w:sz w:val="20"/>
                <w:szCs w:val="20"/>
              </w:rPr>
              <w:t>12,000</w:t>
            </w:r>
          </w:p>
        </w:tc>
        <w:tc>
          <w:tcPr>
            <w:tcW w:w="618" w:type="pct"/>
            <w:tcBorders>
              <w:top w:val="nil"/>
              <w:left w:val="nil"/>
              <w:bottom w:val="single" w:sz="4" w:space="0" w:color="auto"/>
              <w:right w:val="single" w:sz="4" w:space="0" w:color="auto"/>
            </w:tcBorders>
            <w:shd w:val="clear" w:color="auto" w:fill="auto"/>
            <w:vAlign w:val="center"/>
          </w:tcPr>
          <w:p w14:paraId="77EDA65B" w14:textId="77777777" w:rsidR="00EB626F" w:rsidRPr="00EB626F" w:rsidRDefault="00EB626F" w:rsidP="00EB626F">
            <w:pPr>
              <w:spacing w:after="0" w:line="240" w:lineRule="auto"/>
              <w:jc w:val="right"/>
              <w:rPr>
                <w:rFonts w:ascii="仿宋" w:eastAsia="仿宋" w:hAnsi="仿宋" w:cs="Arial" w:hint="eastAsia"/>
                <w:b/>
                <w:bCs/>
                <w:color w:val="000000" w:themeColor="text1"/>
                <w:sz w:val="20"/>
                <w:szCs w:val="20"/>
              </w:rPr>
            </w:pPr>
            <w:r w:rsidRPr="00EB626F">
              <w:rPr>
                <w:rFonts w:ascii="仿宋" w:eastAsia="仿宋" w:hAnsi="仿宋"/>
                <w:b/>
                <w:bCs/>
                <w:color w:val="000000" w:themeColor="text1"/>
                <w:kern w:val="0"/>
                <w:sz w:val="20"/>
                <w:szCs w:val="20"/>
              </w:rPr>
              <w:t>12,000</w:t>
            </w:r>
          </w:p>
        </w:tc>
        <w:tc>
          <w:tcPr>
            <w:tcW w:w="618" w:type="pct"/>
            <w:tcBorders>
              <w:top w:val="nil"/>
              <w:left w:val="nil"/>
              <w:bottom w:val="single" w:sz="4" w:space="0" w:color="auto"/>
              <w:right w:val="single" w:sz="4" w:space="0" w:color="auto"/>
            </w:tcBorders>
            <w:shd w:val="clear" w:color="auto" w:fill="auto"/>
            <w:vAlign w:val="center"/>
          </w:tcPr>
          <w:p w14:paraId="7313E9EA" w14:textId="77777777" w:rsidR="00EB626F" w:rsidRPr="00EB626F" w:rsidRDefault="00EB626F" w:rsidP="00EB626F">
            <w:pPr>
              <w:spacing w:after="0" w:line="240" w:lineRule="auto"/>
              <w:jc w:val="right"/>
              <w:rPr>
                <w:rFonts w:ascii="仿宋" w:eastAsia="仿宋" w:hAnsi="仿宋" w:cs="Arial" w:hint="eastAsia"/>
                <w:b/>
                <w:bCs/>
                <w:color w:val="000000" w:themeColor="text1"/>
                <w:sz w:val="20"/>
                <w:szCs w:val="20"/>
              </w:rPr>
            </w:pPr>
            <w:r w:rsidRPr="00EB626F">
              <w:rPr>
                <w:rFonts w:ascii="仿宋" w:eastAsia="仿宋" w:hAnsi="仿宋"/>
                <w:b/>
                <w:bCs/>
                <w:color w:val="000000" w:themeColor="text1"/>
                <w:kern w:val="0"/>
                <w:sz w:val="20"/>
                <w:szCs w:val="20"/>
              </w:rPr>
              <w:t>12,000</w:t>
            </w:r>
          </w:p>
        </w:tc>
        <w:tc>
          <w:tcPr>
            <w:tcW w:w="618" w:type="pct"/>
            <w:tcBorders>
              <w:top w:val="nil"/>
              <w:left w:val="nil"/>
              <w:bottom w:val="single" w:sz="4" w:space="0" w:color="auto"/>
              <w:right w:val="single" w:sz="4" w:space="0" w:color="auto"/>
            </w:tcBorders>
            <w:shd w:val="clear" w:color="auto" w:fill="auto"/>
            <w:vAlign w:val="center"/>
          </w:tcPr>
          <w:p w14:paraId="5E01B5C2"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12,000</w:t>
            </w:r>
          </w:p>
        </w:tc>
        <w:tc>
          <w:tcPr>
            <w:tcW w:w="618" w:type="pct"/>
            <w:tcBorders>
              <w:top w:val="nil"/>
              <w:left w:val="nil"/>
              <w:bottom w:val="single" w:sz="4" w:space="0" w:color="auto"/>
              <w:right w:val="single" w:sz="4" w:space="0" w:color="auto"/>
            </w:tcBorders>
            <w:shd w:val="clear" w:color="auto" w:fill="auto"/>
            <w:vAlign w:val="center"/>
          </w:tcPr>
          <w:p w14:paraId="02A6C825"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12,000</w:t>
            </w:r>
          </w:p>
        </w:tc>
      </w:tr>
      <w:tr w:rsidR="00036D3A" w:rsidRPr="00036D3A" w14:paraId="2FCEB444" w14:textId="77777777" w:rsidTr="00036D3A">
        <w:trPr>
          <w:trHeight w:val="312"/>
          <w:jc w:val="center"/>
        </w:trPr>
        <w:tc>
          <w:tcPr>
            <w:tcW w:w="1909" w:type="pct"/>
            <w:tcBorders>
              <w:top w:val="nil"/>
              <w:left w:val="single" w:sz="4" w:space="0" w:color="auto"/>
              <w:bottom w:val="single" w:sz="4" w:space="0" w:color="auto"/>
              <w:right w:val="single" w:sz="4" w:space="0" w:color="auto"/>
            </w:tcBorders>
            <w:shd w:val="clear" w:color="auto" w:fill="auto"/>
            <w:vAlign w:val="center"/>
          </w:tcPr>
          <w:p w14:paraId="138E8356" w14:textId="77777777" w:rsidR="00EB626F" w:rsidRPr="00EB626F" w:rsidRDefault="00EB626F" w:rsidP="00EB626F">
            <w:pPr>
              <w:spacing w:after="0" w:line="240" w:lineRule="auto"/>
              <w:rPr>
                <w:rFonts w:ascii="仿宋" w:eastAsia="仿宋" w:hAnsi="仿宋" w:cs="Arial" w:hint="eastAsia"/>
                <w:color w:val="000000" w:themeColor="text1"/>
                <w:sz w:val="20"/>
                <w:szCs w:val="20"/>
              </w:rPr>
            </w:pPr>
            <w:r w:rsidRPr="00EB626F">
              <w:rPr>
                <w:rFonts w:ascii="仿宋" w:eastAsia="仿宋" w:hAnsi="仿宋" w:cs="微软雅黑"/>
                <w:color w:val="000000" w:themeColor="text1"/>
                <w:sz w:val="20"/>
                <w:szCs w:val="20"/>
              </w:rPr>
              <w:t>政策性成本及基金扣除（</w:t>
            </w:r>
            <w:r w:rsidRPr="00EB626F">
              <w:rPr>
                <w:rFonts w:ascii="仿宋" w:eastAsia="仿宋" w:hAnsi="仿宋" w:cs="Arial"/>
                <w:color w:val="000000" w:themeColor="text1"/>
                <w:sz w:val="20"/>
                <w:szCs w:val="20"/>
              </w:rPr>
              <w:t>25%</w:t>
            </w:r>
            <w:r w:rsidRPr="00EB626F">
              <w:rPr>
                <w:rFonts w:ascii="仿宋" w:eastAsia="仿宋" w:hAnsi="仿宋" w:cs="微软雅黑"/>
                <w:color w:val="000000" w:themeColor="text1"/>
                <w:sz w:val="20"/>
                <w:szCs w:val="20"/>
              </w:rPr>
              <w:t>）</w:t>
            </w:r>
          </w:p>
        </w:tc>
        <w:tc>
          <w:tcPr>
            <w:tcW w:w="618" w:type="pct"/>
            <w:tcBorders>
              <w:top w:val="nil"/>
              <w:left w:val="nil"/>
              <w:bottom w:val="single" w:sz="4" w:space="0" w:color="auto"/>
              <w:right w:val="single" w:sz="4" w:space="0" w:color="auto"/>
            </w:tcBorders>
            <w:shd w:val="clear" w:color="auto" w:fill="auto"/>
            <w:noWrap/>
            <w:vAlign w:val="center"/>
          </w:tcPr>
          <w:p w14:paraId="5D5125C6" w14:textId="77777777" w:rsidR="00EB626F" w:rsidRPr="00EB626F" w:rsidRDefault="00EB626F" w:rsidP="00EB626F">
            <w:pPr>
              <w:spacing w:after="0" w:line="240" w:lineRule="auto"/>
              <w:jc w:val="right"/>
              <w:rPr>
                <w:rFonts w:ascii="仿宋" w:eastAsia="仿宋" w:hAnsi="仿宋" w:cs="Arial" w:hint="eastAsia"/>
                <w:color w:val="000000" w:themeColor="text1"/>
                <w:sz w:val="20"/>
                <w:szCs w:val="20"/>
              </w:rPr>
            </w:pPr>
            <w:r w:rsidRPr="00EB626F">
              <w:rPr>
                <w:rFonts w:ascii="仿宋" w:eastAsia="仿宋" w:hAnsi="仿宋"/>
                <w:color w:val="000000" w:themeColor="text1"/>
                <w:kern w:val="0"/>
                <w:sz w:val="20"/>
                <w:szCs w:val="20"/>
              </w:rPr>
              <w:t>3,000</w:t>
            </w:r>
          </w:p>
        </w:tc>
        <w:tc>
          <w:tcPr>
            <w:tcW w:w="618" w:type="pct"/>
            <w:tcBorders>
              <w:top w:val="nil"/>
              <w:left w:val="nil"/>
              <w:bottom w:val="single" w:sz="4" w:space="0" w:color="auto"/>
              <w:right w:val="single" w:sz="4" w:space="0" w:color="auto"/>
            </w:tcBorders>
            <w:shd w:val="clear" w:color="auto" w:fill="auto"/>
            <w:noWrap/>
            <w:vAlign w:val="center"/>
          </w:tcPr>
          <w:p w14:paraId="0D230B3A" w14:textId="77777777" w:rsidR="00EB626F" w:rsidRPr="00EB626F" w:rsidRDefault="00EB626F" w:rsidP="00EB626F">
            <w:pPr>
              <w:spacing w:after="0" w:line="240" w:lineRule="auto"/>
              <w:jc w:val="right"/>
              <w:rPr>
                <w:rFonts w:ascii="仿宋" w:eastAsia="仿宋" w:hAnsi="仿宋" w:cs="Arial" w:hint="eastAsia"/>
                <w:color w:val="000000" w:themeColor="text1"/>
                <w:sz w:val="20"/>
                <w:szCs w:val="20"/>
              </w:rPr>
            </w:pPr>
            <w:r w:rsidRPr="00EB626F">
              <w:rPr>
                <w:rFonts w:ascii="仿宋" w:eastAsia="仿宋" w:hAnsi="仿宋"/>
                <w:color w:val="000000" w:themeColor="text1"/>
                <w:kern w:val="0"/>
                <w:sz w:val="20"/>
                <w:szCs w:val="20"/>
              </w:rPr>
              <w:t>3,000</w:t>
            </w:r>
          </w:p>
        </w:tc>
        <w:tc>
          <w:tcPr>
            <w:tcW w:w="618" w:type="pct"/>
            <w:tcBorders>
              <w:top w:val="nil"/>
              <w:left w:val="nil"/>
              <w:bottom w:val="single" w:sz="4" w:space="0" w:color="auto"/>
              <w:right w:val="single" w:sz="4" w:space="0" w:color="auto"/>
            </w:tcBorders>
            <w:shd w:val="clear" w:color="auto" w:fill="auto"/>
            <w:noWrap/>
            <w:vAlign w:val="center"/>
          </w:tcPr>
          <w:p w14:paraId="147271EF" w14:textId="77777777" w:rsidR="00EB626F" w:rsidRPr="00EB626F" w:rsidRDefault="00EB626F" w:rsidP="00EB626F">
            <w:pPr>
              <w:spacing w:after="0" w:line="240" w:lineRule="auto"/>
              <w:jc w:val="right"/>
              <w:rPr>
                <w:rFonts w:ascii="仿宋" w:eastAsia="仿宋" w:hAnsi="仿宋" w:cs="Arial" w:hint="eastAsia"/>
                <w:color w:val="000000" w:themeColor="text1"/>
                <w:sz w:val="20"/>
                <w:szCs w:val="20"/>
              </w:rPr>
            </w:pPr>
            <w:r w:rsidRPr="00EB626F">
              <w:rPr>
                <w:rFonts w:ascii="仿宋" w:eastAsia="仿宋" w:hAnsi="仿宋"/>
                <w:color w:val="000000" w:themeColor="text1"/>
                <w:kern w:val="0"/>
                <w:sz w:val="20"/>
                <w:szCs w:val="20"/>
              </w:rPr>
              <w:t>3,000</w:t>
            </w:r>
          </w:p>
        </w:tc>
        <w:tc>
          <w:tcPr>
            <w:tcW w:w="618" w:type="pct"/>
            <w:tcBorders>
              <w:top w:val="nil"/>
              <w:left w:val="nil"/>
              <w:bottom w:val="single" w:sz="4" w:space="0" w:color="auto"/>
              <w:right w:val="single" w:sz="4" w:space="0" w:color="auto"/>
            </w:tcBorders>
            <w:shd w:val="clear" w:color="auto" w:fill="auto"/>
            <w:vAlign w:val="center"/>
          </w:tcPr>
          <w:p w14:paraId="0589AAB4"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3,000</w:t>
            </w:r>
          </w:p>
        </w:tc>
        <w:tc>
          <w:tcPr>
            <w:tcW w:w="618" w:type="pct"/>
            <w:tcBorders>
              <w:top w:val="nil"/>
              <w:left w:val="nil"/>
              <w:bottom w:val="single" w:sz="4" w:space="0" w:color="auto"/>
              <w:right w:val="single" w:sz="4" w:space="0" w:color="auto"/>
            </w:tcBorders>
            <w:shd w:val="clear" w:color="auto" w:fill="auto"/>
            <w:vAlign w:val="center"/>
          </w:tcPr>
          <w:p w14:paraId="0D667CCE"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3,000</w:t>
            </w:r>
          </w:p>
        </w:tc>
      </w:tr>
      <w:tr w:rsidR="00036D3A" w:rsidRPr="00036D3A" w14:paraId="69AEC46F" w14:textId="77777777" w:rsidTr="00036D3A">
        <w:trPr>
          <w:trHeight w:val="312"/>
          <w:jc w:val="center"/>
        </w:trPr>
        <w:tc>
          <w:tcPr>
            <w:tcW w:w="1909" w:type="pct"/>
            <w:tcBorders>
              <w:top w:val="nil"/>
              <w:left w:val="single" w:sz="4" w:space="0" w:color="auto"/>
              <w:bottom w:val="single" w:sz="4" w:space="0" w:color="auto"/>
              <w:right w:val="single" w:sz="4" w:space="0" w:color="auto"/>
            </w:tcBorders>
            <w:shd w:val="clear" w:color="auto" w:fill="auto"/>
            <w:vAlign w:val="center"/>
          </w:tcPr>
          <w:p w14:paraId="27E66ED8" w14:textId="77777777" w:rsidR="00EB626F" w:rsidRPr="00EB626F" w:rsidRDefault="00EB626F" w:rsidP="00EB626F">
            <w:pPr>
              <w:spacing w:after="0" w:line="240" w:lineRule="auto"/>
              <w:rPr>
                <w:rFonts w:ascii="仿宋" w:eastAsia="仿宋" w:hAnsi="仿宋" w:cs="Arial" w:hint="eastAsia"/>
                <w:b/>
                <w:bCs/>
                <w:color w:val="000000" w:themeColor="text1"/>
                <w:sz w:val="20"/>
                <w:szCs w:val="20"/>
              </w:rPr>
            </w:pPr>
            <w:r w:rsidRPr="00EB626F">
              <w:rPr>
                <w:rFonts w:ascii="仿宋" w:eastAsia="仿宋" w:hAnsi="仿宋" w:cs="微软雅黑"/>
                <w:b/>
                <w:bCs/>
                <w:color w:val="000000" w:themeColor="text1"/>
                <w:sz w:val="20"/>
                <w:szCs w:val="20"/>
              </w:rPr>
              <w:t>土地出让净收益</w:t>
            </w:r>
          </w:p>
        </w:tc>
        <w:tc>
          <w:tcPr>
            <w:tcW w:w="618" w:type="pct"/>
            <w:tcBorders>
              <w:top w:val="nil"/>
              <w:left w:val="nil"/>
              <w:bottom w:val="single" w:sz="4" w:space="0" w:color="auto"/>
              <w:right w:val="single" w:sz="4" w:space="0" w:color="auto"/>
            </w:tcBorders>
            <w:shd w:val="clear" w:color="auto" w:fill="auto"/>
            <w:noWrap/>
            <w:vAlign w:val="center"/>
          </w:tcPr>
          <w:p w14:paraId="4E371BA6" w14:textId="77777777" w:rsidR="00EB626F" w:rsidRPr="00EB626F" w:rsidRDefault="00EB626F" w:rsidP="00EB626F">
            <w:pPr>
              <w:spacing w:after="0" w:line="240" w:lineRule="auto"/>
              <w:jc w:val="right"/>
              <w:rPr>
                <w:rFonts w:ascii="仿宋" w:eastAsia="仿宋" w:hAnsi="仿宋" w:cs="Arial" w:hint="eastAsia"/>
                <w:b/>
                <w:bCs/>
                <w:color w:val="000000" w:themeColor="text1"/>
                <w:sz w:val="20"/>
                <w:szCs w:val="20"/>
              </w:rPr>
            </w:pPr>
            <w:r w:rsidRPr="00EB626F">
              <w:rPr>
                <w:rFonts w:ascii="仿宋" w:eastAsia="仿宋" w:hAnsi="仿宋"/>
                <w:b/>
                <w:bCs/>
                <w:color w:val="000000" w:themeColor="text1"/>
                <w:kern w:val="0"/>
                <w:sz w:val="20"/>
                <w:szCs w:val="20"/>
              </w:rPr>
              <w:t>9,000</w:t>
            </w:r>
          </w:p>
        </w:tc>
        <w:tc>
          <w:tcPr>
            <w:tcW w:w="618" w:type="pct"/>
            <w:tcBorders>
              <w:top w:val="nil"/>
              <w:left w:val="nil"/>
              <w:bottom w:val="single" w:sz="4" w:space="0" w:color="auto"/>
              <w:right w:val="single" w:sz="4" w:space="0" w:color="auto"/>
            </w:tcBorders>
            <w:shd w:val="clear" w:color="auto" w:fill="auto"/>
            <w:noWrap/>
            <w:vAlign w:val="center"/>
          </w:tcPr>
          <w:p w14:paraId="332C9E93" w14:textId="77777777" w:rsidR="00EB626F" w:rsidRPr="00EB626F" w:rsidRDefault="00EB626F" w:rsidP="00EB626F">
            <w:pPr>
              <w:spacing w:after="0" w:line="240" w:lineRule="auto"/>
              <w:jc w:val="right"/>
              <w:rPr>
                <w:rFonts w:ascii="仿宋" w:eastAsia="仿宋" w:hAnsi="仿宋" w:cs="Arial" w:hint="eastAsia"/>
                <w:b/>
                <w:bCs/>
                <w:color w:val="000000" w:themeColor="text1"/>
                <w:sz w:val="20"/>
                <w:szCs w:val="20"/>
              </w:rPr>
            </w:pPr>
            <w:r w:rsidRPr="00EB626F">
              <w:rPr>
                <w:rFonts w:ascii="仿宋" w:eastAsia="仿宋" w:hAnsi="仿宋"/>
                <w:b/>
                <w:bCs/>
                <w:color w:val="000000" w:themeColor="text1"/>
                <w:kern w:val="0"/>
                <w:sz w:val="20"/>
                <w:szCs w:val="20"/>
              </w:rPr>
              <w:t>9,000</w:t>
            </w:r>
          </w:p>
        </w:tc>
        <w:tc>
          <w:tcPr>
            <w:tcW w:w="618" w:type="pct"/>
            <w:tcBorders>
              <w:top w:val="nil"/>
              <w:left w:val="nil"/>
              <w:bottom w:val="single" w:sz="4" w:space="0" w:color="auto"/>
              <w:right w:val="single" w:sz="4" w:space="0" w:color="auto"/>
            </w:tcBorders>
            <w:shd w:val="clear" w:color="auto" w:fill="auto"/>
            <w:noWrap/>
            <w:vAlign w:val="center"/>
          </w:tcPr>
          <w:p w14:paraId="51CC3D20" w14:textId="77777777" w:rsidR="00EB626F" w:rsidRPr="00EB626F" w:rsidRDefault="00EB626F" w:rsidP="00EB626F">
            <w:pPr>
              <w:spacing w:after="0" w:line="240" w:lineRule="auto"/>
              <w:jc w:val="right"/>
              <w:rPr>
                <w:rFonts w:ascii="仿宋" w:eastAsia="仿宋" w:hAnsi="仿宋" w:cs="Arial" w:hint="eastAsia"/>
                <w:b/>
                <w:bCs/>
                <w:color w:val="000000" w:themeColor="text1"/>
                <w:sz w:val="20"/>
                <w:szCs w:val="20"/>
              </w:rPr>
            </w:pPr>
            <w:r w:rsidRPr="00EB626F">
              <w:rPr>
                <w:rFonts w:ascii="仿宋" w:eastAsia="仿宋" w:hAnsi="仿宋"/>
                <w:b/>
                <w:bCs/>
                <w:color w:val="000000" w:themeColor="text1"/>
                <w:kern w:val="0"/>
                <w:sz w:val="20"/>
                <w:szCs w:val="20"/>
              </w:rPr>
              <w:t>9,000</w:t>
            </w:r>
          </w:p>
        </w:tc>
        <w:tc>
          <w:tcPr>
            <w:tcW w:w="618" w:type="pct"/>
            <w:tcBorders>
              <w:top w:val="nil"/>
              <w:left w:val="nil"/>
              <w:bottom w:val="single" w:sz="4" w:space="0" w:color="auto"/>
              <w:right w:val="single" w:sz="4" w:space="0" w:color="auto"/>
            </w:tcBorders>
            <w:shd w:val="clear" w:color="auto" w:fill="auto"/>
            <w:vAlign w:val="center"/>
          </w:tcPr>
          <w:p w14:paraId="2351D8A8"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9,000</w:t>
            </w:r>
          </w:p>
        </w:tc>
        <w:tc>
          <w:tcPr>
            <w:tcW w:w="618" w:type="pct"/>
            <w:tcBorders>
              <w:top w:val="nil"/>
              <w:left w:val="nil"/>
              <w:bottom w:val="single" w:sz="4" w:space="0" w:color="auto"/>
              <w:right w:val="single" w:sz="4" w:space="0" w:color="auto"/>
            </w:tcBorders>
            <w:shd w:val="clear" w:color="auto" w:fill="auto"/>
            <w:vAlign w:val="center"/>
          </w:tcPr>
          <w:p w14:paraId="15F16B51"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9,000</w:t>
            </w:r>
          </w:p>
        </w:tc>
      </w:tr>
    </w:tbl>
    <w:p w14:paraId="00B6318D" w14:textId="77777777" w:rsidR="00CF1BDC" w:rsidRDefault="00CF1BDC" w:rsidP="00CF1BDC">
      <w:pPr>
        <w:jc w:val="center"/>
        <w:rPr>
          <w:rFonts w:ascii="Verdana" w:eastAsia="华文细黑" w:hAnsi="Verdana" w:cstheme="minorBidi"/>
          <w:b/>
          <w:lang w:val="en-GB"/>
        </w:rPr>
      </w:pPr>
    </w:p>
    <w:p w14:paraId="29DB9BB5" w14:textId="18E4E33D" w:rsidR="00CF1BDC" w:rsidRPr="00CF1BDC" w:rsidRDefault="00CF1BDC" w:rsidP="00CF1BDC">
      <w:pPr>
        <w:widowControl/>
        <w:spacing w:after="0" w:line="360" w:lineRule="auto"/>
        <w:jc w:val="center"/>
        <w:rPr>
          <w:rFonts w:ascii="仿宋" w:eastAsia="仿宋" w:hAnsi="仿宋" w:hint="eastAsia"/>
          <w:b/>
          <w:color w:val="000000" w:themeColor="text1"/>
          <w:kern w:val="0"/>
          <w:sz w:val="24"/>
          <w:szCs w:val="24"/>
        </w:rPr>
      </w:pPr>
      <w:r w:rsidRPr="00CF1BDC">
        <w:rPr>
          <w:rFonts w:ascii="仿宋" w:eastAsia="仿宋" w:hAnsi="仿宋" w:hint="eastAsia"/>
          <w:b/>
          <w:color w:val="000000" w:themeColor="text1"/>
          <w:kern w:val="0"/>
          <w:sz w:val="24"/>
          <w:szCs w:val="24"/>
        </w:rPr>
        <w:t>表</w:t>
      </w:r>
      <w:r w:rsidR="007776FE">
        <w:rPr>
          <w:rFonts w:ascii="仿宋" w:eastAsia="仿宋" w:hAnsi="仿宋" w:hint="eastAsia"/>
          <w:b/>
          <w:color w:val="000000" w:themeColor="text1"/>
          <w:kern w:val="0"/>
          <w:sz w:val="24"/>
          <w:szCs w:val="24"/>
        </w:rPr>
        <w:t>10</w:t>
      </w:r>
      <w:r w:rsidRPr="00CF1BDC">
        <w:rPr>
          <w:rFonts w:ascii="仿宋" w:eastAsia="仿宋" w:hAnsi="仿宋" w:hint="eastAsia"/>
          <w:b/>
          <w:color w:val="000000" w:themeColor="text1"/>
          <w:kern w:val="0"/>
          <w:sz w:val="24"/>
          <w:szCs w:val="24"/>
        </w:rPr>
        <w:t>海涛大道（海贸大道至东侧规划路段）土地出让收入预测表（续表）</w:t>
      </w:r>
    </w:p>
    <w:p w14:paraId="70B2D77F" w14:textId="03759DCB" w:rsidR="00EB626F" w:rsidRPr="00EB626F" w:rsidRDefault="00CF1BDC" w:rsidP="00CF1BDC">
      <w:pPr>
        <w:widowControl/>
        <w:spacing w:after="0"/>
        <w:ind w:right="-51"/>
        <w:jc w:val="right"/>
        <w:rPr>
          <w:rFonts w:ascii="仿宋" w:eastAsia="仿宋" w:hAnsi="仿宋" w:hint="eastAsia"/>
          <w:sz w:val="20"/>
          <w:szCs w:val="20"/>
        </w:rPr>
      </w:pPr>
      <w:r w:rsidRPr="00CF1BDC">
        <w:rPr>
          <w:rFonts w:ascii="仿宋" w:eastAsia="仿宋" w:hAnsi="仿宋" w:hint="eastAsia"/>
          <w:sz w:val="20"/>
          <w:szCs w:val="20"/>
        </w:rPr>
        <w:t>单位：人民币万元</w:t>
      </w:r>
    </w:p>
    <w:tbl>
      <w:tblPr>
        <w:tblW w:w="5000" w:type="pct"/>
        <w:jc w:val="center"/>
        <w:tblLook w:val="04A0" w:firstRow="1" w:lastRow="0" w:firstColumn="1" w:lastColumn="0" w:noHBand="0" w:noVBand="1"/>
      </w:tblPr>
      <w:tblGrid>
        <w:gridCol w:w="3296"/>
        <w:gridCol w:w="1068"/>
        <w:gridCol w:w="1068"/>
        <w:gridCol w:w="1068"/>
        <w:gridCol w:w="917"/>
        <w:gridCol w:w="1219"/>
      </w:tblGrid>
      <w:tr w:rsidR="00036D3A" w:rsidRPr="00EB626F" w14:paraId="43817A63" w14:textId="77777777" w:rsidTr="00036D3A">
        <w:trPr>
          <w:trHeight w:val="312"/>
          <w:jc w:val="center"/>
        </w:trPr>
        <w:tc>
          <w:tcPr>
            <w:tcW w:w="1908" w:type="pct"/>
            <w:tcBorders>
              <w:top w:val="single" w:sz="4" w:space="0" w:color="auto"/>
              <w:left w:val="single" w:sz="4" w:space="0" w:color="auto"/>
              <w:bottom w:val="single" w:sz="4" w:space="0" w:color="auto"/>
              <w:right w:val="single" w:sz="4" w:space="0" w:color="auto"/>
            </w:tcBorders>
            <w:shd w:val="clear" w:color="auto" w:fill="auto"/>
            <w:vAlign w:val="center"/>
          </w:tcPr>
          <w:p w14:paraId="18022909" w14:textId="7657AE17" w:rsidR="00EB626F" w:rsidRPr="00EB626F" w:rsidRDefault="00CF1BDC"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宋体" w:hint="eastAsia"/>
                <w:b/>
                <w:bCs/>
                <w:color w:val="000000" w:themeColor="text1"/>
                <w:kern w:val="0"/>
                <w:sz w:val="20"/>
                <w:szCs w:val="20"/>
              </w:rPr>
              <w:t>项目</w:t>
            </w:r>
            <w:r w:rsidRPr="00EB626F">
              <w:rPr>
                <w:rFonts w:ascii="仿宋" w:eastAsia="仿宋" w:hAnsi="仿宋" w:cs="宋体"/>
                <w:b/>
                <w:bCs/>
                <w:color w:val="000000" w:themeColor="text1"/>
                <w:kern w:val="0"/>
                <w:sz w:val="20"/>
                <w:szCs w:val="20"/>
              </w:rPr>
              <w:t>/</w:t>
            </w:r>
            <w:r w:rsidRPr="00EB626F">
              <w:rPr>
                <w:rFonts w:ascii="仿宋" w:eastAsia="仿宋" w:hAnsi="仿宋" w:cs="宋体" w:hint="eastAsia"/>
                <w:b/>
                <w:bCs/>
                <w:color w:val="000000" w:themeColor="text1"/>
                <w:kern w:val="0"/>
                <w:sz w:val="20"/>
                <w:szCs w:val="20"/>
              </w:rPr>
              <w:t>年度</w:t>
            </w:r>
          </w:p>
        </w:tc>
        <w:tc>
          <w:tcPr>
            <w:tcW w:w="618" w:type="pct"/>
            <w:tcBorders>
              <w:top w:val="single" w:sz="4" w:space="0" w:color="auto"/>
              <w:left w:val="nil"/>
              <w:bottom w:val="single" w:sz="4" w:space="0" w:color="auto"/>
              <w:right w:val="single" w:sz="4" w:space="0" w:color="auto"/>
            </w:tcBorders>
            <w:shd w:val="clear" w:color="auto" w:fill="auto"/>
            <w:vAlign w:val="center"/>
          </w:tcPr>
          <w:p w14:paraId="25ED0886"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2032</w:t>
            </w:r>
          </w:p>
        </w:tc>
        <w:tc>
          <w:tcPr>
            <w:tcW w:w="618" w:type="pct"/>
            <w:tcBorders>
              <w:top w:val="single" w:sz="4" w:space="0" w:color="auto"/>
              <w:left w:val="nil"/>
              <w:bottom w:val="single" w:sz="4" w:space="0" w:color="auto"/>
              <w:right w:val="single" w:sz="4" w:space="0" w:color="auto"/>
            </w:tcBorders>
            <w:shd w:val="clear" w:color="auto" w:fill="auto"/>
            <w:vAlign w:val="center"/>
          </w:tcPr>
          <w:p w14:paraId="116CD6BF"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2033</w:t>
            </w:r>
          </w:p>
        </w:tc>
        <w:tc>
          <w:tcPr>
            <w:tcW w:w="618" w:type="pct"/>
            <w:tcBorders>
              <w:top w:val="single" w:sz="4" w:space="0" w:color="auto"/>
              <w:left w:val="nil"/>
              <w:bottom w:val="single" w:sz="4" w:space="0" w:color="auto"/>
              <w:right w:val="single" w:sz="4" w:space="0" w:color="auto"/>
            </w:tcBorders>
            <w:shd w:val="clear" w:color="auto" w:fill="auto"/>
            <w:vAlign w:val="center"/>
          </w:tcPr>
          <w:p w14:paraId="17771D9A"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203</w:t>
            </w:r>
            <w:r w:rsidRPr="00EB626F">
              <w:rPr>
                <w:rFonts w:ascii="仿宋" w:eastAsia="仿宋" w:hAnsi="仿宋" w:cs="Arial" w:hint="eastAsia"/>
                <w:b/>
                <w:bCs/>
                <w:color w:val="000000" w:themeColor="text1"/>
                <w:sz w:val="20"/>
                <w:szCs w:val="20"/>
              </w:rPr>
              <w:t>4</w:t>
            </w:r>
          </w:p>
        </w:tc>
        <w:tc>
          <w:tcPr>
            <w:tcW w:w="531" w:type="pct"/>
            <w:tcBorders>
              <w:top w:val="single" w:sz="4" w:space="0" w:color="auto"/>
              <w:left w:val="nil"/>
              <w:bottom w:val="single" w:sz="4" w:space="0" w:color="auto"/>
              <w:right w:val="single" w:sz="4" w:space="0" w:color="auto"/>
            </w:tcBorders>
            <w:shd w:val="clear" w:color="auto" w:fill="auto"/>
            <w:vAlign w:val="center"/>
          </w:tcPr>
          <w:p w14:paraId="4FB769F9"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Arial"/>
                <w:b/>
                <w:bCs/>
                <w:color w:val="000000" w:themeColor="text1"/>
                <w:sz w:val="20"/>
                <w:szCs w:val="20"/>
              </w:rPr>
              <w:t>203</w:t>
            </w:r>
            <w:r w:rsidRPr="00EB626F">
              <w:rPr>
                <w:rFonts w:ascii="仿宋" w:eastAsia="仿宋" w:hAnsi="仿宋" w:cs="Arial" w:hint="eastAsia"/>
                <w:b/>
                <w:bCs/>
                <w:color w:val="000000" w:themeColor="text1"/>
                <w:sz w:val="20"/>
                <w:szCs w:val="20"/>
              </w:rPr>
              <w:t>5</w:t>
            </w:r>
          </w:p>
        </w:tc>
        <w:tc>
          <w:tcPr>
            <w:tcW w:w="706" w:type="pct"/>
            <w:tcBorders>
              <w:top w:val="single" w:sz="4" w:space="0" w:color="auto"/>
              <w:left w:val="nil"/>
              <w:bottom w:val="single" w:sz="4" w:space="0" w:color="auto"/>
              <w:right w:val="single" w:sz="4" w:space="0" w:color="auto"/>
            </w:tcBorders>
            <w:shd w:val="clear" w:color="auto" w:fill="auto"/>
            <w:vAlign w:val="center"/>
          </w:tcPr>
          <w:p w14:paraId="4A6944CE" w14:textId="77777777" w:rsidR="00EB626F" w:rsidRPr="00EB626F" w:rsidRDefault="00EB626F" w:rsidP="00EB626F">
            <w:pPr>
              <w:spacing w:after="0" w:line="240" w:lineRule="auto"/>
              <w:jc w:val="center"/>
              <w:rPr>
                <w:rFonts w:ascii="仿宋" w:eastAsia="仿宋" w:hAnsi="仿宋" w:cs="Arial" w:hint="eastAsia"/>
                <w:b/>
                <w:bCs/>
                <w:color w:val="000000" w:themeColor="text1"/>
                <w:sz w:val="20"/>
                <w:szCs w:val="20"/>
              </w:rPr>
            </w:pPr>
            <w:r w:rsidRPr="00EB626F">
              <w:rPr>
                <w:rFonts w:ascii="仿宋" w:eastAsia="仿宋" w:hAnsi="仿宋" w:cs="微软雅黑"/>
                <w:b/>
                <w:bCs/>
                <w:color w:val="000000" w:themeColor="text1"/>
                <w:sz w:val="20"/>
                <w:szCs w:val="20"/>
              </w:rPr>
              <w:t>合计</w:t>
            </w:r>
          </w:p>
        </w:tc>
      </w:tr>
      <w:tr w:rsidR="00036D3A" w:rsidRPr="00EB626F" w14:paraId="07CC1787" w14:textId="77777777" w:rsidTr="00036D3A">
        <w:trPr>
          <w:trHeight w:val="312"/>
          <w:jc w:val="center"/>
        </w:trPr>
        <w:tc>
          <w:tcPr>
            <w:tcW w:w="19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102DA" w14:textId="77777777" w:rsidR="00EB626F" w:rsidRPr="00EB626F" w:rsidRDefault="00EB626F" w:rsidP="00EB626F">
            <w:pPr>
              <w:spacing w:after="0" w:line="240" w:lineRule="auto"/>
              <w:rPr>
                <w:rFonts w:ascii="仿宋" w:eastAsia="仿宋" w:hAnsi="仿宋" w:cs="Arial" w:hint="eastAsia"/>
                <w:color w:val="000000" w:themeColor="text1"/>
                <w:sz w:val="20"/>
                <w:szCs w:val="20"/>
              </w:rPr>
            </w:pPr>
            <w:r w:rsidRPr="00EB626F">
              <w:rPr>
                <w:rFonts w:ascii="仿宋" w:eastAsia="仿宋" w:hAnsi="仿宋" w:cs="微软雅黑"/>
                <w:color w:val="000000" w:themeColor="text1"/>
                <w:sz w:val="20"/>
                <w:szCs w:val="20"/>
              </w:rPr>
              <w:t>土地出让收入</w:t>
            </w:r>
          </w:p>
        </w:tc>
        <w:tc>
          <w:tcPr>
            <w:tcW w:w="618" w:type="pct"/>
            <w:tcBorders>
              <w:top w:val="single" w:sz="4" w:space="0" w:color="auto"/>
              <w:left w:val="nil"/>
              <w:bottom w:val="single" w:sz="4" w:space="0" w:color="auto"/>
              <w:right w:val="single" w:sz="4" w:space="0" w:color="auto"/>
            </w:tcBorders>
            <w:shd w:val="clear" w:color="auto" w:fill="auto"/>
            <w:vAlign w:val="center"/>
          </w:tcPr>
          <w:p w14:paraId="2E174BB3" w14:textId="77777777" w:rsidR="00EB626F" w:rsidRPr="00EB626F" w:rsidRDefault="00EB626F" w:rsidP="00EB626F">
            <w:pPr>
              <w:spacing w:after="0" w:line="240" w:lineRule="auto"/>
              <w:jc w:val="right"/>
              <w:rPr>
                <w:rFonts w:ascii="仿宋" w:eastAsia="仿宋" w:hAnsi="仿宋" w:hint="eastAsia"/>
                <w:color w:val="000000" w:themeColor="text1"/>
                <w:sz w:val="20"/>
                <w:szCs w:val="20"/>
              </w:rPr>
            </w:pPr>
            <w:r w:rsidRPr="00EB626F">
              <w:rPr>
                <w:rFonts w:ascii="仿宋" w:eastAsia="仿宋" w:hAnsi="仿宋"/>
                <w:color w:val="000000" w:themeColor="text1"/>
                <w:kern w:val="0"/>
                <w:sz w:val="20"/>
                <w:szCs w:val="20"/>
              </w:rPr>
              <w:t>12,000</w:t>
            </w:r>
          </w:p>
        </w:tc>
        <w:tc>
          <w:tcPr>
            <w:tcW w:w="618" w:type="pct"/>
            <w:tcBorders>
              <w:top w:val="single" w:sz="4" w:space="0" w:color="auto"/>
              <w:left w:val="nil"/>
              <w:bottom w:val="single" w:sz="4" w:space="0" w:color="auto"/>
              <w:right w:val="single" w:sz="4" w:space="0" w:color="auto"/>
            </w:tcBorders>
            <w:shd w:val="clear" w:color="auto" w:fill="auto"/>
            <w:vAlign w:val="center"/>
          </w:tcPr>
          <w:p w14:paraId="4EBFD816" w14:textId="77777777" w:rsidR="00EB626F" w:rsidRPr="00EB626F" w:rsidRDefault="00EB626F" w:rsidP="00EB626F">
            <w:pPr>
              <w:spacing w:after="0" w:line="240" w:lineRule="auto"/>
              <w:jc w:val="right"/>
              <w:rPr>
                <w:rFonts w:ascii="仿宋" w:eastAsia="仿宋" w:hAnsi="仿宋" w:hint="eastAsia"/>
                <w:color w:val="000000" w:themeColor="text1"/>
                <w:sz w:val="20"/>
                <w:szCs w:val="20"/>
              </w:rPr>
            </w:pPr>
            <w:r w:rsidRPr="00EB626F">
              <w:rPr>
                <w:rFonts w:ascii="仿宋" w:eastAsia="仿宋" w:hAnsi="仿宋"/>
                <w:color w:val="000000" w:themeColor="text1"/>
                <w:kern w:val="0"/>
                <w:sz w:val="20"/>
                <w:szCs w:val="20"/>
              </w:rPr>
              <w:t>12,000</w:t>
            </w:r>
          </w:p>
        </w:tc>
        <w:tc>
          <w:tcPr>
            <w:tcW w:w="618" w:type="pct"/>
            <w:tcBorders>
              <w:top w:val="single" w:sz="4" w:space="0" w:color="auto"/>
              <w:left w:val="nil"/>
              <w:bottom w:val="single" w:sz="4" w:space="0" w:color="auto"/>
              <w:right w:val="single" w:sz="4" w:space="0" w:color="auto"/>
            </w:tcBorders>
            <w:shd w:val="clear" w:color="auto" w:fill="auto"/>
            <w:vAlign w:val="center"/>
          </w:tcPr>
          <w:p w14:paraId="30D19777"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12,000</w:t>
            </w:r>
          </w:p>
        </w:tc>
        <w:tc>
          <w:tcPr>
            <w:tcW w:w="531" w:type="pct"/>
            <w:tcBorders>
              <w:top w:val="single" w:sz="4" w:space="0" w:color="auto"/>
              <w:left w:val="nil"/>
              <w:bottom w:val="single" w:sz="4" w:space="0" w:color="auto"/>
              <w:right w:val="single" w:sz="4" w:space="0" w:color="auto"/>
            </w:tcBorders>
            <w:shd w:val="clear" w:color="auto" w:fill="auto"/>
            <w:vAlign w:val="center"/>
          </w:tcPr>
          <w:p w14:paraId="73AC710A"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20,010</w:t>
            </w:r>
          </w:p>
        </w:tc>
        <w:tc>
          <w:tcPr>
            <w:tcW w:w="706" w:type="pct"/>
            <w:tcBorders>
              <w:top w:val="single" w:sz="4" w:space="0" w:color="auto"/>
              <w:left w:val="nil"/>
              <w:bottom w:val="single" w:sz="4" w:space="0" w:color="auto"/>
              <w:right w:val="single" w:sz="4" w:space="0" w:color="auto"/>
            </w:tcBorders>
            <w:shd w:val="clear" w:color="auto" w:fill="auto"/>
            <w:vAlign w:val="center"/>
          </w:tcPr>
          <w:p w14:paraId="39799168"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b/>
                <w:bCs/>
                <w:color w:val="000000" w:themeColor="text1"/>
                <w:kern w:val="0"/>
                <w:sz w:val="20"/>
                <w:szCs w:val="20"/>
              </w:rPr>
              <w:t>116,010</w:t>
            </w:r>
          </w:p>
        </w:tc>
      </w:tr>
      <w:tr w:rsidR="00036D3A" w:rsidRPr="00EB626F" w14:paraId="50D9A8AD" w14:textId="77777777" w:rsidTr="00036D3A">
        <w:trPr>
          <w:trHeight w:val="312"/>
          <w:jc w:val="center"/>
        </w:trPr>
        <w:tc>
          <w:tcPr>
            <w:tcW w:w="1908" w:type="pct"/>
            <w:tcBorders>
              <w:top w:val="nil"/>
              <w:left w:val="single" w:sz="4" w:space="0" w:color="auto"/>
              <w:bottom w:val="single" w:sz="4" w:space="0" w:color="auto"/>
              <w:right w:val="single" w:sz="4" w:space="0" w:color="auto"/>
            </w:tcBorders>
            <w:shd w:val="clear" w:color="auto" w:fill="auto"/>
            <w:noWrap/>
            <w:vAlign w:val="center"/>
          </w:tcPr>
          <w:p w14:paraId="3BAF5A3A" w14:textId="77777777" w:rsidR="00EB626F" w:rsidRPr="00EB626F" w:rsidRDefault="00EB626F" w:rsidP="00EB626F">
            <w:pPr>
              <w:spacing w:after="0" w:line="240" w:lineRule="auto"/>
              <w:rPr>
                <w:rFonts w:ascii="仿宋" w:eastAsia="仿宋" w:hAnsi="仿宋" w:cs="Arial" w:hint="eastAsia"/>
                <w:b/>
                <w:bCs/>
                <w:color w:val="000000" w:themeColor="text1"/>
                <w:sz w:val="20"/>
                <w:szCs w:val="20"/>
              </w:rPr>
            </w:pPr>
            <w:r w:rsidRPr="00EB626F">
              <w:rPr>
                <w:rFonts w:ascii="仿宋" w:eastAsia="仿宋" w:hAnsi="仿宋" w:cs="微软雅黑"/>
                <w:b/>
                <w:bCs/>
                <w:color w:val="000000" w:themeColor="text1"/>
                <w:sz w:val="20"/>
                <w:szCs w:val="20"/>
              </w:rPr>
              <w:t>土地出让收入合计</w:t>
            </w:r>
          </w:p>
        </w:tc>
        <w:tc>
          <w:tcPr>
            <w:tcW w:w="618" w:type="pct"/>
            <w:tcBorders>
              <w:top w:val="nil"/>
              <w:left w:val="nil"/>
              <w:bottom w:val="single" w:sz="4" w:space="0" w:color="auto"/>
              <w:right w:val="single" w:sz="4" w:space="0" w:color="auto"/>
            </w:tcBorders>
            <w:shd w:val="clear" w:color="auto" w:fill="auto"/>
            <w:vAlign w:val="center"/>
          </w:tcPr>
          <w:p w14:paraId="51254826" w14:textId="77777777" w:rsidR="00EB626F" w:rsidRPr="00EB626F" w:rsidRDefault="00EB626F" w:rsidP="00EB626F">
            <w:pPr>
              <w:spacing w:after="0" w:line="240" w:lineRule="auto"/>
              <w:jc w:val="right"/>
              <w:rPr>
                <w:rFonts w:ascii="仿宋" w:eastAsia="仿宋" w:hAnsi="仿宋" w:hint="eastAsia"/>
                <w:b/>
                <w:bCs/>
                <w:color w:val="000000" w:themeColor="text1"/>
                <w:sz w:val="20"/>
                <w:szCs w:val="20"/>
              </w:rPr>
            </w:pPr>
            <w:r w:rsidRPr="00EB626F">
              <w:rPr>
                <w:rFonts w:ascii="仿宋" w:eastAsia="仿宋" w:hAnsi="仿宋"/>
                <w:b/>
                <w:bCs/>
                <w:color w:val="000000" w:themeColor="text1"/>
                <w:kern w:val="0"/>
                <w:sz w:val="20"/>
                <w:szCs w:val="20"/>
              </w:rPr>
              <w:t>12,000</w:t>
            </w:r>
          </w:p>
        </w:tc>
        <w:tc>
          <w:tcPr>
            <w:tcW w:w="618" w:type="pct"/>
            <w:tcBorders>
              <w:top w:val="nil"/>
              <w:left w:val="nil"/>
              <w:bottom w:val="single" w:sz="4" w:space="0" w:color="auto"/>
              <w:right w:val="single" w:sz="4" w:space="0" w:color="auto"/>
            </w:tcBorders>
            <w:shd w:val="clear" w:color="auto" w:fill="auto"/>
            <w:vAlign w:val="center"/>
          </w:tcPr>
          <w:p w14:paraId="1E4DB4EB" w14:textId="77777777" w:rsidR="00EB626F" w:rsidRPr="00EB626F" w:rsidRDefault="00EB626F" w:rsidP="00EB626F">
            <w:pPr>
              <w:spacing w:after="0" w:line="240" w:lineRule="auto"/>
              <w:jc w:val="right"/>
              <w:rPr>
                <w:rFonts w:ascii="仿宋" w:eastAsia="仿宋" w:hAnsi="仿宋" w:hint="eastAsia"/>
                <w:b/>
                <w:bCs/>
                <w:color w:val="000000" w:themeColor="text1"/>
                <w:sz w:val="20"/>
                <w:szCs w:val="20"/>
              </w:rPr>
            </w:pPr>
            <w:r w:rsidRPr="00EB626F">
              <w:rPr>
                <w:rFonts w:ascii="仿宋" w:eastAsia="仿宋" w:hAnsi="仿宋"/>
                <w:b/>
                <w:bCs/>
                <w:color w:val="000000" w:themeColor="text1"/>
                <w:kern w:val="0"/>
                <w:sz w:val="20"/>
                <w:szCs w:val="20"/>
              </w:rPr>
              <w:t>12,000</w:t>
            </w:r>
          </w:p>
        </w:tc>
        <w:tc>
          <w:tcPr>
            <w:tcW w:w="618" w:type="pct"/>
            <w:tcBorders>
              <w:top w:val="nil"/>
              <w:left w:val="nil"/>
              <w:bottom w:val="single" w:sz="4" w:space="0" w:color="auto"/>
              <w:right w:val="single" w:sz="4" w:space="0" w:color="auto"/>
            </w:tcBorders>
            <w:shd w:val="clear" w:color="auto" w:fill="auto"/>
            <w:vAlign w:val="center"/>
          </w:tcPr>
          <w:p w14:paraId="2622706B"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12,000</w:t>
            </w:r>
          </w:p>
        </w:tc>
        <w:tc>
          <w:tcPr>
            <w:tcW w:w="531" w:type="pct"/>
            <w:tcBorders>
              <w:top w:val="nil"/>
              <w:left w:val="nil"/>
              <w:bottom w:val="single" w:sz="4" w:space="0" w:color="auto"/>
              <w:right w:val="single" w:sz="4" w:space="0" w:color="auto"/>
            </w:tcBorders>
            <w:shd w:val="clear" w:color="auto" w:fill="auto"/>
            <w:vAlign w:val="center"/>
          </w:tcPr>
          <w:p w14:paraId="123F7292"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20,010</w:t>
            </w:r>
          </w:p>
        </w:tc>
        <w:tc>
          <w:tcPr>
            <w:tcW w:w="706" w:type="pct"/>
            <w:tcBorders>
              <w:top w:val="nil"/>
              <w:left w:val="nil"/>
              <w:bottom w:val="single" w:sz="4" w:space="0" w:color="auto"/>
              <w:right w:val="single" w:sz="4" w:space="0" w:color="auto"/>
            </w:tcBorders>
            <w:shd w:val="clear" w:color="auto" w:fill="auto"/>
            <w:vAlign w:val="center"/>
          </w:tcPr>
          <w:p w14:paraId="271AF946"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116,010</w:t>
            </w:r>
          </w:p>
        </w:tc>
      </w:tr>
      <w:tr w:rsidR="00036D3A" w:rsidRPr="00EB626F" w14:paraId="1B415F98" w14:textId="77777777" w:rsidTr="00036D3A">
        <w:trPr>
          <w:trHeight w:val="312"/>
          <w:jc w:val="center"/>
        </w:trPr>
        <w:tc>
          <w:tcPr>
            <w:tcW w:w="1908" w:type="pct"/>
            <w:tcBorders>
              <w:top w:val="nil"/>
              <w:left w:val="single" w:sz="4" w:space="0" w:color="auto"/>
              <w:bottom w:val="single" w:sz="4" w:space="0" w:color="auto"/>
              <w:right w:val="single" w:sz="4" w:space="0" w:color="auto"/>
            </w:tcBorders>
            <w:shd w:val="clear" w:color="auto" w:fill="auto"/>
            <w:vAlign w:val="center"/>
          </w:tcPr>
          <w:p w14:paraId="4928E22B" w14:textId="77777777" w:rsidR="00EB626F" w:rsidRPr="00EB626F" w:rsidRDefault="00EB626F" w:rsidP="00EB626F">
            <w:pPr>
              <w:spacing w:after="0" w:line="240" w:lineRule="auto"/>
              <w:rPr>
                <w:rFonts w:ascii="仿宋" w:eastAsia="仿宋" w:hAnsi="仿宋" w:cs="Arial" w:hint="eastAsia"/>
                <w:color w:val="000000" w:themeColor="text1"/>
                <w:sz w:val="20"/>
                <w:szCs w:val="20"/>
              </w:rPr>
            </w:pPr>
            <w:r w:rsidRPr="00EB626F">
              <w:rPr>
                <w:rFonts w:ascii="仿宋" w:eastAsia="仿宋" w:hAnsi="仿宋" w:cs="微软雅黑"/>
                <w:color w:val="000000" w:themeColor="text1"/>
                <w:sz w:val="20"/>
                <w:szCs w:val="20"/>
              </w:rPr>
              <w:t>政策性成本及基金扣除（</w:t>
            </w:r>
            <w:r w:rsidRPr="00EB626F">
              <w:rPr>
                <w:rFonts w:ascii="仿宋" w:eastAsia="仿宋" w:hAnsi="仿宋" w:cs="Arial"/>
                <w:color w:val="000000" w:themeColor="text1"/>
                <w:sz w:val="20"/>
                <w:szCs w:val="20"/>
              </w:rPr>
              <w:t>25%</w:t>
            </w:r>
            <w:r w:rsidRPr="00EB626F">
              <w:rPr>
                <w:rFonts w:ascii="仿宋" w:eastAsia="仿宋" w:hAnsi="仿宋" w:cs="微软雅黑"/>
                <w:color w:val="000000" w:themeColor="text1"/>
                <w:sz w:val="20"/>
                <w:szCs w:val="20"/>
              </w:rPr>
              <w:t>）</w:t>
            </w:r>
          </w:p>
        </w:tc>
        <w:tc>
          <w:tcPr>
            <w:tcW w:w="618" w:type="pct"/>
            <w:tcBorders>
              <w:top w:val="nil"/>
              <w:left w:val="nil"/>
              <w:bottom w:val="single" w:sz="4" w:space="0" w:color="auto"/>
              <w:right w:val="single" w:sz="4" w:space="0" w:color="auto"/>
            </w:tcBorders>
            <w:shd w:val="clear" w:color="auto" w:fill="auto"/>
            <w:vAlign w:val="center"/>
          </w:tcPr>
          <w:p w14:paraId="407965FC" w14:textId="77777777" w:rsidR="00EB626F" w:rsidRPr="00EB626F" w:rsidRDefault="00EB626F" w:rsidP="00EB626F">
            <w:pPr>
              <w:spacing w:after="0" w:line="240" w:lineRule="auto"/>
              <w:jc w:val="right"/>
              <w:rPr>
                <w:rFonts w:ascii="仿宋" w:eastAsia="仿宋" w:hAnsi="仿宋" w:hint="eastAsia"/>
                <w:color w:val="000000" w:themeColor="text1"/>
                <w:sz w:val="20"/>
                <w:szCs w:val="20"/>
              </w:rPr>
            </w:pPr>
            <w:r w:rsidRPr="00EB626F">
              <w:rPr>
                <w:rFonts w:ascii="仿宋" w:eastAsia="仿宋" w:hAnsi="仿宋"/>
                <w:color w:val="000000" w:themeColor="text1"/>
                <w:kern w:val="0"/>
                <w:sz w:val="20"/>
                <w:szCs w:val="20"/>
              </w:rPr>
              <w:t>3,000</w:t>
            </w:r>
          </w:p>
        </w:tc>
        <w:tc>
          <w:tcPr>
            <w:tcW w:w="618" w:type="pct"/>
            <w:tcBorders>
              <w:top w:val="nil"/>
              <w:left w:val="nil"/>
              <w:bottom w:val="single" w:sz="4" w:space="0" w:color="auto"/>
              <w:right w:val="single" w:sz="4" w:space="0" w:color="auto"/>
            </w:tcBorders>
            <w:shd w:val="clear" w:color="auto" w:fill="auto"/>
            <w:vAlign w:val="center"/>
          </w:tcPr>
          <w:p w14:paraId="0C4A50A3" w14:textId="77777777" w:rsidR="00EB626F" w:rsidRPr="00EB626F" w:rsidRDefault="00EB626F" w:rsidP="00EB626F">
            <w:pPr>
              <w:spacing w:after="0" w:line="240" w:lineRule="auto"/>
              <w:jc w:val="right"/>
              <w:rPr>
                <w:rFonts w:ascii="仿宋" w:eastAsia="仿宋" w:hAnsi="仿宋" w:hint="eastAsia"/>
                <w:color w:val="000000" w:themeColor="text1"/>
                <w:sz w:val="20"/>
                <w:szCs w:val="20"/>
              </w:rPr>
            </w:pPr>
            <w:r w:rsidRPr="00EB626F">
              <w:rPr>
                <w:rFonts w:ascii="仿宋" w:eastAsia="仿宋" w:hAnsi="仿宋"/>
                <w:color w:val="000000" w:themeColor="text1"/>
                <w:kern w:val="0"/>
                <w:sz w:val="20"/>
                <w:szCs w:val="20"/>
              </w:rPr>
              <w:t>3,000</w:t>
            </w:r>
          </w:p>
        </w:tc>
        <w:tc>
          <w:tcPr>
            <w:tcW w:w="618" w:type="pct"/>
            <w:tcBorders>
              <w:top w:val="nil"/>
              <w:left w:val="nil"/>
              <w:bottom w:val="single" w:sz="4" w:space="0" w:color="auto"/>
              <w:right w:val="single" w:sz="4" w:space="0" w:color="auto"/>
            </w:tcBorders>
            <w:shd w:val="clear" w:color="auto" w:fill="auto"/>
            <w:vAlign w:val="center"/>
          </w:tcPr>
          <w:p w14:paraId="1A0439C2"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3,000</w:t>
            </w:r>
          </w:p>
        </w:tc>
        <w:tc>
          <w:tcPr>
            <w:tcW w:w="531" w:type="pct"/>
            <w:tcBorders>
              <w:top w:val="nil"/>
              <w:left w:val="nil"/>
              <w:bottom w:val="single" w:sz="4" w:space="0" w:color="auto"/>
              <w:right w:val="single" w:sz="4" w:space="0" w:color="auto"/>
            </w:tcBorders>
            <w:shd w:val="clear" w:color="auto" w:fill="auto"/>
            <w:vAlign w:val="center"/>
          </w:tcPr>
          <w:p w14:paraId="2F289853"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color w:val="000000" w:themeColor="text1"/>
                <w:kern w:val="0"/>
                <w:sz w:val="20"/>
                <w:szCs w:val="20"/>
              </w:rPr>
              <w:t>5,003</w:t>
            </w:r>
          </w:p>
        </w:tc>
        <w:tc>
          <w:tcPr>
            <w:tcW w:w="706" w:type="pct"/>
            <w:tcBorders>
              <w:top w:val="nil"/>
              <w:left w:val="nil"/>
              <w:bottom w:val="single" w:sz="4" w:space="0" w:color="auto"/>
              <w:right w:val="single" w:sz="4" w:space="0" w:color="auto"/>
            </w:tcBorders>
            <w:shd w:val="clear" w:color="auto" w:fill="auto"/>
            <w:vAlign w:val="center"/>
          </w:tcPr>
          <w:p w14:paraId="4368819E" w14:textId="77777777" w:rsidR="00EB626F" w:rsidRPr="00EB626F" w:rsidRDefault="00EB626F" w:rsidP="00EB626F">
            <w:pPr>
              <w:spacing w:after="0" w:line="240" w:lineRule="auto"/>
              <w:jc w:val="right"/>
              <w:rPr>
                <w:rFonts w:ascii="仿宋" w:eastAsia="仿宋" w:hAnsi="仿宋" w:hint="eastAsia"/>
                <w:color w:val="000000" w:themeColor="text1"/>
                <w:kern w:val="0"/>
                <w:sz w:val="20"/>
                <w:szCs w:val="20"/>
              </w:rPr>
            </w:pPr>
            <w:r w:rsidRPr="00EB626F">
              <w:rPr>
                <w:rFonts w:ascii="仿宋" w:eastAsia="仿宋" w:hAnsi="仿宋"/>
                <w:b/>
                <w:bCs/>
                <w:color w:val="000000" w:themeColor="text1"/>
                <w:kern w:val="0"/>
                <w:sz w:val="20"/>
                <w:szCs w:val="20"/>
              </w:rPr>
              <w:t>29,003</w:t>
            </w:r>
          </w:p>
        </w:tc>
      </w:tr>
      <w:tr w:rsidR="00036D3A" w:rsidRPr="00EB626F" w14:paraId="79F0582D" w14:textId="77777777" w:rsidTr="00036D3A">
        <w:trPr>
          <w:trHeight w:val="312"/>
          <w:jc w:val="center"/>
        </w:trPr>
        <w:tc>
          <w:tcPr>
            <w:tcW w:w="1908" w:type="pct"/>
            <w:tcBorders>
              <w:top w:val="nil"/>
              <w:left w:val="single" w:sz="4" w:space="0" w:color="auto"/>
              <w:bottom w:val="single" w:sz="4" w:space="0" w:color="auto"/>
              <w:right w:val="single" w:sz="4" w:space="0" w:color="auto"/>
            </w:tcBorders>
            <w:shd w:val="clear" w:color="auto" w:fill="auto"/>
            <w:vAlign w:val="center"/>
          </w:tcPr>
          <w:p w14:paraId="35FD11DA" w14:textId="77777777" w:rsidR="00EB626F" w:rsidRPr="00EB626F" w:rsidRDefault="00EB626F" w:rsidP="00EB626F">
            <w:pPr>
              <w:spacing w:after="0" w:line="240" w:lineRule="auto"/>
              <w:rPr>
                <w:rFonts w:ascii="仿宋" w:eastAsia="仿宋" w:hAnsi="仿宋" w:cs="Arial" w:hint="eastAsia"/>
                <w:b/>
                <w:bCs/>
                <w:color w:val="000000" w:themeColor="text1"/>
                <w:sz w:val="20"/>
                <w:szCs w:val="20"/>
              </w:rPr>
            </w:pPr>
            <w:r w:rsidRPr="00EB626F">
              <w:rPr>
                <w:rFonts w:ascii="仿宋" w:eastAsia="仿宋" w:hAnsi="仿宋" w:cs="微软雅黑"/>
                <w:b/>
                <w:bCs/>
                <w:color w:val="000000" w:themeColor="text1"/>
                <w:sz w:val="20"/>
                <w:szCs w:val="20"/>
              </w:rPr>
              <w:t>土地出让净收益</w:t>
            </w:r>
          </w:p>
        </w:tc>
        <w:tc>
          <w:tcPr>
            <w:tcW w:w="618" w:type="pct"/>
            <w:tcBorders>
              <w:top w:val="nil"/>
              <w:left w:val="nil"/>
              <w:bottom w:val="single" w:sz="4" w:space="0" w:color="auto"/>
              <w:right w:val="single" w:sz="4" w:space="0" w:color="auto"/>
            </w:tcBorders>
            <w:shd w:val="clear" w:color="auto" w:fill="auto"/>
            <w:vAlign w:val="center"/>
          </w:tcPr>
          <w:p w14:paraId="48A2A48C" w14:textId="77777777" w:rsidR="00EB626F" w:rsidRPr="00EB626F" w:rsidRDefault="00EB626F" w:rsidP="00EB626F">
            <w:pPr>
              <w:spacing w:after="0" w:line="240" w:lineRule="auto"/>
              <w:jc w:val="right"/>
              <w:rPr>
                <w:rFonts w:ascii="仿宋" w:eastAsia="仿宋" w:hAnsi="仿宋" w:hint="eastAsia"/>
                <w:b/>
                <w:bCs/>
                <w:color w:val="000000" w:themeColor="text1"/>
                <w:sz w:val="20"/>
                <w:szCs w:val="20"/>
              </w:rPr>
            </w:pPr>
            <w:r w:rsidRPr="00EB626F">
              <w:rPr>
                <w:rFonts w:ascii="仿宋" w:eastAsia="仿宋" w:hAnsi="仿宋"/>
                <w:b/>
                <w:bCs/>
                <w:color w:val="000000" w:themeColor="text1"/>
                <w:kern w:val="0"/>
                <w:sz w:val="20"/>
                <w:szCs w:val="20"/>
              </w:rPr>
              <w:t>9,000</w:t>
            </w:r>
          </w:p>
        </w:tc>
        <w:tc>
          <w:tcPr>
            <w:tcW w:w="618" w:type="pct"/>
            <w:tcBorders>
              <w:top w:val="nil"/>
              <w:left w:val="nil"/>
              <w:bottom w:val="single" w:sz="4" w:space="0" w:color="auto"/>
              <w:right w:val="single" w:sz="4" w:space="0" w:color="auto"/>
            </w:tcBorders>
            <w:shd w:val="clear" w:color="auto" w:fill="auto"/>
            <w:vAlign w:val="center"/>
          </w:tcPr>
          <w:p w14:paraId="228F6C39" w14:textId="77777777" w:rsidR="00EB626F" w:rsidRPr="00EB626F" w:rsidRDefault="00EB626F" w:rsidP="00EB626F">
            <w:pPr>
              <w:spacing w:after="0" w:line="240" w:lineRule="auto"/>
              <w:jc w:val="right"/>
              <w:rPr>
                <w:rFonts w:ascii="仿宋" w:eastAsia="仿宋" w:hAnsi="仿宋" w:hint="eastAsia"/>
                <w:b/>
                <w:bCs/>
                <w:color w:val="000000" w:themeColor="text1"/>
                <w:sz w:val="20"/>
                <w:szCs w:val="20"/>
              </w:rPr>
            </w:pPr>
            <w:r w:rsidRPr="00EB626F">
              <w:rPr>
                <w:rFonts w:ascii="仿宋" w:eastAsia="仿宋" w:hAnsi="仿宋"/>
                <w:b/>
                <w:bCs/>
                <w:color w:val="000000" w:themeColor="text1"/>
                <w:kern w:val="0"/>
                <w:sz w:val="20"/>
                <w:szCs w:val="20"/>
              </w:rPr>
              <w:t>9,000</w:t>
            </w:r>
          </w:p>
        </w:tc>
        <w:tc>
          <w:tcPr>
            <w:tcW w:w="618" w:type="pct"/>
            <w:tcBorders>
              <w:top w:val="nil"/>
              <w:left w:val="nil"/>
              <w:bottom w:val="single" w:sz="4" w:space="0" w:color="auto"/>
              <w:right w:val="single" w:sz="4" w:space="0" w:color="auto"/>
            </w:tcBorders>
            <w:shd w:val="clear" w:color="auto" w:fill="auto"/>
            <w:vAlign w:val="center"/>
          </w:tcPr>
          <w:p w14:paraId="7337869E"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9,000</w:t>
            </w:r>
          </w:p>
        </w:tc>
        <w:tc>
          <w:tcPr>
            <w:tcW w:w="531" w:type="pct"/>
            <w:tcBorders>
              <w:top w:val="nil"/>
              <w:left w:val="nil"/>
              <w:bottom w:val="single" w:sz="4" w:space="0" w:color="auto"/>
              <w:right w:val="single" w:sz="4" w:space="0" w:color="auto"/>
            </w:tcBorders>
            <w:shd w:val="clear" w:color="auto" w:fill="auto"/>
            <w:vAlign w:val="center"/>
          </w:tcPr>
          <w:p w14:paraId="34345947"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15,008</w:t>
            </w:r>
          </w:p>
        </w:tc>
        <w:tc>
          <w:tcPr>
            <w:tcW w:w="706" w:type="pct"/>
            <w:tcBorders>
              <w:top w:val="nil"/>
              <w:left w:val="nil"/>
              <w:bottom w:val="single" w:sz="4" w:space="0" w:color="auto"/>
              <w:right w:val="single" w:sz="4" w:space="0" w:color="auto"/>
            </w:tcBorders>
            <w:shd w:val="clear" w:color="auto" w:fill="auto"/>
            <w:vAlign w:val="center"/>
          </w:tcPr>
          <w:p w14:paraId="5751D8A0" w14:textId="77777777" w:rsidR="00EB626F" w:rsidRPr="00EB626F" w:rsidRDefault="00EB626F" w:rsidP="00EB626F">
            <w:pPr>
              <w:spacing w:after="0" w:line="240" w:lineRule="auto"/>
              <w:jc w:val="right"/>
              <w:rPr>
                <w:rFonts w:ascii="仿宋" w:eastAsia="仿宋" w:hAnsi="仿宋" w:hint="eastAsia"/>
                <w:b/>
                <w:bCs/>
                <w:color w:val="000000" w:themeColor="text1"/>
                <w:kern w:val="0"/>
                <w:sz w:val="20"/>
                <w:szCs w:val="20"/>
              </w:rPr>
            </w:pPr>
            <w:r w:rsidRPr="00EB626F">
              <w:rPr>
                <w:rFonts w:ascii="仿宋" w:eastAsia="仿宋" w:hAnsi="仿宋"/>
                <w:b/>
                <w:bCs/>
                <w:color w:val="000000" w:themeColor="text1"/>
                <w:kern w:val="0"/>
                <w:sz w:val="20"/>
                <w:szCs w:val="20"/>
              </w:rPr>
              <w:t>87,008</w:t>
            </w:r>
          </w:p>
        </w:tc>
      </w:tr>
    </w:tbl>
    <w:p w14:paraId="420A04A2"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r>
        <w:rPr>
          <w:rFonts w:ascii="仿宋" w:eastAsia="仿宋" w:hAnsi="仿宋" w:cs="楷体" w:hint="eastAsia"/>
          <w:color w:val="000000" w:themeColor="text1"/>
          <w:kern w:val="0"/>
          <w:sz w:val="28"/>
          <w:szCs w:val="28"/>
        </w:rPr>
        <w:t>五、</w:t>
      </w:r>
      <w:bookmarkEnd w:id="27"/>
      <w:r>
        <w:rPr>
          <w:rFonts w:ascii="仿宋" w:eastAsia="仿宋" w:hAnsi="仿宋" w:cs="楷体" w:hint="eastAsia"/>
          <w:color w:val="000000" w:themeColor="text1"/>
          <w:kern w:val="0"/>
          <w:sz w:val="28"/>
          <w:szCs w:val="28"/>
        </w:rPr>
        <w:t>主管部门责任</w:t>
      </w:r>
      <w:bookmarkEnd w:id="28"/>
    </w:p>
    <w:p w14:paraId="1560997D"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35ED13B2" w14:textId="662A769E"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本债券项目主管部门为</w:t>
      </w:r>
      <w:r w:rsidR="00855610" w:rsidRPr="00855610">
        <w:rPr>
          <w:rFonts w:ascii="仿宋" w:eastAsia="仿宋" w:hAnsi="仿宋" w:hint="eastAsia"/>
          <w:color w:val="000000" w:themeColor="text1"/>
          <w:kern w:val="0"/>
          <w:sz w:val="28"/>
          <w:szCs w:val="28"/>
        </w:rPr>
        <w:t>海口江东新区管理局</w:t>
      </w:r>
      <w:r w:rsidRPr="00B72476">
        <w:rPr>
          <w:rFonts w:ascii="仿宋" w:eastAsia="仿宋" w:hAnsi="仿宋" w:hint="eastAsia"/>
          <w:color w:val="000000" w:themeColor="text1"/>
          <w:kern w:val="0"/>
          <w:sz w:val="28"/>
          <w:szCs w:val="28"/>
        </w:rPr>
        <w:t>，</w:t>
      </w:r>
      <w:r>
        <w:rPr>
          <w:rFonts w:ascii="仿宋" w:eastAsia="仿宋" w:hAnsi="仿宋" w:hint="eastAsia"/>
          <w:color w:val="000000" w:themeColor="text1"/>
          <w:kern w:val="0"/>
          <w:sz w:val="28"/>
          <w:szCs w:val="28"/>
        </w:rPr>
        <w:t>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534EBD42" w14:textId="056114D8" w:rsidR="00335D86" w:rsidRDefault="0090346D" w:rsidP="00E828AC">
      <w:pPr>
        <w:widowControl/>
        <w:spacing w:after="0" w:line="360" w:lineRule="auto"/>
        <w:ind w:firstLineChars="200" w:firstLine="560"/>
        <w:rPr>
          <w:rFonts w:ascii="仿宋" w:eastAsia="仿宋" w:hAnsi="仿宋" w:cs="楷体" w:hint="eastAsia"/>
          <w:b/>
          <w:bCs/>
          <w:color w:val="000000" w:themeColor="text1"/>
          <w:kern w:val="0"/>
          <w:sz w:val="28"/>
          <w:szCs w:val="28"/>
        </w:rPr>
      </w:pPr>
      <w:r w:rsidRPr="0090346D">
        <w:rPr>
          <w:rFonts w:ascii="仿宋" w:eastAsia="仿宋" w:hAnsi="仿宋" w:hint="eastAsia"/>
          <w:color w:val="000000" w:themeColor="text1"/>
          <w:kern w:val="0"/>
          <w:sz w:val="28"/>
          <w:szCs w:val="28"/>
        </w:rPr>
        <w:lastRenderedPageBreak/>
        <w:t>本债券项目单位为海口市君实综合开发有限责任公司，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交项目对应的政府性基金预算收入和专项收入。负责按照项债券项目穿透管理要求，及时、规范填专项债券资金支出使用和专项收入收缴等信息录入；负责及时将项目形成的资产按照约定的产权归属进行资产登记管理</w:t>
      </w:r>
      <w:r w:rsidR="00ED119A">
        <w:rPr>
          <w:rFonts w:ascii="仿宋" w:eastAsia="仿宋" w:hAnsi="仿宋" w:hint="eastAsia"/>
          <w:color w:val="000000" w:themeColor="text1"/>
          <w:kern w:val="0"/>
          <w:sz w:val="28"/>
          <w:szCs w:val="28"/>
        </w:rPr>
        <w:t>。</w:t>
      </w:r>
      <w:bookmarkStart w:id="30" w:name="_Toc183188351"/>
      <w:bookmarkEnd w:id="29"/>
    </w:p>
    <w:p w14:paraId="62317808" w14:textId="1E7D98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r>
        <w:rPr>
          <w:rFonts w:ascii="仿宋" w:eastAsia="仿宋" w:hAnsi="仿宋" w:cs="楷体" w:hint="eastAsia"/>
          <w:color w:val="000000" w:themeColor="text1"/>
          <w:kern w:val="0"/>
          <w:sz w:val="28"/>
          <w:szCs w:val="28"/>
        </w:rPr>
        <w:t>六、事前绩效评估</w:t>
      </w:r>
      <w:bookmarkEnd w:id="30"/>
    </w:p>
    <w:p w14:paraId="1ED6C1D2"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31" w:name="_Toc3207"/>
      <w:bookmarkStart w:id="32" w:name="_Toc183188352"/>
      <w:r>
        <w:rPr>
          <w:rFonts w:ascii="仿宋" w:eastAsia="仿宋" w:hAnsi="仿宋" w:cs="楷体" w:hint="eastAsia"/>
          <w:color w:val="000000" w:themeColor="text1"/>
          <w:kern w:val="0"/>
          <w:sz w:val="28"/>
          <w:szCs w:val="28"/>
          <w:lang w:val="en-GB"/>
        </w:rPr>
        <w:t>（一）项目实施的必要性、公益性、收益性</w:t>
      </w:r>
      <w:bookmarkEnd w:id="31"/>
      <w:bookmarkEnd w:id="32"/>
    </w:p>
    <w:p w14:paraId="2FD652E2" w14:textId="0A4F7378" w:rsidR="007319AD" w:rsidRDefault="0090346D">
      <w:pPr>
        <w:widowControl/>
        <w:spacing w:after="0" w:line="360" w:lineRule="auto"/>
        <w:ind w:firstLineChars="200" w:firstLine="560"/>
        <w:rPr>
          <w:rFonts w:ascii="仿宋" w:eastAsia="仿宋" w:hAnsi="仿宋" w:hint="eastAsia"/>
          <w:color w:val="000000" w:themeColor="text1"/>
          <w:kern w:val="0"/>
          <w:sz w:val="28"/>
          <w:szCs w:val="28"/>
        </w:rPr>
      </w:pPr>
      <w:r w:rsidRPr="0090346D">
        <w:rPr>
          <w:rFonts w:ascii="仿宋" w:eastAsia="仿宋" w:hAnsi="仿宋" w:hint="eastAsia"/>
          <w:color w:val="000000" w:themeColor="text1"/>
          <w:kern w:val="0"/>
          <w:sz w:val="28"/>
          <w:szCs w:val="28"/>
        </w:rPr>
        <w:t>本工程的建设立足于当地现有市政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r w:rsidR="00ED119A">
        <w:rPr>
          <w:rFonts w:ascii="仿宋" w:eastAsia="仿宋" w:hAnsi="仿宋" w:hint="eastAsia"/>
          <w:color w:val="000000" w:themeColor="text1"/>
          <w:kern w:val="0"/>
          <w:sz w:val="28"/>
          <w:szCs w:val="28"/>
        </w:rPr>
        <w:t>。</w:t>
      </w:r>
    </w:p>
    <w:p w14:paraId="4C36676A"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33" w:name="_Toc22219"/>
      <w:bookmarkStart w:id="34" w:name="_Toc183188353"/>
      <w:r>
        <w:rPr>
          <w:rFonts w:ascii="仿宋" w:eastAsia="仿宋" w:hAnsi="仿宋" w:cs="楷体" w:hint="eastAsia"/>
          <w:color w:val="000000" w:themeColor="text1"/>
          <w:kern w:val="0"/>
          <w:sz w:val="28"/>
          <w:szCs w:val="28"/>
          <w:lang w:val="en-GB"/>
        </w:rPr>
        <w:t>（二）项目建设投资合规性与项目成熟度</w:t>
      </w:r>
      <w:bookmarkEnd w:id="33"/>
      <w:bookmarkEnd w:id="34"/>
    </w:p>
    <w:p w14:paraId="1F1E6DDE"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本项目投资建设符合国家有关法律、法规、政策文件及规范性文件的规定。项目已做好前期相关准备，完成项目相关的批复文件，取得必要论证，项目处于施工阶段，项目建设投资具备合规性并同时具备成熟度。</w:t>
      </w:r>
    </w:p>
    <w:p w14:paraId="150012CE"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35" w:name="_Toc10168"/>
      <w:bookmarkStart w:id="36" w:name="_Toc183188354"/>
      <w:r>
        <w:rPr>
          <w:rFonts w:ascii="仿宋" w:eastAsia="仿宋" w:hAnsi="仿宋" w:cs="楷体" w:hint="eastAsia"/>
          <w:color w:val="000000" w:themeColor="text1"/>
          <w:kern w:val="0"/>
          <w:sz w:val="28"/>
          <w:szCs w:val="28"/>
          <w:lang w:val="en-GB"/>
        </w:rPr>
        <w:t>（三）项目资金来源和到位可行性</w:t>
      </w:r>
      <w:bookmarkEnd w:id="35"/>
      <w:bookmarkEnd w:id="36"/>
    </w:p>
    <w:p w14:paraId="3EDE2587"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37" w:name="_Toc18227"/>
      <w:bookmarkStart w:id="38" w:name="_Toc183188355"/>
      <w:r>
        <w:rPr>
          <w:rFonts w:ascii="仿宋" w:eastAsia="仿宋" w:hAnsi="仿宋" w:cs="楷体" w:hint="eastAsia"/>
          <w:color w:val="000000" w:themeColor="text1"/>
          <w:kern w:val="0"/>
          <w:sz w:val="28"/>
          <w:szCs w:val="28"/>
          <w:lang w:val="en-GB"/>
        </w:rPr>
        <w:lastRenderedPageBreak/>
        <w:t>（四）项目收入、成本、收益预测合理性</w:t>
      </w:r>
      <w:bookmarkEnd w:id="37"/>
      <w:bookmarkEnd w:id="38"/>
    </w:p>
    <w:p w14:paraId="58A4B83D" w14:textId="111F3C3E" w:rsidR="007319AD" w:rsidRDefault="0090346D">
      <w:pPr>
        <w:widowControl/>
        <w:spacing w:after="0" w:line="360" w:lineRule="auto"/>
        <w:ind w:firstLineChars="200" w:firstLine="560"/>
        <w:rPr>
          <w:rFonts w:ascii="仿宋" w:eastAsia="仿宋" w:hAnsi="仿宋" w:hint="eastAsia"/>
          <w:color w:val="000000" w:themeColor="text1"/>
          <w:kern w:val="0"/>
          <w:sz w:val="28"/>
          <w:szCs w:val="28"/>
        </w:rPr>
      </w:pPr>
      <w:r w:rsidRPr="0090346D">
        <w:rPr>
          <w:rFonts w:ascii="仿宋" w:eastAsia="仿宋" w:hAnsi="仿宋" w:hint="eastAsia"/>
          <w:color w:val="000000" w:themeColor="text1"/>
          <w:kern w:val="0"/>
          <w:sz w:val="28"/>
          <w:szCs w:val="28"/>
        </w:rPr>
        <w:t>本项目专项债券以</w:t>
      </w:r>
      <w:r w:rsidR="00225774">
        <w:rPr>
          <w:rFonts w:ascii="仿宋" w:eastAsia="仿宋" w:hAnsi="仿宋" w:hint="eastAsia"/>
          <w:color w:val="000000" w:themeColor="text1"/>
          <w:kern w:val="0"/>
          <w:sz w:val="28"/>
          <w:szCs w:val="28"/>
        </w:rPr>
        <w:t>项目运营收入和</w:t>
      </w:r>
      <w:r w:rsidRPr="0090346D">
        <w:rPr>
          <w:rFonts w:ascii="仿宋" w:eastAsia="仿宋" w:hAnsi="仿宋" w:hint="eastAsia"/>
          <w:color w:val="000000" w:themeColor="text1"/>
          <w:kern w:val="0"/>
          <w:sz w:val="28"/>
          <w:szCs w:val="28"/>
        </w:rPr>
        <w:t>土地出让收入为还本付息基础。根据项目收益与融资平衡分析结果显示，债券存续期间本项目累计可偿债收益为</w:t>
      </w:r>
      <w:r w:rsidR="00C64506" w:rsidRPr="00C64506">
        <w:rPr>
          <w:rFonts w:ascii="仿宋" w:eastAsia="仿宋" w:hAnsi="仿宋"/>
          <w:color w:val="000000" w:themeColor="text1"/>
          <w:kern w:val="0"/>
          <w:sz w:val="28"/>
          <w:szCs w:val="28"/>
        </w:rPr>
        <w:t>89,365</w:t>
      </w:r>
      <w:r w:rsidRPr="0090346D">
        <w:rPr>
          <w:rFonts w:ascii="仿宋" w:eastAsia="仿宋" w:hAnsi="仿宋" w:hint="eastAsia"/>
          <w:color w:val="000000" w:themeColor="text1"/>
          <w:kern w:val="0"/>
          <w:sz w:val="28"/>
          <w:szCs w:val="28"/>
        </w:rPr>
        <w:t>万元，还本付息资金充足，综合本息覆盖率可达到</w:t>
      </w:r>
      <w:r w:rsidR="00C64506" w:rsidRPr="00C64506">
        <w:rPr>
          <w:rFonts w:ascii="仿宋" w:eastAsia="仿宋" w:hAnsi="仿宋"/>
          <w:color w:val="000000" w:themeColor="text1"/>
          <w:kern w:val="0"/>
          <w:sz w:val="28"/>
          <w:szCs w:val="28"/>
        </w:rPr>
        <w:t>1.35</w:t>
      </w:r>
      <w:r w:rsidRPr="0090346D">
        <w:rPr>
          <w:rFonts w:ascii="仿宋" w:eastAsia="仿宋" w:hAnsi="仿宋" w:hint="eastAsia"/>
          <w:color w:val="000000" w:themeColor="text1"/>
          <w:kern w:val="0"/>
          <w:sz w:val="28"/>
          <w:szCs w:val="28"/>
        </w:rPr>
        <w:t>，本息覆盖倍数可达到</w:t>
      </w:r>
      <w:r w:rsidR="00C64506" w:rsidRPr="00C64506">
        <w:rPr>
          <w:rFonts w:ascii="仿宋" w:eastAsia="仿宋" w:hAnsi="仿宋"/>
          <w:color w:val="000000" w:themeColor="text1"/>
          <w:kern w:val="0"/>
          <w:sz w:val="28"/>
          <w:szCs w:val="28"/>
        </w:rPr>
        <w:t>1.28</w:t>
      </w:r>
      <w:r w:rsidR="00ED119A" w:rsidRPr="00B72476">
        <w:rPr>
          <w:rFonts w:ascii="仿宋" w:eastAsia="仿宋" w:hAnsi="仿宋"/>
          <w:color w:val="000000" w:themeColor="text1"/>
          <w:kern w:val="0"/>
          <w:sz w:val="28"/>
          <w:szCs w:val="28"/>
        </w:rPr>
        <w:t>。</w:t>
      </w:r>
    </w:p>
    <w:p w14:paraId="423CD21A" w14:textId="3FF09321"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另外，在对</w:t>
      </w:r>
      <w:r w:rsidR="003A3F3D">
        <w:rPr>
          <w:rFonts w:ascii="仿宋" w:eastAsia="仿宋" w:hAnsi="仿宋" w:hint="eastAsia"/>
          <w:color w:val="000000" w:themeColor="text1"/>
          <w:kern w:val="0"/>
          <w:sz w:val="28"/>
          <w:szCs w:val="28"/>
        </w:rPr>
        <w:t>净收益</w:t>
      </w:r>
      <w:r>
        <w:rPr>
          <w:rFonts w:ascii="仿宋" w:eastAsia="仿宋" w:hAnsi="仿宋" w:hint="eastAsia"/>
          <w:color w:val="000000" w:themeColor="text1"/>
          <w:kern w:val="0"/>
          <w:sz w:val="28"/>
          <w:szCs w:val="28"/>
        </w:rPr>
        <w:t>变动进行压力测试后，结果显示，本项目在</w:t>
      </w:r>
      <w:r w:rsidR="003A3F3D">
        <w:rPr>
          <w:rFonts w:ascii="仿宋" w:eastAsia="仿宋" w:hAnsi="仿宋" w:hint="eastAsia"/>
          <w:color w:val="000000" w:themeColor="text1"/>
          <w:kern w:val="0"/>
          <w:sz w:val="28"/>
          <w:szCs w:val="28"/>
        </w:rPr>
        <w:t>净收益</w:t>
      </w:r>
      <w:r>
        <w:rPr>
          <w:rFonts w:ascii="仿宋" w:eastAsia="仿宋" w:hAnsi="仿宋" w:hint="eastAsia"/>
          <w:color w:val="000000" w:themeColor="text1"/>
          <w:kern w:val="0"/>
          <w:sz w:val="28"/>
          <w:szCs w:val="28"/>
        </w:rPr>
        <w:t>下降</w:t>
      </w:r>
      <w:r w:rsidR="00C64506">
        <w:rPr>
          <w:rFonts w:ascii="仿宋" w:eastAsia="仿宋" w:hAnsi="仿宋" w:hint="eastAsia"/>
          <w:color w:val="000000" w:themeColor="text1"/>
          <w:kern w:val="0"/>
          <w:sz w:val="28"/>
          <w:szCs w:val="28"/>
        </w:rPr>
        <w:t>20</w:t>
      </w:r>
      <w:r>
        <w:rPr>
          <w:rFonts w:ascii="仿宋" w:eastAsia="仿宋" w:hAnsi="仿宋" w:hint="eastAsia"/>
          <w:color w:val="000000" w:themeColor="text1"/>
          <w:kern w:val="0"/>
          <w:sz w:val="28"/>
          <w:szCs w:val="28"/>
        </w:rPr>
        <w:t>%时，项目收益仍能覆盖债券的还本付息，项目具备一定的抗风险能力。项目收入、成本、收益预测具备合理性。</w:t>
      </w:r>
    </w:p>
    <w:p w14:paraId="32551666"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39" w:name="_Toc183188356"/>
      <w:bookmarkStart w:id="40" w:name="_Toc3497"/>
      <w:r>
        <w:rPr>
          <w:rFonts w:ascii="仿宋" w:eastAsia="仿宋" w:hAnsi="仿宋" w:cs="楷体" w:hint="eastAsia"/>
          <w:color w:val="000000" w:themeColor="text1"/>
          <w:kern w:val="0"/>
          <w:sz w:val="28"/>
          <w:szCs w:val="28"/>
          <w:lang w:val="en-GB"/>
        </w:rPr>
        <w:t>（五）债券资金需求合理性</w:t>
      </w:r>
      <w:bookmarkEnd w:id="39"/>
      <w:bookmarkEnd w:id="40"/>
    </w:p>
    <w:p w14:paraId="05491090"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而言，本项目通过发行专项债可实现降低融资成本，是现阶段解决本项目融资资金问题的推荐方案，申请本次债券资金需求合理。</w:t>
      </w:r>
    </w:p>
    <w:p w14:paraId="5F0D1F0E"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41" w:name="_Toc30851"/>
      <w:bookmarkStart w:id="42" w:name="_Toc183188357"/>
      <w:r>
        <w:rPr>
          <w:rFonts w:ascii="仿宋" w:eastAsia="仿宋" w:hAnsi="仿宋" w:cs="楷体" w:hint="eastAsia"/>
          <w:color w:val="000000" w:themeColor="text1"/>
          <w:kern w:val="0"/>
          <w:sz w:val="28"/>
          <w:szCs w:val="28"/>
          <w:lang w:val="en-GB"/>
        </w:rPr>
        <w:t>（六）项目偿债计划可行性和偿债风险点</w:t>
      </w:r>
      <w:bookmarkEnd w:id="41"/>
      <w:bookmarkEnd w:id="42"/>
    </w:p>
    <w:p w14:paraId="156D4583" w14:textId="25072BD6"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项目偿债计划为拟在还本付息年份内，安排</w:t>
      </w:r>
      <w:r w:rsidR="001F18FC">
        <w:rPr>
          <w:rFonts w:ascii="仿宋" w:eastAsia="仿宋" w:hAnsi="仿宋" w:hint="eastAsia"/>
          <w:color w:val="000000" w:themeColor="text1"/>
          <w:kern w:val="0"/>
          <w:sz w:val="28"/>
          <w:szCs w:val="28"/>
        </w:rPr>
        <w:t>项目运营收入和</w:t>
      </w:r>
      <w:r w:rsidR="00221852" w:rsidRPr="00221852">
        <w:rPr>
          <w:rFonts w:ascii="仿宋" w:eastAsia="仿宋" w:hAnsi="仿宋" w:hint="eastAsia"/>
          <w:color w:val="000000" w:themeColor="text1"/>
          <w:kern w:val="0"/>
          <w:sz w:val="28"/>
          <w:szCs w:val="28"/>
        </w:rPr>
        <w:t>国有土地出让收入</w:t>
      </w:r>
      <w:r>
        <w:rPr>
          <w:rFonts w:ascii="仿宋" w:eastAsia="仿宋" w:hAnsi="仿宋" w:hint="eastAsia"/>
          <w:color w:val="000000" w:themeColor="text1"/>
          <w:kern w:val="0"/>
          <w:sz w:val="28"/>
          <w:szCs w:val="28"/>
        </w:rPr>
        <w:t>作为债券偿债的主要来源。根据对专项债券还本付息现金流情况的分析，测算数据显示专项债的还本付息资金需求可以由项目收益满足，具备可行性。</w:t>
      </w:r>
    </w:p>
    <w:p w14:paraId="1C107BDF"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43" w:name="_Toc13937"/>
      <w:bookmarkStart w:id="44" w:name="_Toc183188358"/>
      <w:r>
        <w:rPr>
          <w:rFonts w:ascii="仿宋" w:eastAsia="仿宋" w:hAnsi="仿宋" w:cs="楷体" w:hint="eastAsia"/>
          <w:color w:val="000000" w:themeColor="text1"/>
          <w:kern w:val="0"/>
          <w:sz w:val="28"/>
          <w:szCs w:val="28"/>
          <w:lang w:val="en-GB"/>
        </w:rPr>
        <w:lastRenderedPageBreak/>
        <w:t>（七）绩效目标合理性</w:t>
      </w:r>
      <w:bookmarkEnd w:id="43"/>
      <w:bookmarkEnd w:id="44"/>
    </w:p>
    <w:p w14:paraId="533AB7EA"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本次事前绩效目标设与申报预算的资金量相匹配，绩效指标逐级细化、量化，指标值合理具有可考核性。</w:t>
      </w:r>
    </w:p>
    <w:p w14:paraId="5DFEACF0"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45" w:name="_Toc183188359"/>
      <w:bookmarkStart w:id="46" w:name="_Toc5543"/>
      <w:r>
        <w:rPr>
          <w:rFonts w:ascii="仿宋" w:eastAsia="仿宋" w:hAnsi="仿宋" w:cs="楷体" w:hint="eastAsia"/>
          <w:color w:val="000000" w:themeColor="text1"/>
          <w:kern w:val="0"/>
          <w:sz w:val="28"/>
          <w:szCs w:val="28"/>
          <w:lang w:val="en-GB"/>
        </w:rPr>
        <w:t>（八）其他需要纳入事前绩效评估的事项</w:t>
      </w:r>
      <w:bookmarkEnd w:id="45"/>
      <w:bookmarkEnd w:id="46"/>
    </w:p>
    <w:p w14:paraId="0E3D49F5"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暂无。</w:t>
      </w:r>
    </w:p>
    <w:p w14:paraId="604AFC84"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47" w:name="_Toc183188360"/>
      <w:bookmarkStart w:id="48" w:name="_Toc12212"/>
      <w:r>
        <w:rPr>
          <w:rFonts w:ascii="仿宋" w:eastAsia="仿宋" w:hAnsi="仿宋" w:cs="楷体" w:hint="eastAsia"/>
          <w:color w:val="000000" w:themeColor="text1"/>
          <w:kern w:val="0"/>
          <w:sz w:val="28"/>
          <w:szCs w:val="28"/>
          <w:lang w:val="en-GB"/>
        </w:rPr>
        <w:t>（九）整体结论</w:t>
      </w:r>
      <w:bookmarkEnd w:id="47"/>
      <w:bookmarkEnd w:id="48"/>
    </w:p>
    <w:p w14:paraId="37C63CDB"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3"/>
        <w:gridCol w:w="531"/>
        <w:gridCol w:w="532"/>
        <w:gridCol w:w="426"/>
      </w:tblGrid>
      <w:tr w:rsidR="007319AD" w14:paraId="112F42C9" w14:textId="77777777" w:rsidTr="00422F2B">
        <w:tc>
          <w:tcPr>
            <w:tcW w:w="1251" w:type="pct"/>
            <w:vAlign w:val="center"/>
          </w:tcPr>
          <w:p w14:paraId="6ABCCDF8" w14:textId="77777777" w:rsidR="007319AD" w:rsidRPr="009B2B90" w:rsidRDefault="00ED119A">
            <w:pPr>
              <w:adjustRightInd w:val="0"/>
              <w:snapToGrid w:val="0"/>
              <w:spacing w:after="0" w:line="240" w:lineRule="auto"/>
              <w:rPr>
                <w:rFonts w:ascii="仿宋" w:eastAsia="仿宋" w:hAnsi="仿宋" w:hint="eastAsia"/>
                <w:color w:val="000000"/>
                <w:szCs w:val="21"/>
              </w:rPr>
            </w:pPr>
            <w:r w:rsidRPr="009B2B90">
              <w:rPr>
                <w:rFonts w:ascii="仿宋" w:eastAsia="仿宋" w:hAnsi="仿宋"/>
                <w:color w:val="000000"/>
                <w:szCs w:val="21"/>
              </w:rPr>
              <w:t>项目名称</w:t>
            </w:r>
          </w:p>
        </w:tc>
        <w:tc>
          <w:tcPr>
            <w:tcW w:w="3749" w:type="pct"/>
            <w:gridSpan w:val="5"/>
            <w:vAlign w:val="center"/>
          </w:tcPr>
          <w:p w14:paraId="68369642" w14:textId="786280D4" w:rsidR="007319AD" w:rsidRPr="00B72476" w:rsidRDefault="002D7E94">
            <w:pPr>
              <w:adjustRightInd w:val="0"/>
              <w:snapToGrid w:val="0"/>
              <w:spacing w:after="0" w:line="240" w:lineRule="auto"/>
              <w:rPr>
                <w:rFonts w:ascii="仿宋" w:eastAsia="仿宋" w:hAnsi="仿宋" w:hint="eastAsia"/>
                <w:color w:val="000000"/>
                <w:szCs w:val="21"/>
              </w:rPr>
            </w:pPr>
            <w:r>
              <w:rPr>
                <w:rFonts w:ascii="仿宋" w:eastAsia="仿宋" w:hAnsi="仿宋" w:hint="eastAsia"/>
                <w:color w:val="000000"/>
                <w:szCs w:val="21"/>
              </w:rPr>
              <w:t>海涛大道（海贸大道至东侧规划路段）</w:t>
            </w:r>
          </w:p>
        </w:tc>
      </w:tr>
      <w:tr w:rsidR="007319AD" w14:paraId="5ED0D18A" w14:textId="77777777" w:rsidTr="00422F2B">
        <w:tc>
          <w:tcPr>
            <w:tcW w:w="1251" w:type="pct"/>
            <w:vAlign w:val="center"/>
          </w:tcPr>
          <w:p w14:paraId="5D21E692" w14:textId="77777777" w:rsidR="007319AD" w:rsidRDefault="00ED119A">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实施单位</w:t>
            </w:r>
          </w:p>
        </w:tc>
        <w:tc>
          <w:tcPr>
            <w:tcW w:w="3749" w:type="pct"/>
            <w:gridSpan w:val="5"/>
            <w:vAlign w:val="center"/>
          </w:tcPr>
          <w:p w14:paraId="789748CD" w14:textId="27166BB3" w:rsidR="007319AD" w:rsidRDefault="00851704">
            <w:pPr>
              <w:adjustRightInd w:val="0"/>
              <w:snapToGrid w:val="0"/>
              <w:spacing w:after="0" w:line="240" w:lineRule="auto"/>
              <w:rPr>
                <w:rFonts w:ascii="仿宋" w:eastAsia="仿宋" w:hAnsi="仿宋" w:hint="eastAsia"/>
                <w:color w:val="000000"/>
                <w:szCs w:val="21"/>
                <w:highlight w:val="yellow"/>
              </w:rPr>
            </w:pPr>
            <w:r w:rsidRPr="00851704">
              <w:rPr>
                <w:rFonts w:ascii="仿宋" w:eastAsia="仿宋" w:hAnsi="仿宋" w:hint="eastAsia"/>
                <w:color w:val="000000"/>
                <w:szCs w:val="21"/>
              </w:rPr>
              <w:t>海口市君实综合开发有限责任公司</w:t>
            </w:r>
          </w:p>
        </w:tc>
      </w:tr>
      <w:tr w:rsidR="007319AD" w14:paraId="52F676AE" w14:textId="77777777" w:rsidTr="00422F2B">
        <w:tc>
          <w:tcPr>
            <w:tcW w:w="1251" w:type="pct"/>
            <w:vAlign w:val="center"/>
          </w:tcPr>
          <w:p w14:paraId="0C0378B9" w14:textId="77777777" w:rsidR="007319AD" w:rsidRDefault="00ED119A">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论证要点</w:t>
            </w:r>
          </w:p>
        </w:tc>
        <w:tc>
          <w:tcPr>
            <w:tcW w:w="709" w:type="pct"/>
            <w:vAlign w:val="center"/>
          </w:tcPr>
          <w:p w14:paraId="7C3AFFA9" w14:textId="77777777" w:rsidR="007319AD" w:rsidRDefault="00ED119A">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指标</w:t>
            </w:r>
          </w:p>
        </w:tc>
        <w:tc>
          <w:tcPr>
            <w:tcW w:w="2179" w:type="pct"/>
            <w:vAlign w:val="center"/>
          </w:tcPr>
          <w:p w14:paraId="7E6EE7E8" w14:textId="77777777" w:rsidR="007319AD" w:rsidRDefault="00ED119A">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评估要点</w:t>
            </w:r>
          </w:p>
        </w:tc>
        <w:tc>
          <w:tcPr>
            <w:tcW w:w="615" w:type="pct"/>
            <w:gridSpan w:val="2"/>
            <w:vAlign w:val="center"/>
          </w:tcPr>
          <w:p w14:paraId="7FC3B6AC" w14:textId="77777777" w:rsidR="007319AD" w:rsidRDefault="00ED119A">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分值</w:t>
            </w:r>
          </w:p>
        </w:tc>
        <w:tc>
          <w:tcPr>
            <w:tcW w:w="247" w:type="pct"/>
            <w:vAlign w:val="center"/>
          </w:tcPr>
          <w:p w14:paraId="1243ED62" w14:textId="77777777" w:rsidR="007319AD" w:rsidRDefault="00ED119A">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得分</w:t>
            </w:r>
          </w:p>
        </w:tc>
      </w:tr>
      <w:tr w:rsidR="00422F2B" w14:paraId="5A09E495" w14:textId="77777777" w:rsidTr="00422F2B">
        <w:tc>
          <w:tcPr>
            <w:tcW w:w="1251" w:type="pct"/>
            <w:vMerge w:val="restart"/>
            <w:vAlign w:val="center"/>
          </w:tcPr>
          <w:p w14:paraId="5433E63F"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项目实施的必要性、公益性、收益性</w:t>
            </w:r>
          </w:p>
        </w:tc>
        <w:tc>
          <w:tcPr>
            <w:tcW w:w="709" w:type="pct"/>
            <w:vMerge w:val="restart"/>
            <w:vAlign w:val="center"/>
          </w:tcPr>
          <w:p w14:paraId="6614F472"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必要性</w:t>
            </w:r>
          </w:p>
        </w:tc>
        <w:tc>
          <w:tcPr>
            <w:tcW w:w="2179" w:type="pct"/>
            <w:vAlign w:val="center"/>
          </w:tcPr>
          <w:p w14:paraId="4CF2B964"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是否与中央、省委省政府决策部署、部门职能和规划相关</w:t>
            </w:r>
          </w:p>
        </w:tc>
        <w:tc>
          <w:tcPr>
            <w:tcW w:w="307" w:type="pct"/>
            <w:vAlign w:val="center"/>
          </w:tcPr>
          <w:p w14:paraId="16BF1476"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3</w:t>
            </w:r>
          </w:p>
        </w:tc>
        <w:tc>
          <w:tcPr>
            <w:tcW w:w="307" w:type="pct"/>
            <w:vMerge w:val="restart"/>
            <w:vAlign w:val="center"/>
          </w:tcPr>
          <w:p w14:paraId="3B80B242"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25</w:t>
            </w:r>
          </w:p>
        </w:tc>
        <w:tc>
          <w:tcPr>
            <w:tcW w:w="247" w:type="pct"/>
            <w:vAlign w:val="center"/>
          </w:tcPr>
          <w:p w14:paraId="53435B14" w14:textId="3093B88C"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3</w:t>
            </w:r>
          </w:p>
        </w:tc>
      </w:tr>
      <w:tr w:rsidR="00422F2B" w14:paraId="63FFDB9F" w14:textId="77777777" w:rsidTr="00422F2B">
        <w:tc>
          <w:tcPr>
            <w:tcW w:w="1251" w:type="pct"/>
            <w:vMerge/>
            <w:vAlign w:val="center"/>
          </w:tcPr>
          <w:p w14:paraId="48930B8F"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4C2F4836"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4CF22299"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需求是否迫切</w:t>
            </w:r>
          </w:p>
        </w:tc>
        <w:tc>
          <w:tcPr>
            <w:tcW w:w="307" w:type="pct"/>
            <w:vAlign w:val="center"/>
          </w:tcPr>
          <w:p w14:paraId="00261F67"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Merge/>
            <w:vAlign w:val="center"/>
          </w:tcPr>
          <w:p w14:paraId="518F6166"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04985BA1" w14:textId="731141FD"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5</w:t>
            </w:r>
          </w:p>
        </w:tc>
      </w:tr>
      <w:tr w:rsidR="00422F2B" w14:paraId="5377D234" w14:textId="77777777" w:rsidTr="00422F2B">
        <w:tc>
          <w:tcPr>
            <w:tcW w:w="1251" w:type="pct"/>
            <w:vMerge/>
            <w:vAlign w:val="center"/>
          </w:tcPr>
          <w:p w14:paraId="69993C13"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36A29286"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15DBEE8E"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③</w:t>
            </w:r>
            <w:r>
              <w:rPr>
                <w:rFonts w:ascii="仿宋" w:eastAsia="仿宋" w:hAnsi="仿宋"/>
                <w:color w:val="000000"/>
                <w:szCs w:val="21"/>
              </w:rPr>
              <w:t>是否有可替代性</w:t>
            </w:r>
          </w:p>
        </w:tc>
        <w:tc>
          <w:tcPr>
            <w:tcW w:w="307" w:type="pct"/>
            <w:vAlign w:val="center"/>
          </w:tcPr>
          <w:p w14:paraId="315B8931"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Merge/>
            <w:vAlign w:val="center"/>
          </w:tcPr>
          <w:p w14:paraId="1FAADAD8"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789A533A" w14:textId="1F22FD4D"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5</w:t>
            </w:r>
          </w:p>
        </w:tc>
      </w:tr>
      <w:tr w:rsidR="00422F2B" w14:paraId="3DB64EB0" w14:textId="77777777" w:rsidTr="00422F2B">
        <w:tc>
          <w:tcPr>
            <w:tcW w:w="1251" w:type="pct"/>
            <w:vMerge/>
            <w:vAlign w:val="center"/>
          </w:tcPr>
          <w:p w14:paraId="36C7F1BA"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Align w:val="center"/>
          </w:tcPr>
          <w:p w14:paraId="2F91486F"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公益性</w:t>
            </w:r>
          </w:p>
        </w:tc>
        <w:tc>
          <w:tcPr>
            <w:tcW w:w="2179" w:type="pct"/>
            <w:vAlign w:val="center"/>
          </w:tcPr>
          <w:p w14:paraId="73949852"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是否属于公益性</w:t>
            </w:r>
          </w:p>
        </w:tc>
        <w:tc>
          <w:tcPr>
            <w:tcW w:w="307" w:type="pct"/>
            <w:vAlign w:val="center"/>
          </w:tcPr>
          <w:p w14:paraId="26A4855D"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6</w:t>
            </w:r>
          </w:p>
        </w:tc>
        <w:tc>
          <w:tcPr>
            <w:tcW w:w="307" w:type="pct"/>
            <w:vMerge/>
            <w:vAlign w:val="center"/>
          </w:tcPr>
          <w:p w14:paraId="109D1921"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75D9C061" w14:textId="1B04645C"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6</w:t>
            </w:r>
          </w:p>
        </w:tc>
      </w:tr>
      <w:tr w:rsidR="00422F2B" w14:paraId="7D6C1B72" w14:textId="77777777" w:rsidTr="00422F2B">
        <w:tc>
          <w:tcPr>
            <w:tcW w:w="1251" w:type="pct"/>
            <w:vMerge/>
            <w:vAlign w:val="center"/>
          </w:tcPr>
          <w:p w14:paraId="15F57CBF"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Align w:val="center"/>
          </w:tcPr>
          <w:p w14:paraId="05BF77D1"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收益性</w:t>
            </w:r>
          </w:p>
        </w:tc>
        <w:tc>
          <w:tcPr>
            <w:tcW w:w="2179" w:type="pct"/>
            <w:vAlign w:val="center"/>
          </w:tcPr>
          <w:p w14:paraId="1D644AE5"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是否有明显经济效益</w:t>
            </w:r>
          </w:p>
        </w:tc>
        <w:tc>
          <w:tcPr>
            <w:tcW w:w="307" w:type="pct"/>
            <w:vAlign w:val="center"/>
          </w:tcPr>
          <w:p w14:paraId="2B99EEFC"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6</w:t>
            </w:r>
          </w:p>
        </w:tc>
        <w:tc>
          <w:tcPr>
            <w:tcW w:w="307" w:type="pct"/>
            <w:vMerge/>
            <w:vAlign w:val="center"/>
          </w:tcPr>
          <w:p w14:paraId="4B721170"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7213D1FF" w14:textId="73CA4A39"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5</w:t>
            </w:r>
          </w:p>
        </w:tc>
      </w:tr>
      <w:tr w:rsidR="00422F2B" w14:paraId="49FDD2B7" w14:textId="77777777" w:rsidTr="00422F2B">
        <w:tc>
          <w:tcPr>
            <w:tcW w:w="1251" w:type="pct"/>
            <w:vMerge w:val="restart"/>
            <w:vAlign w:val="center"/>
          </w:tcPr>
          <w:p w14:paraId="3765CF56"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项目建设投资合规性与项目成熟度</w:t>
            </w:r>
          </w:p>
        </w:tc>
        <w:tc>
          <w:tcPr>
            <w:tcW w:w="709" w:type="pct"/>
            <w:vMerge w:val="restart"/>
            <w:vAlign w:val="center"/>
          </w:tcPr>
          <w:p w14:paraId="57CFF7DF"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投资合规性和可行性</w:t>
            </w:r>
          </w:p>
        </w:tc>
        <w:tc>
          <w:tcPr>
            <w:tcW w:w="2179" w:type="pct"/>
            <w:vAlign w:val="center"/>
          </w:tcPr>
          <w:p w14:paraId="606519D9"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资金来源渠道是否符合相关规定、资金筹措程序是否科学规范</w:t>
            </w:r>
          </w:p>
        </w:tc>
        <w:tc>
          <w:tcPr>
            <w:tcW w:w="307" w:type="pct"/>
            <w:vAlign w:val="center"/>
          </w:tcPr>
          <w:p w14:paraId="219D92FE"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restart"/>
            <w:vAlign w:val="center"/>
          </w:tcPr>
          <w:p w14:paraId="351CE919"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12</w:t>
            </w:r>
          </w:p>
        </w:tc>
        <w:tc>
          <w:tcPr>
            <w:tcW w:w="247" w:type="pct"/>
            <w:vAlign w:val="center"/>
          </w:tcPr>
          <w:p w14:paraId="31274138" w14:textId="1A3D57B1"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426DCD3F" w14:textId="77777777" w:rsidTr="00422F2B">
        <w:tc>
          <w:tcPr>
            <w:tcW w:w="1251" w:type="pct"/>
            <w:vMerge/>
            <w:vAlign w:val="center"/>
          </w:tcPr>
          <w:p w14:paraId="29899A5D"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1EF39A22"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026CD49C"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事权、支出责任和财力是否匹配</w:t>
            </w:r>
          </w:p>
        </w:tc>
        <w:tc>
          <w:tcPr>
            <w:tcW w:w="307" w:type="pct"/>
            <w:vAlign w:val="center"/>
          </w:tcPr>
          <w:p w14:paraId="24251860"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3E24DB17"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26F5E563" w14:textId="1838FCFA"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16A43394" w14:textId="77777777" w:rsidTr="00422F2B">
        <w:tc>
          <w:tcPr>
            <w:tcW w:w="1251" w:type="pct"/>
            <w:vMerge/>
            <w:vAlign w:val="center"/>
          </w:tcPr>
          <w:p w14:paraId="0967D244"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restart"/>
            <w:vAlign w:val="center"/>
          </w:tcPr>
          <w:p w14:paraId="6EFA2F27"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项目成熟度</w:t>
            </w:r>
          </w:p>
        </w:tc>
        <w:tc>
          <w:tcPr>
            <w:tcW w:w="2179" w:type="pct"/>
            <w:vAlign w:val="center"/>
          </w:tcPr>
          <w:p w14:paraId="0EEFCAB4"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是否能在债券资金使用年度形成实物工作量</w:t>
            </w:r>
          </w:p>
        </w:tc>
        <w:tc>
          <w:tcPr>
            <w:tcW w:w="307" w:type="pct"/>
            <w:vAlign w:val="center"/>
          </w:tcPr>
          <w:p w14:paraId="204025A6"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6</w:t>
            </w:r>
          </w:p>
        </w:tc>
        <w:tc>
          <w:tcPr>
            <w:tcW w:w="307" w:type="pct"/>
            <w:vMerge/>
            <w:vAlign w:val="center"/>
          </w:tcPr>
          <w:p w14:paraId="57F10501"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5459DDF0" w14:textId="08857CBA"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6</w:t>
            </w:r>
          </w:p>
        </w:tc>
      </w:tr>
      <w:tr w:rsidR="00422F2B" w14:paraId="77CFCFC1" w14:textId="77777777" w:rsidTr="00422F2B">
        <w:tc>
          <w:tcPr>
            <w:tcW w:w="1251" w:type="pct"/>
            <w:vMerge/>
            <w:vAlign w:val="center"/>
          </w:tcPr>
          <w:p w14:paraId="345B841E"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35E83416"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28230AE2"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有关的基础设施条件是否能够有效保障</w:t>
            </w:r>
          </w:p>
        </w:tc>
        <w:tc>
          <w:tcPr>
            <w:tcW w:w="307" w:type="pct"/>
            <w:vAlign w:val="center"/>
          </w:tcPr>
          <w:p w14:paraId="6365403D"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3E5E5095"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43463799" w14:textId="3EFE4C48"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048187F3" w14:textId="77777777" w:rsidTr="00422F2B">
        <w:tc>
          <w:tcPr>
            <w:tcW w:w="1251" w:type="pct"/>
            <w:vMerge w:val="restart"/>
            <w:vAlign w:val="center"/>
          </w:tcPr>
          <w:p w14:paraId="7A6223E2"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项目资金来源和到位可行性</w:t>
            </w:r>
          </w:p>
        </w:tc>
        <w:tc>
          <w:tcPr>
            <w:tcW w:w="709" w:type="pct"/>
            <w:vMerge w:val="restart"/>
            <w:vAlign w:val="center"/>
          </w:tcPr>
          <w:p w14:paraId="22079036"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资金支持合理性</w:t>
            </w:r>
          </w:p>
        </w:tc>
        <w:tc>
          <w:tcPr>
            <w:tcW w:w="2179" w:type="pct"/>
            <w:vAlign w:val="center"/>
          </w:tcPr>
          <w:p w14:paraId="17342BE1"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财政部门和其他部门是否有其他资金重复投入</w:t>
            </w:r>
          </w:p>
        </w:tc>
        <w:tc>
          <w:tcPr>
            <w:tcW w:w="307" w:type="pct"/>
            <w:vAlign w:val="center"/>
          </w:tcPr>
          <w:p w14:paraId="47841C6C"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Merge w:val="restart"/>
            <w:vAlign w:val="center"/>
          </w:tcPr>
          <w:p w14:paraId="3243323A"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10</w:t>
            </w:r>
          </w:p>
        </w:tc>
        <w:tc>
          <w:tcPr>
            <w:tcW w:w="247" w:type="pct"/>
            <w:vAlign w:val="center"/>
          </w:tcPr>
          <w:p w14:paraId="56EAB07D" w14:textId="5EAC7531"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5</w:t>
            </w:r>
          </w:p>
        </w:tc>
      </w:tr>
      <w:tr w:rsidR="00422F2B" w14:paraId="25840442" w14:textId="77777777" w:rsidTr="00422F2B">
        <w:tc>
          <w:tcPr>
            <w:tcW w:w="1251" w:type="pct"/>
            <w:vMerge/>
            <w:vAlign w:val="center"/>
          </w:tcPr>
          <w:p w14:paraId="78493543"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2B8D5030"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674A1D39"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资金支持方式是否科学合理</w:t>
            </w:r>
          </w:p>
        </w:tc>
        <w:tc>
          <w:tcPr>
            <w:tcW w:w="307" w:type="pct"/>
            <w:vAlign w:val="center"/>
          </w:tcPr>
          <w:p w14:paraId="2150011B"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154723C8"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65346142" w14:textId="67194640"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7B615BDC" w14:textId="77777777" w:rsidTr="00422F2B">
        <w:tc>
          <w:tcPr>
            <w:tcW w:w="1251" w:type="pct"/>
            <w:vMerge/>
            <w:vAlign w:val="center"/>
          </w:tcPr>
          <w:p w14:paraId="54A4254D"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Align w:val="center"/>
          </w:tcPr>
          <w:p w14:paraId="3837E632"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筹资风险可控性</w:t>
            </w:r>
          </w:p>
        </w:tc>
        <w:tc>
          <w:tcPr>
            <w:tcW w:w="2179" w:type="pct"/>
            <w:vAlign w:val="center"/>
          </w:tcPr>
          <w:p w14:paraId="5386E33B"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筹资风险是否可控，筹措资金能否及时到位</w:t>
            </w:r>
          </w:p>
        </w:tc>
        <w:tc>
          <w:tcPr>
            <w:tcW w:w="307" w:type="pct"/>
            <w:vAlign w:val="center"/>
          </w:tcPr>
          <w:p w14:paraId="78C82AD1"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3</w:t>
            </w:r>
          </w:p>
        </w:tc>
        <w:tc>
          <w:tcPr>
            <w:tcW w:w="307" w:type="pct"/>
            <w:vMerge/>
            <w:vAlign w:val="center"/>
          </w:tcPr>
          <w:p w14:paraId="321F92B5"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004BEA1F" w14:textId="21E42915"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3</w:t>
            </w:r>
          </w:p>
        </w:tc>
      </w:tr>
      <w:tr w:rsidR="00422F2B" w14:paraId="22764485" w14:textId="77777777" w:rsidTr="00422F2B">
        <w:tc>
          <w:tcPr>
            <w:tcW w:w="1251" w:type="pct"/>
            <w:vMerge w:val="restart"/>
            <w:vAlign w:val="center"/>
          </w:tcPr>
          <w:p w14:paraId="610DF464"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lastRenderedPageBreak/>
              <w:t>项目收入、成本、收益预测合理性</w:t>
            </w:r>
          </w:p>
        </w:tc>
        <w:tc>
          <w:tcPr>
            <w:tcW w:w="709" w:type="pct"/>
            <w:vMerge w:val="restart"/>
            <w:vAlign w:val="center"/>
          </w:tcPr>
          <w:p w14:paraId="6F659716"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收入实现可能性</w:t>
            </w:r>
          </w:p>
        </w:tc>
        <w:tc>
          <w:tcPr>
            <w:tcW w:w="2179" w:type="pct"/>
            <w:vAlign w:val="center"/>
          </w:tcPr>
          <w:p w14:paraId="27622360"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项目收益测算是否充分</w:t>
            </w:r>
          </w:p>
        </w:tc>
        <w:tc>
          <w:tcPr>
            <w:tcW w:w="307" w:type="pct"/>
            <w:vAlign w:val="center"/>
          </w:tcPr>
          <w:p w14:paraId="7AF3E16E"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6</w:t>
            </w:r>
          </w:p>
        </w:tc>
        <w:tc>
          <w:tcPr>
            <w:tcW w:w="307" w:type="pct"/>
            <w:vMerge w:val="restart"/>
            <w:vAlign w:val="center"/>
          </w:tcPr>
          <w:p w14:paraId="791C24B4"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21</w:t>
            </w:r>
          </w:p>
        </w:tc>
        <w:tc>
          <w:tcPr>
            <w:tcW w:w="247" w:type="pct"/>
            <w:vAlign w:val="center"/>
          </w:tcPr>
          <w:p w14:paraId="47B91563" w14:textId="7282A02C"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5</w:t>
            </w:r>
          </w:p>
        </w:tc>
      </w:tr>
      <w:tr w:rsidR="00422F2B" w14:paraId="7F8F58A7" w14:textId="77777777" w:rsidTr="00422F2B">
        <w:tc>
          <w:tcPr>
            <w:tcW w:w="1251" w:type="pct"/>
            <w:vMerge/>
            <w:vAlign w:val="center"/>
          </w:tcPr>
          <w:p w14:paraId="2E2F55B8"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68F83E8C"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16845E5F"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项目收益是否容易受到政策、市场环境等影响</w:t>
            </w:r>
          </w:p>
        </w:tc>
        <w:tc>
          <w:tcPr>
            <w:tcW w:w="307" w:type="pct"/>
            <w:vAlign w:val="center"/>
          </w:tcPr>
          <w:p w14:paraId="6F25305C"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Merge/>
            <w:vAlign w:val="center"/>
          </w:tcPr>
          <w:p w14:paraId="00BD2F10"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74C3332E" w14:textId="108091A3"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4</w:t>
            </w:r>
          </w:p>
        </w:tc>
      </w:tr>
      <w:tr w:rsidR="00422F2B" w14:paraId="7A267F0E" w14:textId="77777777" w:rsidTr="00422F2B">
        <w:tc>
          <w:tcPr>
            <w:tcW w:w="1251" w:type="pct"/>
            <w:vMerge/>
            <w:vAlign w:val="center"/>
          </w:tcPr>
          <w:p w14:paraId="39490E75"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restart"/>
            <w:vAlign w:val="center"/>
          </w:tcPr>
          <w:p w14:paraId="42BC67DC"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成本控制措施有效性</w:t>
            </w:r>
          </w:p>
        </w:tc>
        <w:tc>
          <w:tcPr>
            <w:tcW w:w="2179" w:type="pct"/>
            <w:vAlign w:val="center"/>
          </w:tcPr>
          <w:p w14:paraId="50E93617"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成本测算是否充分</w:t>
            </w:r>
          </w:p>
        </w:tc>
        <w:tc>
          <w:tcPr>
            <w:tcW w:w="307" w:type="pct"/>
            <w:vAlign w:val="center"/>
          </w:tcPr>
          <w:p w14:paraId="1DCD0206"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Merge/>
            <w:vAlign w:val="center"/>
          </w:tcPr>
          <w:p w14:paraId="5CD368B5"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3564E15D" w14:textId="0903F53E"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4</w:t>
            </w:r>
          </w:p>
        </w:tc>
      </w:tr>
      <w:tr w:rsidR="00422F2B" w14:paraId="4C220C18" w14:textId="77777777" w:rsidTr="00422F2B">
        <w:tc>
          <w:tcPr>
            <w:tcW w:w="1251" w:type="pct"/>
            <w:vMerge/>
            <w:vAlign w:val="center"/>
          </w:tcPr>
          <w:p w14:paraId="31E526DC"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3F10999E"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7AE2181D"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成本控制措施是否科学有效</w:t>
            </w:r>
          </w:p>
        </w:tc>
        <w:tc>
          <w:tcPr>
            <w:tcW w:w="307" w:type="pct"/>
            <w:vAlign w:val="center"/>
          </w:tcPr>
          <w:p w14:paraId="4EC408F2"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Merge/>
            <w:vAlign w:val="center"/>
          </w:tcPr>
          <w:p w14:paraId="519801DB"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4F8C1582" w14:textId="03CB315F"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4</w:t>
            </w:r>
          </w:p>
        </w:tc>
      </w:tr>
      <w:tr w:rsidR="00422F2B" w14:paraId="09293345" w14:textId="77777777" w:rsidTr="00422F2B">
        <w:tc>
          <w:tcPr>
            <w:tcW w:w="1251" w:type="pct"/>
            <w:vAlign w:val="center"/>
          </w:tcPr>
          <w:p w14:paraId="5136D5D3"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债券资金需求合理性</w:t>
            </w:r>
          </w:p>
        </w:tc>
        <w:tc>
          <w:tcPr>
            <w:tcW w:w="709" w:type="pct"/>
            <w:vAlign w:val="center"/>
          </w:tcPr>
          <w:p w14:paraId="3FB5E914"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合理性</w:t>
            </w:r>
          </w:p>
        </w:tc>
        <w:tc>
          <w:tcPr>
            <w:tcW w:w="2179" w:type="pct"/>
            <w:vAlign w:val="center"/>
          </w:tcPr>
          <w:p w14:paraId="40BB6D8C"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投入产出比是否合理</w:t>
            </w:r>
          </w:p>
        </w:tc>
        <w:tc>
          <w:tcPr>
            <w:tcW w:w="307" w:type="pct"/>
            <w:vAlign w:val="center"/>
          </w:tcPr>
          <w:p w14:paraId="7166600F"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307" w:type="pct"/>
            <w:vAlign w:val="center"/>
          </w:tcPr>
          <w:p w14:paraId="7F80153C"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5</w:t>
            </w:r>
          </w:p>
        </w:tc>
        <w:tc>
          <w:tcPr>
            <w:tcW w:w="247" w:type="pct"/>
            <w:vAlign w:val="center"/>
          </w:tcPr>
          <w:p w14:paraId="6FBB8D50" w14:textId="7E3D9DD3"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5</w:t>
            </w:r>
          </w:p>
        </w:tc>
      </w:tr>
      <w:tr w:rsidR="00422F2B" w14:paraId="18B5382A" w14:textId="77777777" w:rsidTr="00422F2B">
        <w:tc>
          <w:tcPr>
            <w:tcW w:w="1251" w:type="pct"/>
            <w:vMerge w:val="restart"/>
            <w:vAlign w:val="center"/>
          </w:tcPr>
          <w:p w14:paraId="0CA0A5A0"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偿债计划可行性和风险点</w:t>
            </w:r>
          </w:p>
        </w:tc>
        <w:tc>
          <w:tcPr>
            <w:tcW w:w="709" w:type="pct"/>
            <w:vAlign w:val="center"/>
          </w:tcPr>
          <w:p w14:paraId="09FEB083"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计划内容明确性</w:t>
            </w:r>
          </w:p>
        </w:tc>
        <w:tc>
          <w:tcPr>
            <w:tcW w:w="2179" w:type="pct"/>
            <w:vAlign w:val="center"/>
          </w:tcPr>
          <w:p w14:paraId="0AC64CB6"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内容是否明确、具体</w:t>
            </w:r>
          </w:p>
        </w:tc>
        <w:tc>
          <w:tcPr>
            <w:tcW w:w="307" w:type="pct"/>
            <w:vAlign w:val="center"/>
          </w:tcPr>
          <w:p w14:paraId="7479A1A7"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restart"/>
            <w:vAlign w:val="center"/>
          </w:tcPr>
          <w:p w14:paraId="793B8511"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12</w:t>
            </w:r>
          </w:p>
        </w:tc>
        <w:tc>
          <w:tcPr>
            <w:tcW w:w="247" w:type="pct"/>
            <w:vAlign w:val="center"/>
          </w:tcPr>
          <w:p w14:paraId="7B6CD1B0" w14:textId="550CB1BD"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18CEE9C9" w14:textId="77777777" w:rsidTr="00422F2B">
        <w:tc>
          <w:tcPr>
            <w:tcW w:w="1251" w:type="pct"/>
            <w:vMerge/>
            <w:vAlign w:val="center"/>
          </w:tcPr>
          <w:p w14:paraId="7B385408"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restart"/>
            <w:vAlign w:val="center"/>
          </w:tcPr>
          <w:p w14:paraId="3AFCC0A0"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偿债计划可行性</w:t>
            </w:r>
          </w:p>
        </w:tc>
        <w:tc>
          <w:tcPr>
            <w:tcW w:w="2179" w:type="pct"/>
            <w:vAlign w:val="center"/>
          </w:tcPr>
          <w:p w14:paraId="0D768E93"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偿债计划是否完整、可行</w:t>
            </w:r>
          </w:p>
        </w:tc>
        <w:tc>
          <w:tcPr>
            <w:tcW w:w="307" w:type="pct"/>
            <w:vAlign w:val="center"/>
          </w:tcPr>
          <w:p w14:paraId="184845B7"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27A74CAE"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583588D3" w14:textId="4DB92D36"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711085F7" w14:textId="77777777" w:rsidTr="00422F2B">
        <w:tc>
          <w:tcPr>
            <w:tcW w:w="1251" w:type="pct"/>
            <w:vMerge/>
            <w:vAlign w:val="center"/>
          </w:tcPr>
          <w:p w14:paraId="54EB8368"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6A1D203E"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7A6AE733"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偿债计划是否经过前期论证</w:t>
            </w:r>
          </w:p>
        </w:tc>
        <w:tc>
          <w:tcPr>
            <w:tcW w:w="307" w:type="pct"/>
            <w:vAlign w:val="center"/>
          </w:tcPr>
          <w:p w14:paraId="72349951"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66EABA20"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55F347A6" w14:textId="5BEF69C1"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3AF9F53E" w14:textId="77777777" w:rsidTr="00422F2B">
        <w:tc>
          <w:tcPr>
            <w:tcW w:w="1251" w:type="pct"/>
            <w:vMerge/>
            <w:vAlign w:val="center"/>
          </w:tcPr>
          <w:p w14:paraId="21F04CB1"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restart"/>
            <w:vAlign w:val="center"/>
          </w:tcPr>
          <w:p w14:paraId="1ABAF4CD"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过程控制有效性</w:t>
            </w:r>
          </w:p>
        </w:tc>
        <w:tc>
          <w:tcPr>
            <w:tcW w:w="2179" w:type="pct"/>
            <w:vAlign w:val="center"/>
          </w:tcPr>
          <w:p w14:paraId="114E0F6D"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组织机构是否健全、职责分工是否明确</w:t>
            </w:r>
          </w:p>
        </w:tc>
        <w:tc>
          <w:tcPr>
            <w:tcW w:w="307" w:type="pct"/>
            <w:vAlign w:val="center"/>
          </w:tcPr>
          <w:p w14:paraId="7AB28FDA"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2F45946F"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1B5C3214" w14:textId="74A43298"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7993CCD8" w14:textId="77777777" w:rsidTr="00422F2B">
        <w:tc>
          <w:tcPr>
            <w:tcW w:w="1251" w:type="pct"/>
            <w:vMerge/>
            <w:vAlign w:val="center"/>
          </w:tcPr>
          <w:p w14:paraId="22422C68"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5FAE664C"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40976D9E"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实施单位各项业务和财务管理制度是否健全</w:t>
            </w:r>
          </w:p>
        </w:tc>
        <w:tc>
          <w:tcPr>
            <w:tcW w:w="307" w:type="pct"/>
            <w:vAlign w:val="center"/>
          </w:tcPr>
          <w:p w14:paraId="0C55117B"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368C4F4F"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3FCB694F" w14:textId="5E4B5E4B"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654112DD" w14:textId="77777777" w:rsidTr="00422F2B">
        <w:tc>
          <w:tcPr>
            <w:tcW w:w="1251" w:type="pct"/>
            <w:vMerge/>
            <w:vAlign w:val="center"/>
          </w:tcPr>
          <w:p w14:paraId="36266FCF"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7B9C1D0E"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2F139F84"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③</w:t>
            </w:r>
            <w:r>
              <w:rPr>
                <w:rFonts w:ascii="仿宋" w:eastAsia="仿宋" w:hAnsi="仿宋"/>
                <w:color w:val="000000"/>
                <w:szCs w:val="21"/>
              </w:rPr>
              <w:t>是否制定有效的过程控制措施</w:t>
            </w:r>
          </w:p>
        </w:tc>
        <w:tc>
          <w:tcPr>
            <w:tcW w:w="307" w:type="pct"/>
            <w:vAlign w:val="center"/>
          </w:tcPr>
          <w:p w14:paraId="1EDB677E"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621E0CC3"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35DC7353" w14:textId="58374ADC"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3E0CD778" w14:textId="77777777" w:rsidTr="00422F2B">
        <w:tc>
          <w:tcPr>
            <w:tcW w:w="1251" w:type="pct"/>
            <w:vMerge w:val="restart"/>
            <w:vAlign w:val="center"/>
          </w:tcPr>
          <w:p w14:paraId="0C7D8EB7"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绩效目标合理性</w:t>
            </w:r>
          </w:p>
        </w:tc>
        <w:tc>
          <w:tcPr>
            <w:tcW w:w="709" w:type="pct"/>
            <w:vMerge w:val="restart"/>
            <w:vAlign w:val="center"/>
          </w:tcPr>
          <w:p w14:paraId="47D8C192"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目标明确性</w:t>
            </w:r>
          </w:p>
        </w:tc>
        <w:tc>
          <w:tcPr>
            <w:tcW w:w="2179" w:type="pct"/>
            <w:vAlign w:val="center"/>
          </w:tcPr>
          <w:p w14:paraId="6186D5A1"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绩效目标设定是否明确</w:t>
            </w:r>
          </w:p>
        </w:tc>
        <w:tc>
          <w:tcPr>
            <w:tcW w:w="307" w:type="pct"/>
            <w:vAlign w:val="center"/>
          </w:tcPr>
          <w:p w14:paraId="0CBE684B"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restart"/>
            <w:vAlign w:val="center"/>
          </w:tcPr>
          <w:p w14:paraId="7FB3C0CF"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15</w:t>
            </w:r>
          </w:p>
        </w:tc>
        <w:tc>
          <w:tcPr>
            <w:tcW w:w="247" w:type="pct"/>
            <w:vAlign w:val="center"/>
          </w:tcPr>
          <w:p w14:paraId="2DF8D4EA" w14:textId="1241F8A1"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2119FC34" w14:textId="77777777" w:rsidTr="00422F2B">
        <w:tc>
          <w:tcPr>
            <w:tcW w:w="1251" w:type="pct"/>
            <w:vMerge/>
            <w:vAlign w:val="center"/>
          </w:tcPr>
          <w:p w14:paraId="0DB2F4DB"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25683C5E"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2AE0AE94"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与部门长期规划、年度工作目标是否一致</w:t>
            </w:r>
          </w:p>
        </w:tc>
        <w:tc>
          <w:tcPr>
            <w:tcW w:w="307" w:type="pct"/>
            <w:vAlign w:val="center"/>
          </w:tcPr>
          <w:p w14:paraId="089621BC"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0298E518"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3E997B3F" w14:textId="002FDB43"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09AD80CA" w14:textId="77777777" w:rsidTr="00422F2B">
        <w:tc>
          <w:tcPr>
            <w:tcW w:w="1251" w:type="pct"/>
            <w:vMerge/>
            <w:vAlign w:val="center"/>
          </w:tcPr>
          <w:p w14:paraId="7CED18F9"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2EE4109A"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7E5DBF6E"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③</w:t>
            </w:r>
            <w:r>
              <w:rPr>
                <w:rFonts w:ascii="仿宋" w:eastAsia="仿宋" w:hAnsi="仿宋"/>
                <w:color w:val="000000"/>
                <w:szCs w:val="21"/>
              </w:rPr>
              <w:t>是否与政策、项目内容高度相关</w:t>
            </w:r>
          </w:p>
        </w:tc>
        <w:tc>
          <w:tcPr>
            <w:tcW w:w="307" w:type="pct"/>
            <w:vAlign w:val="center"/>
          </w:tcPr>
          <w:p w14:paraId="6D85D6D8"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42900E49"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2B80DD10" w14:textId="2FEA34AE"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422F2B" w14:paraId="7B69FF2D" w14:textId="77777777" w:rsidTr="00422F2B">
        <w:tc>
          <w:tcPr>
            <w:tcW w:w="1251" w:type="pct"/>
            <w:vMerge/>
            <w:vAlign w:val="center"/>
          </w:tcPr>
          <w:p w14:paraId="60326DEB"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restart"/>
            <w:vAlign w:val="center"/>
          </w:tcPr>
          <w:p w14:paraId="09AFB47B"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olor w:val="000000"/>
                <w:szCs w:val="21"/>
              </w:rPr>
              <w:t>目标合理性</w:t>
            </w:r>
          </w:p>
        </w:tc>
        <w:tc>
          <w:tcPr>
            <w:tcW w:w="2179" w:type="pct"/>
            <w:vAlign w:val="center"/>
          </w:tcPr>
          <w:p w14:paraId="34AB7993"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①</w:t>
            </w:r>
            <w:r>
              <w:rPr>
                <w:rFonts w:ascii="仿宋" w:eastAsia="仿宋" w:hAnsi="仿宋"/>
                <w:color w:val="000000"/>
                <w:szCs w:val="21"/>
              </w:rPr>
              <w:t>是否与申报预算的资金量相匹配</w:t>
            </w:r>
          </w:p>
        </w:tc>
        <w:tc>
          <w:tcPr>
            <w:tcW w:w="307" w:type="pct"/>
            <w:vAlign w:val="center"/>
          </w:tcPr>
          <w:p w14:paraId="3163BA4B"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3</w:t>
            </w:r>
          </w:p>
        </w:tc>
        <w:tc>
          <w:tcPr>
            <w:tcW w:w="307" w:type="pct"/>
            <w:vMerge/>
            <w:vAlign w:val="center"/>
          </w:tcPr>
          <w:p w14:paraId="59EEAA6F"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340D4056" w14:textId="11ECD9CE"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3</w:t>
            </w:r>
          </w:p>
        </w:tc>
      </w:tr>
      <w:tr w:rsidR="00422F2B" w14:paraId="4B0544AE" w14:textId="77777777" w:rsidTr="00422F2B">
        <w:tc>
          <w:tcPr>
            <w:tcW w:w="1251" w:type="pct"/>
            <w:vMerge/>
            <w:vAlign w:val="center"/>
          </w:tcPr>
          <w:p w14:paraId="2C6F5CAE"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47435873"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7DA51A6D"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②</w:t>
            </w:r>
            <w:r>
              <w:rPr>
                <w:rFonts w:ascii="仿宋" w:eastAsia="仿宋" w:hAnsi="仿宋"/>
                <w:color w:val="000000"/>
                <w:szCs w:val="21"/>
              </w:rPr>
              <w:t>绩效指标是否细化、量化</w:t>
            </w:r>
          </w:p>
        </w:tc>
        <w:tc>
          <w:tcPr>
            <w:tcW w:w="307" w:type="pct"/>
            <w:vAlign w:val="center"/>
          </w:tcPr>
          <w:p w14:paraId="41F3C1F5"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4</w:t>
            </w:r>
          </w:p>
        </w:tc>
        <w:tc>
          <w:tcPr>
            <w:tcW w:w="307" w:type="pct"/>
            <w:vMerge/>
            <w:vAlign w:val="center"/>
          </w:tcPr>
          <w:p w14:paraId="3F649F4F"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1240623C" w14:textId="47991BAD"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4</w:t>
            </w:r>
          </w:p>
        </w:tc>
      </w:tr>
      <w:tr w:rsidR="00422F2B" w14:paraId="2F3682EB" w14:textId="77777777" w:rsidTr="00422F2B">
        <w:tc>
          <w:tcPr>
            <w:tcW w:w="1251" w:type="pct"/>
            <w:vMerge/>
            <w:vAlign w:val="center"/>
          </w:tcPr>
          <w:p w14:paraId="2428997C"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709" w:type="pct"/>
            <w:vMerge/>
            <w:vAlign w:val="center"/>
          </w:tcPr>
          <w:p w14:paraId="4494EE75" w14:textId="77777777" w:rsidR="00422F2B" w:rsidRDefault="00422F2B" w:rsidP="00422F2B">
            <w:pPr>
              <w:adjustRightInd w:val="0"/>
              <w:snapToGrid w:val="0"/>
              <w:spacing w:after="0" w:line="240" w:lineRule="auto"/>
              <w:rPr>
                <w:rFonts w:ascii="仿宋" w:eastAsia="仿宋" w:hAnsi="仿宋" w:hint="eastAsia"/>
                <w:color w:val="000000"/>
                <w:szCs w:val="21"/>
              </w:rPr>
            </w:pPr>
          </w:p>
        </w:tc>
        <w:tc>
          <w:tcPr>
            <w:tcW w:w="2179" w:type="pct"/>
            <w:vAlign w:val="center"/>
          </w:tcPr>
          <w:p w14:paraId="208CD220" w14:textId="77777777" w:rsidR="00422F2B" w:rsidRDefault="00422F2B" w:rsidP="00422F2B">
            <w:pPr>
              <w:adjustRightInd w:val="0"/>
              <w:snapToGrid w:val="0"/>
              <w:spacing w:after="0" w:line="240" w:lineRule="auto"/>
              <w:rPr>
                <w:rFonts w:ascii="仿宋" w:eastAsia="仿宋" w:hAnsi="仿宋" w:hint="eastAsia"/>
                <w:color w:val="000000"/>
                <w:szCs w:val="21"/>
              </w:rPr>
            </w:pPr>
            <w:r>
              <w:rPr>
                <w:rFonts w:ascii="仿宋" w:eastAsia="仿宋" w:hAnsi="仿宋" w:cs="宋体" w:hint="eastAsia"/>
                <w:color w:val="000000"/>
                <w:szCs w:val="21"/>
              </w:rPr>
              <w:t>③</w:t>
            </w:r>
            <w:r>
              <w:rPr>
                <w:rFonts w:ascii="仿宋" w:eastAsia="仿宋" w:hAnsi="仿宋"/>
                <w:color w:val="000000"/>
                <w:szCs w:val="21"/>
              </w:rPr>
              <w:t>指标值是否合理、可考核</w:t>
            </w:r>
          </w:p>
        </w:tc>
        <w:tc>
          <w:tcPr>
            <w:tcW w:w="307" w:type="pct"/>
            <w:vAlign w:val="center"/>
          </w:tcPr>
          <w:p w14:paraId="5565E460"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2</w:t>
            </w:r>
          </w:p>
        </w:tc>
        <w:tc>
          <w:tcPr>
            <w:tcW w:w="307" w:type="pct"/>
            <w:vMerge/>
            <w:vAlign w:val="center"/>
          </w:tcPr>
          <w:p w14:paraId="40F70D0B" w14:textId="77777777" w:rsidR="00422F2B" w:rsidRDefault="00422F2B" w:rsidP="00422F2B">
            <w:pPr>
              <w:adjustRightInd w:val="0"/>
              <w:snapToGrid w:val="0"/>
              <w:spacing w:after="0" w:line="240" w:lineRule="auto"/>
              <w:jc w:val="center"/>
              <w:rPr>
                <w:rFonts w:ascii="仿宋" w:eastAsia="仿宋" w:hAnsi="仿宋" w:hint="eastAsia"/>
                <w:color w:val="000000"/>
                <w:szCs w:val="21"/>
              </w:rPr>
            </w:pPr>
          </w:p>
        </w:tc>
        <w:tc>
          <w:tcPr>
            <w:tcW w:w="247" w:type="pct"/>
            <w:vAlign w:val="center"/>
          </w:tcPr>
          <w:p w14:paraId="60BC347D" w14:textId="1C790D20" w:rsidR="00422F2B" w:rsidRDefault="00422F2B" w:rsidP="00422F2B">
            <w:pPr>
              <w:adjustRightInd w:val="0"/>
              <w:snapToGrid w:val="0"/>
              <w:spacing w:after="0" w:line="240" w:lineRule="auto"/>
              <w:jc w:val="center"/>
              <w:rPr>
                <w:rFonts w:ascii="仿宋" w:eastAsia="仿宋" w:hAnsi="仿宋" w:hint="eastAsia"/>
                <w:color w:val="000000"/>
                <w:szCs w:val="21"/>
              </w:rPr>
            </w:pPr>
            <w:r>
              <w:rPr>
                <w:rFonts w:ascii="仿宋" w:eastAsia="仿宋" w:hAnsi="仿宋" w:hint="eastAsia"/>
                <w:color w:val="000000"/>
                <w:szCs w:val="21"/>
              </w:rPr>
              <w:t>2</w:t>
            </w:r>
          </w:p>
        </w:tc>
      </w:tr>
      <w:tr w:rsidR="007319AD" w14:paraId="38DCEC30" w14:textId="77777777" w:rsidTr="00422F2B">
        <w:tc>
          <w:tcPr>
            <w:tcW w:w="4138" w:type="pct"/>
            <w:gridSpan w:val="3"/>
            <w:vAlign w:val="center"/>
          </w:tcPr>
          <w:p w14:paraId="59492D3D" w14:textId="77777777" w:rsidR="007319AD" w:rsidRDefault="00ED119A">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合计</w:t>
            </w:r>
          </w:p>
        </w:tc>
        <w:tc>
          <w:tcPr>
            <w:tcW w:w="307" w:type="pct"/>
            <w:vAlign w:val="center"/>
          </w:tcPr>
          <w:p w14:paraId="67595C04" w14:textId="77777777" w:rsidR="007319AD" w:rsidRDefault="00ED119A">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100</w:t>
            </w:r>
          </w:p>
        </w:tc>
        <w:tc>
          <w:tcPr>
            <w:tcW w:w="307" w:type="pct"/>
            <w:vAlign w:val="center"/>
          </w:tcPr>
          <w:p w14:paraId="6A2C0401" w14:textId="77777777" w:rsidR="007319AD" w:rsidRDefault="00ED119A">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100</w:t>
            </w:r>
          </w:p>
        </w:tc>
        <w:tc>
          <w:tcPr>
            <w:tcW w:w="247" w:type="pct"/>
            <w:vAlign w:val="center"/>
          </w:tcPr>
          <w:p w14:paraId="35A2928D" w14:textId="75F86E78" w:rsidR="007319AD" w:rsidRDefault="00ED119A">
            <w:pPr>
              <w:adjustRightInd w:val="0"/>
              <w:snapToGrid w:val="0"/>
              <w:spacing w:after="0" w:line="240" w:lineRule="auto"/>
              <w:jc w:val="center"/>
              <w:rPr>
                <w:rFonts w:ascii="仿宋" w:eastAsia="仿宋" w:hAnsi="仿宋" w:hint="eastAsia"/>
                <w:color w:val="000000"/>
                <w:szCs w:val="21"/>
              </w:rPr>
            </w:pPr>
            <w:r>
              <w:rPr>
                <w:rFonts w:ascii="仿宋" w:eastAsia="仿宋" w:hAnsi="仿宋"/>
                <w:color w:val="000000"/>
                <w:szCs w:val="21"/>
              </w:rPr>
              <w:t>9</w:t>
            </w:r>
            <w:r w:rsidR="00422F2B">
              <w:rPr>
                <w:rFonts w:ascii="仿宋" w:eastAsia="仿宋" w:hAnsi="仿宋" w:hint="eastAsia"/>
                <w:color w:val="000000"/>
                <w:szCs w:val="21"/>
              </w:rPr>
              <w:t>5</w:t>
            </w:r>
          </w:p>
        </w:tc>
      </w:tr>
      <w:tr w:rsidR="007319AD" w14:paraId="3BB902BD" w14:textId="77777777">
        <w:tc>
          <w:tcPr>
            <w:tcW w:w="5000" w:type="pct"/>
            <w:gridSpan w:val="6"/>
            <w:vAlign w:val="center"/>
          </w:tcPr>
          <w:p w14:paraId="0E5DB36D" w14:textId="77777777" w:rsidR="007319AD" w:rsidRDefault="00ED119A">
            <w:pPr>
              <w:adjustRightInd w:val="0"/>
              <w:snapToGrid w:val="0"/>
              <w:spacing w:after="0" w:line="240" w:lineRule="auto"/>
              <w:jc w:val="center"/>
              <w:rPr>
                <w:rFonts w:ascii="仿宋" w:eastAsia="仿宋" w:hAnsi="仿宋" w:hint="eastAsia"/>
                <w:b/>
                <w:color w:val="000000"/>
                <w:szCs w:val="21"/>
              </w:rPr>
            </w:pPr>
            <w:r>
              <w:rPr>
                <w:rFonts w:ascii="仿宋" w:eastAsia="仿宋" w:hAnsi="仿宋"/>
                <w:b/>
                <w:color w:val="000000"/>
                <w:szCs w:val="21"/>
              </w:rPr>
              <w:t>事前绩效评估结论：优</w:t>
            </w:r>
          </w:p>
        </w:tc>
      </w:tr>
    </w:tbl>
    <w:p w14:paraId="5A50B329" w14:textId="77777777" w:rsidR="007319AD" w:rsidRDefault="007319AD">
      <w:pPr>
        <w:widowControl/>
        <w:spacing w:after="0" w:line="360" w:lineRule="auto"/>
        <w:ind w:firstLineChars="200" w:firstLine="560"/>
        <w:rPr>
          <w:rFonts w:ascii="仿宋" w:eastAsia="仿宋" w:hAnsi="仿宋" w:hint="eastAsia"/>
          <w:color w:val="000000" w:themeColor="text1"/>
          <w:kern w:val="0"/>
          <w:sz w:val="28"/>
          <w:szCs w:val="28"/>
        </w:rPr>
      </w:pPr>
    </w:p>
    <w:p w14:paraId="4B195C6C"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49" w:name="_Toc183188361"/>
      <w:r>
        <w:rPr>
          <w:rFonts w:ascii="仿宋" w:eastAsia="仿宋" w:hAnsi="仿宋" w:cs="楷体" w:hint="eastAsia"/>
          <w:color w:val="000000" w:themeColor="text1"/>
          <w:kern w:val="0"/>
          <w:sz w:val="28"/>
          <w:szCs w:val="28"/>
        </w:rPr>
        <w:t>七、风险评估</w:t>
      </w:r>
      <w:bookmarkEnd w:id="49"/>
    </w:p>
    <w:p w14:paraId="26FB8449"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50" w:name="_Toc183188362"/>
      <w:r>
        <w:rPr>
          <w:rFonts w:ascii="仿宋" w:eastAsia="仿宋" w:hAnsi="仿宋" w:cs="楷体" w:hint="eastAsia"/>
          <w:color w:val="000000" w:themeColor="text1"/>
          <w:kern w:val="0"/>
          <w:sz w:val="28"/>
          <w:szCs w:val="28"/>
          <w:lang w:val="en-GB"/>
        </w:rPr>
        <w:t>（一）影响项目施工进度或正常运营的风险及控制措施</w:t>
      </w:r>
      <w:bookmarkEnd w:id="50"/>
    </w:p>
    <w:p w14:paraId="1A0EB153"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1．政策风险</w:t>
      </w:r>
    </w:p>
    <w:p w14:paraId="40B57799"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2．项目实施与管理风险</w:t>
      </w:r>
    </w:p>
    <w:p w14:paraId="5524501D"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lastRenderedPageBreak/>
        <w:t>项目建设期间严格执行文明施工标准，确保项目对民众生活的影响降至最低。</w:t>
      </w:r>
    </w:p>
    <w:p w14:paraId="6D225999"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3．财务风险</w:t>
      </w:r>
    </w:p>
    <w:p w14:paraId="59D44674"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51" w:name="_Toc183188363"/>
      <w:r>
        <w:rPr>
          <w:rFonts w:ascii="仿宋" w:eastAsia="仿宋" w:hAnsi="仿宋" w:cs="楷体" w:hint="eastAsia"/>
          <w:color w:val="000000" w:themeColor="text1"/>
          <w:kern w:val="0"/>
          <w:sz w:val="28"/>
          <w:szCs w:val="28"/>
          <w:lang w:val="en-GB"/>
        </w:rPr>
        <w:t>（二）影响项目收益的风险及控制措施</w:t>
      </w:r>
      <w:bookmarkEnd w:id="51"/>
    </w:p>
    <w:p w14:paraId="499E363A"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风险控制措施：提前规划，注重项目可行性研究和科学管理；工程建设期间持续跟踪；招投标期间从项目本身建设难度出发选择有较高施工水平的施工队伍，以便项目顺利推进。针对环境因素的风险，提前预判可能发生的灾害，及时做好防范工作。</w:t>
      </w:r>
    </w:p>
    <w:p w14:paraId="311D1360"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52" w:name="_Toc183188364"/>
      <w:r>
        <w:rPr>
          <w:rFonts w:ascii="仿宋" w:eastAsia="仿宋" w:hAnsi="仿宋" w:cs="楷体" w:hint="eastAsia"/>
          <w:color w:val="000000" w:themeColor="text1"/>
          <w:kern w:val="0"/>
          <w:sz w:val="28"/>
          <w:szCs w:val="28"/>
          <w:lang w:val="en-GB"/>
        </w:rPr>
        <w:t>（三）影响融资平衡结果的风险及控制措施</w:t>
      </w:r>
      <w:bookmarkEnd w:id="52"/>
    </w:p>
    <w:p w14:paraId="437D0F55"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1．投资测算不准确风险</w:t>
      </w:r>
    </w:p>
    <w:p w14:paraId="2FC21855"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lastRenderedPageBreak/>
        <w:t>风险控制措施：债券内所含项目的可行性研究报告均聘请了国内知名研究院经过大量分析论证工作后得出，分析结果较为可靠。</w:t>
      </w:r>
    </w:p>
    <w:p w14:paraId="6E45AF05"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2．利率波动风险</w:t>
      </w:r>
    </w:p>
    <w:p w14:paraId="0F2B52F3"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在本期专项债券存续期内，国际、国内宏观经济环境的变化，国家经济政策变动等因素会引起债务资本市场利率的波动，市场利率波动将会对本项目的财务成本产生影响，进而影响项目投资收益的平衡。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59585A3A" w14:textId="77777777" w:rsidR="007319AD" w:rsidRDefault="00ED119A">
      <w:pPr>
        <w:widowControl/>
        <w:spacing w:after="0" w:line="360" w:lineRule="auto"/>
        <w:ind w:left="567"/>
        <w:outlineLvl w:val="2"/>
        <w:rPr>
          <w:rFonts w:ascii="仿宋" w:eastAsia="仿宋" w:hAnsi="仿宋" w:hint="eastAsia"/>
          <w:b/>
          <w:color w:val="000000" w:themeColor="text1"/>
          <w:kern w:val="0"/>
          <w:sz w:val="28"/>
          <w:szCs w:val="28"/>
        </w:rPr>
      </w:pPr>
      <w:r>
        <w:rPr>
          <w:rFonts w:ascii="仿宋" w:eastAsia="仿宋" w:hAnsi="仿宋" w:hint="eastAsia"/>
          <w:b/>
          <w:color w:val="000000" w:themeColor="text1"/>
          <w:kern w:val="0"/>
          <w:sz w:val="28"/>
          <w:szCs w:val="28"/>
        </w:rPr>
        <w:t>3．存续债券置换不畅风险</w:t>
      </w:r>
    </w:p>
    <w:p w14:paraId="2D8A4202"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本期专项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lastRenderedPageBreak/>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6FE18561"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53" w:name="_Toc183188365"/>
      <w:r>
        <w:rPr>
          <w:rFonts w:ascii="仿宋" w:eastAsia="仿宋" w:hAnsi="仿宋" w:cs="楷体" w:hint="eastAsia"/>
          <w:color w:val="000000" w:themeColor="text1"/>
          <w:kern w:val="0"/>
          <w:sz w:val="28"/>
          <w:szCs w:val="28"/>
        </w:rPr>
        <w:t>八、偿债保障及投资者保护</w:t>
      </w:r>
      <w:bookmarkEnd w:id="53"/>
    </w:p>
    <w:p w14:paraId="39C6C1F1"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54" w:name="_Toc183188366"/>
      <w:r>
        <w:rPr>
          <w:rFonts w:ascii="仿宋" w:eastAsia="仿宋" w:hAnsi="仿宋" w:cs="楷体" w:hint="eastAsia"/>
          <w:color w:val="000000" w:themeColor="text1"/>
          <w:kern w:val="0"/>
          <w:sz w:val="28"/>
          <w:szCs w:val="28"/>
          <w:lang w:val="en-GB"/>
        </w:rPr>
        <w:t>（一）本期专项债券偿债保障措施</w:t>
      </w:r>
      <w:bookmarkEnd w:id="54"/>
    </w:p>
    <w:p w14:paraId="190AFD04"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55993A59"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7319AD" w:rsidRDefault="00ED119A">
      <w:pPr>
        <w:pStyle w:val="2"/>
        <w:spacing w:before="0" w:after="0" w:line="360" w:lineRule="auto"/>
        <w:ind w:firstLineChars="200" w:firstLine="562"/>
        <w:rPr>
          <w:rFonts w:ascii="仿宋" w:eastAsia="仿宋" w:hAnsi="仿宋" w:cs="楷体" w:hint="eastAsia"/>
          <w:color w:val="000000" w:themeColor="text1"/>
          <w:kern w:val="0"/>
          <w:sz w:val="28"/>
          <w:szCs w:val="28"/>
          <w:lang w:val="en-GB"/>
        </w:rPr>
      </w:pPr>
      <w:bookmarkStart w:id="55" w:name="_Toc183188367"/>
      <w:r>
        <w:rPr>
          <w:rFonts w:ascii="仿宋" w:eastAsia="仿宋" w:hAnsi="仿宋" w:cs="楷体" w:hint="eastAsia"/>
          <w:color w:val="000000" w:themeColor="text1"/>
          <w:kern w:val="0"/>
          <w:sz w:val="28"/>
          <w:szCs w:val="28"/>
          <w:lang w:val="en-GB"/>
        </w:rPr>
        <w:lastRenderedPageBreak/>
        <w:t>（二）本期专项债券的投资者保护措施</w:t>
      </w:r>
      <w:bookmarkEnd w:id="55"/>
    </w:p>
    <w:p w14:paraId="74BD024A"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7319AD" w:rsidRDefault="00ED119A">
      <w:pPr>
        <w:pStyle w:val="2"/>
        <w:spacing w:before="120" w:after="0" w:line="360" w:lineRule="auto"/>
        <w:ind w:firstLineChars="200" w:firstLine="562"/>
        <w:rPr>
          <w:rFonts w:ascii="仿宋" w:eastAsia="仿宋" w:hAnsi="仿宋" w:cs="楷体" w:hint="eastAsia"/>
          <w:color w:val="000000" w:themeColor="text1"/>
          <w:kern w:val="0"/>
          <w:sz w:val="28"/>
          <w:szCs w:val="28"/>
        </w:rPr>
      </w:pPr>
      <w:bookmarkStart w:id="56" w:name="_Toc183188368"/>
      <w:r>
        <w:rPr>
          <w:rFonts w:ascii="仿宋" w:eastAsia="仿宋" w:hAnsi="仿宋" w:cs="楷体" w:hint="eastAsia"/>
          <w:color w:val="000000" w:themeColor="text1"/>
          <w:kern w:val="0"/>
          <w:sz w:val="28"/>
          <w:szCs w:val="28"/>
        </w:rPr>
        <w:t>九、结论</w:t>
      </w:r>
      <w:bookmarkEnd w:id="56"/>
    </w:p>
    <w:p w14:paraId="32EDBAD9" w14:textId="77777777"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基于财政部对地方政府发行专项债券的要求，本项目可以通过发行专项债券的方式进行融资以完成资金筹措，并以项目自身收益所对应的充足、稳定现金流作为还本付息的资金来源。</w:t>
      </w:r>
    </w:p>
    <w:p w14:paraId="6525F5B0" w14:textId="2D7D43E5" w:rsidR="007319AD" w:rsidRDefault="00ED119A">
      <w:pPr>
        <w:widowControl/>
        <w:spacing w:after="0" w:line="360" w:lineRule="auto"/>
        <w:ind w:firstLineChars="200" w:firstLine="560"/>
        <w:rPr>
          <w:rFonts w:ascii="仿宋" w:eastAsia="仿宋" w:hAnsi="仿宋" w:hint="eastAsia"/>
          <w:color w:val="000000" w:themeColor="text1"/>
          <w:kern w:val="0"/>
          <w:sz w:val="28"/>
          <w:szCs w:val="28"/>
        </w:rPr>
      </w:pPr>
      <w:r>
        <w:rPr>
          <w:rFonts w:ascii="仿宋" w:eastAsia="仿宋" w:hAnsi="仿宋" w:hint="eastAsia"/>
          <w:color w:val="000000" w:themeColor="text1"/>
          <w:kern w:val="0"/>
          <w:sz w:val="28"/>
          <w:szCs w:val="28"/>
        </w:rPr>
        <w:t>综上所述，通过发行专项债券的方式，是解决</w:t>
      </w:r>
      <w:r w:rsidR="00454921">
        <w:rPr>
          <w:rFonts w:ascii="仿宋" w:eastAsia="仿宋" w:hAnsi="仿宋" w:hint="eastAsia"/>
          <w:color w:val="000000" w:themeColor="text1"/>
          <w:kern w:val="0"/>
          <w:sz w:val="28"/>
          <w:szCs w:val="28"/>
        </w:rPr>
        <w:t>海涛大道（海贸大道至东侧规划路段）</w:t>
      </w:r>
      <w:r>
        <w:rPr>
          <w:rFonts w:ascii="仿宋" w:eastAsia="仿宋" w:hAnsi="仿宋" w:hint="eastAsia"/>
          <w:color w:val="000000" w:themeColor="text1"/>
          <w:kern w:val="0"/>
          <w:sz w:val="28"/>
          <w:szCs w:val="28"/>
        </w:rPr>
        <w:t>资金来源的较好方式。</w:t>
      </w:r>
    </w:p>
    <w:p w14:paraId="04B364F2" w14:textId="77777777" w:rsidR="00FB3FE5" w:rsidRPr="00FB3FE5" w:rsidRDefault="00FB3FE5" w:rsidP="00FB3FE5">
      <w:pPr>
        <w:spacing w:before="120" w:after="120" w:line="360" w:lineRule="auto"/>
        <w:jc w:val="right"/>
        <w:rPr>
          <w:rFonts w:ascii="仿宋" w:eastAsia="仿宋" w:hAnsi="仿宋" w:cs="宋体" w:hint="eastAsia"/>
          <w:color w:val="000000" w:themeColor="text1"/>
          <w:kern w:val="0"/>
          <w:sz w:val="28"/>
          <w:szCs w:val="28"/>
        </w:rPr>
      </w:pPr>
      <w:r w:rsidRPr="00FB3FE5">
        <w:rPr>
          <w:rFonts w:ascii="仿宋" w:eastAsia="仿宋" w:hAnsi="仿宋" w:cs="宋体" w:hint="eastAsia"/>
          <w:color w:val="000000" w:themeColor="text1"/>
          <w:kern w:val="0"/>
          <w:sz w:val="28"/>
          <w:szCs w:val="28"/>
        </w:rPr>
        <w:t>海口市君实综合开发有限责任公司</w:t>
      </w:r>
    </w:p>
    <w:p w14:paraId="0C0F3699" w14:textId="71344132" w:rsidR="007319AD" w:rsidRPr="00B72476" w:rsidRDefault="00FB3FE5" w:rsidP="00FB3FE5">
      <w:pPr>
        <w:spacing w:before="120" w:after="120" w:line="360" w:lineRule="auto"/>
        <w:jc w:val="right"/>
        <w:rPr>
          <w:rFonts w:ascii="仿宋" w:eastAsia="仿宋" w:hAnsi="仿宋" w:cs="宋体" w:hint="eastAsia"/>
          <w:color w:val="000000" w:themeColor="text1"/>
          <w:sz w:val="28"/>
          <w:szCs w:val="28"/>
        </w:rPr>
      </w:pPr>
      <w:r w:rsidRPr="00FB3FE5">
        <w:rPr>
          <w:rFonts w:ascii="仿宋" w:eastAsia="仿宋" w:hAnsi="仿宋" w:cs="宋体" w:hint="eastAsia"/>
          <w:color w:val="000000" w:themeColor="text1"/>
          <w:kern w:val="0"/>
          <w:sz w:val="28"/>
          <w:szCs w:val="28"/>
        </w:rPr>
        <w:t>2025年6月</w:t>
      </w:r>
    </w:p>
    <w:sectPr w:rsidR="007319AD" w:rsidRPr="00B72476" w:rsidSect="000003E3">
      <w:footerReference w:type="default" r:id="rId11"/>
      <w:pgSz w:w="12240" w:h="15840"/>
      <w:pgMar w:top="1276" w:right="1797" w:bottom="1276" w:left="1797" w:header="709"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4D437" w14:textId="77777777" w:rsidR="001E44C4" w:rsidRDefault="001E44C4">
      <w:pPr>
        <w:spacing w:line="240" w:lineRule="auto"/>
      </w:pPr>
      <w:r>
        <w:separator/>
      </w:r>
    </w:p>
  </w:endnote>
  <w:endnote w:type="continuationSeparator" w:id="0">
    <w:p w14:paraId="6CFC0216" w14:textId="77777777" w:rsidR="001E44C4" w:rsidRDefault="001E44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275D307A-2031-45C9-87FA-62C196BFFC34}"/>
  </w:font>
  <w:font w:name="华文楷体">
    <w:panose1 w:val="02010600040101010101"/>
    <w:charset w:val="86"/>
    <w:family w:val="auto"/>
    <w:pitch w:val="variable"/>
    <w:sig w:usb0="00000287" w:usb1="080F0000" w:usb2="00000010" w:usb3="00000000" w:csb0="0004009F" w:csb1="00000000"/>
  </w:font>
  <w:font w:name="LF_Kai">
    <w:altName w:val="宋体"/>
    <w:charset w:val="00"/>
    <w:family w:val="auto"/>
    <w:pitch w:val="default"/>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97118036-C604-436F-8408-AE5F28B3C204}"/>
    <w:embedBold r:id="rId3" w:subsetted="1" w:fontKey="{45E68743-7CC9-4EAF-A323-02C9221762A2}"/>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EndPr>
      <w:rPr>
        <w:rFonts w:ascii="楷体" w:eastAsia="楷体" w:hAnsi="楷体"/>
        <w:sz w:val="20"/>
        <w:szCs w:val="20"/>
      </w:rPr>
    </w:sdtEndPr>
    <w:sdtContent>
      <w:p w14:paraId="277A6CA0" w14:textId="77777777" w:rsidR="007319AD" w:rsidRDefault="00ED119A">
        <w:pPr>
          <w:pStyle w:val="ac"/>
          <w:jc w:val="center"/>
          <w:rPr>
            <w:rFonts w:ascii="楷体" w:eastAsia="楷体" w:hAnsi="楷体" w:hint="eastAsia"/>
            <w:sz w:val="20"/>
            <w:szCs w:val="20"/>
          </w:rPr>
        </w:pPr>
        <w:r>
          <w:t xml:space="preserve">     </w:t>
        </w:r>
      </w:p>
    </w:sdtContent>
  </w:sdt>
  <w:p w14:paraId="1EA60627" w14:textId="77777777" w:rsidR="007319AD" w:rsidRDefault="00E828AC">
    <w:pPr>
      <w:pStyle w:val="ac"/>
    </w:pPr>
    <w:sdt>
      <w:sdtPr>
        <w:id w:val="1735274144"/>
        <w:showingPlcHdr/>
      </w:sdtPr>
      <w:sdtEndPr/>
      <w:sdtContent>
        <w:r w:rsidR="00ED119A">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731046"/>
    </w:sdtPr>
    <w:sdtEndPr>
      <w:rPr>
        <w:rFonts w:ascii="楷体" w:eastAsia="楷体" w:hAnsi="楷体"/>
        <w:sz w:val="20"/>
        <w:szCs w:val="20"/>
      </w:rPr>
    </w:sdtEndPr>
    <w:sdtContent>
      <w:p w14:paraId="4E414121" w14:textId="77777777" w:rsidR="007319AD" w:rsidRDefault="00ED119A">
        <w:pPr>
          <w:pStyle w:val="ac"/>
          <w:jc w:val="center"/>
          <w:rPr>
            <w:rFonts w:ascii="楷体" w:eastAsia="楷体" w:hAnsi="楷体" w:hint="eastAsia"/>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7319AD" w:rsidRDefault="00E828AC">
    <w:pPr>
      <w:pStyle w:val="ac"/>
    </w:pPr>
    <w:sdt>
      <w:sdtPr>
        <w:id w:val="8479112"/>
        <w:showingPlcHdr/>
      </w:sdtPr>
      <w:sdtEndPr/>
      <w:sdtContent>
        <w:r w:rsidR="00ED119A">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9DAC0" w14:textId="77777777" w:rsidR="001E44C4" w:rsidRDefault="001E44C4">
      <w:pPr>
        <w:spacing w:after="0"/>
      </w:pPr>
      <w:r>
        <w:separator/>
      </w:r>
    </w:p>
  </w:footnote>
  <w:footnote w:type="continuationSeparator" w:id="0">
    <w:p w14:paraId="5808D9D6" w14:textId="77777777" w:rsidR="001E44C4" w:rsidRDefault="001E44C4">
      <w:pPr>
        <w:spacing w:after="0"/>
      </w:pPr>
      <w:r>
        <w:continuationSeparator/>
      </w:r>
    </w:p>
  </w:footnote>
  <w:footnote w:id="1">
    <w:p w14:paraId="18CC4DA9" w14:textId="77777777" w:rsidR="00805F98" w:rsidRPr="000003E3" w:rsidRDefault="00805F98" w:rsidP="00805F98">
      <w:pPr>
        <w:pStyle w:val="af0"/>
        <w:rPr>
          <w:rFonts w:ascii="仿宋" w:eastAsia="仿宋" w:hAnsi="仿宋" w:hint="eastAsia"/>
          <w:sz w:val="18"/>
          <w:szCs w:val="18"/>
        </w:rPr>
      </w:pPr>
      <w:r w:rsidRPr="000003E3">
        <w:rPr>
          <w:rStyle w:val="afb"/>
          <w:rFonts w:ascii="仿宋" w:eastAsia="仿宋" w:hAnsi="仿宋"/>
          <w:sz w:val="18"/>
          <w:szCs w:val="18"/>
        </w:rPr>
        <w:footnoteRef/>
      </w:r>
      <w:r w:rsidRPr="000003E3">
        <w:rPr>
          <w:rFonts w:ascii="仿宋" w:eastAsia="仿宋" w:hAnsi="仿宋"/>
          <w:sz w:val="18"/>
          <w:szCs w:val="18"/>
        </w:rPr>
        <w:t xml:space="preserve"> </w:t>
      </w:r>
      <w:r w:rsidRPr="000003E3">
        <w:rPr>
          <w:rFonts w:ascii="仿宋" w:eastAsia="仿宋" w:hAnsi="仿宋" w:cs="宋体"/>
          <w:sz w:val="18"/>
          <w:szCs w:val="18"/>
        </w:rPr>
        <w:t>由于本报告数据取整呈现，表格合计数与单项加总可能存在尾差，但不影响项目实际测算，下同。</w:t>
      </w:r>
    </w:p>
  </w:footnote>
  <w:footnote w:id="2">
    <w:p w14:paraId="3AB7F322" w14:textId="77777777" w:rsidR="007319AD" w:rsidRPr="00CB055E" w:rsidRDefault="00ED119A" w:rsidP="00CA4D75">
      <w:pPr>
        <w:pStyle w:val="af0"/>
        <w:spacing w:after="0" w:line="240" w:lineRule="auto"/>
        <w:rPr>
          <w:rFonts w:ascii="仿宋" w:eastAsia="仿宋" w:hAnsi="仿宋" w:hint="eastAsia"/>
          <w:sz w:val="18"/>
          <w:szCs w:val="18"/>
        </w:rPr>
      </w:pPr>
      <w:r w:rsidRPr="00CB055E">
        <w:rPr>
          <w:rFonts w:ascii="仿宋" w:eastAsia="仿宋" w:hAnsi="仿宋"/>
          <w:sz w:val="18"/>
          <w:szCs w:val="18"/>
          <w:vertAlign w:val="superscript"/>
        </w:rPr>
        <w:footnoteRef/>
      </w:r>
      <w:r w:rsidRPr="00CB055E">
        <w:rPr>
          <w:rFonts w:ascii="仿宋" w:eastAsia="仿宋" w:hAnsi="仿宋"/>
          <w:sz w:val="18"/>
          <w:szCs w:val="18"/>
          <w:vertAlign w:val="superscript"/>
        </w:rPr>
        <w:t xml:space="preserve"> </w:t>
      </w:r>
      <w:r w:rsidRPr="00CB055E">
        <w:rPr>
          <w:rFonts w:ascii="仿宋" w:eastAsia="仿宋" w:hAnsi="仿宋" w:hint="eastAsia"/>
          <w:sz w:val="18"/>
          <w:szCs w:val="18"/>
        </w:rPr>
        <w:t>由于本报告数据取整呈现，表格合计数与单项加总可能存在尾差，但不影响项目实际测算，下同。</w:t>
      </w:r>
    </w:p>
  </w:footnote>
  <w:footnote w:id="3">
    <w:p w14:paraId="5BC865DE" w14:textId="77777777" w:rsidR="007643D3" w:rsidRPr="00CB055E" w:rsidRDefault="007643D3" w:rsidP="00CA4D75">
      <w:pPr>
        <w:pStyle w:val="af0"/>
        <w:spacing w:after="0" w:line="240" w:lineRule="auto"/>
        <w:rPr>
          <w:rFonts w:ascii="仿宋" w:eastAsia="仿宋" w:hAnsi="仿宋" w:hint="eastAsia"/>
          <w:sz w:val="18"/>
          <w:szCs w:val="18"/>
        </w:rPr>
      </w:pPr>
      <w:r w:rsidRPr="00CB055E">
        <w:rPr>
          <w:rFonts w:ascii="仿宋" w:eastAsia="仿宋" w:hAnsi="仿宋"/>
          <w:sz w:val="18"/>
          <w:szCs w:val="18"/>
          <w:vertAlign w:val="superscript"/>
        </w:rPr>
        <w:footnoteRef/>
      </w:r>
      <w:r w:rsidRPr="00CB055E">
        <w:rPr>
          <w:rFonts w:ascii="仿宋" w:eastAsia="仿宋" w:hAnsi="仿宋"/>
          <w:sz w:val="18"/>
          <w:szCs w:val="18"/>
          <w:vertAlign w:val="superscript"/>
        </w:rPr>
        <w:t xml:space="preserve"> </w:t>
      </w:r>
      <w:r w:rsidRPr="00CB055E">
        <w:rPr>
          <w:rFonts w:ascii="仿宋" w:eastAsia="仿宋" w:hAnsi="仿宋" w:hint="eastAsia"/>
          <w:sz w:val="18"/>
          <w:szCs w:val="18"/>
        </w:rPr>
        <w:t>用于资金平衡的项目收益</w:t>
      </w:r>
      <w:r w:rsidRPr="00CB055E">
        <w:rPr>
          <w:rFonts w:ascii="仿宋" w:eastAsia="仿宋" w:hAnsi="仿宋"/>
          <w:sz w:val="18"/>
          <w:szCs w:val="18"/>
        </w:rPr>
        <w:t>=</w:t>
      </w:r>
      <w:r w:rsidRPr="00CB055E">
        <w:rPr>
          <w:rFonts w:ascii="仿宋" w:eastAsia="仿宋" w:hAnsi="仿宋" w:hint="eastAsia"/>
          <w:sz w:val="18"/>
          <w:szCs w:val="18"/>
        </w:rPr>
        <w:t>运营期现金流入</w:t>
      </w:r>
      <w:r w:rsidRPr="00CB055E">
        <w:rPr>
          <w:rFonts w:ascii="仿宋" w:eastAsia="仿宋" w:hAnsi="仿宋"/>
          <w:sz w:val="18"/>
          <w:szCs w:val="18"/>
        </w:rPr>
        <w:t>-</w:t>
      </w:r>
      <w:r w:rsidRPr="00CB055E">
        <w:rPr>
          <w:rFonts w:ascii="仿宋" w:eastAsia="仿宋" w:hAnsi="仿宋" w:hint="eastAsia"/>
          <w:sz w:val="18"/>
          <w:szCs w:val="18"/>
        </w:rPr>
        <w:t>运营期现金流出，下同。</w:t>
      </w:r>
    </w:p>
  </w:footnote>
  <w:footnote w:id="4">
    <w:p w14:paraId="31F8E8D0" w14:textId="77777777" w:rsidR="007643D3" w:rsidRPr="00CA4D75" w:rsidRDefault="007643D3" w:rsidP="00CA4D75">
      <w:pPr>
        <w:pStyle w:val="af0"/>
        <w:spacing w:after="0" w:line="240" w:lineRule="auto"/>
        <w:rPr>
          <w:rFonts w:ascii="仿宋" w:eastAsia="仿宋" w:hAnsi="仿宋" w:hint="eastAsia"/>
          <w:sz w:val="18"/>
          <w:szCs w:val="18"/>
        </w:rPr>
      </w:pPr>
      <w:r w:rsidRPr="00CB055E">
        <w:rPr>
          <w:rFonts w:ascii="仿宋" w:eastAsia="仿宋" w:hAnsi="仿宋"/>
          <w:sz w:val="18"/>
          <w:szCs w:val="18"/>
          <w:vertAlign w:val="superscript"/>
        </w:rPr>
        <w:footnoteRef/>
      </w:r>
      <w:r w:rsidRPr="00CB055E">
        <w:rPr>
          <w:rFonts w:ascii="仿宋" w:eastAsia="仿宋" w:hAnsi="仿宋"/>
          <w:sz w:val="18"/>
          <w:szCs w:val="18"/>
          <w:vertAlign w:val="superscript"/>
        </w:rPr>
        <w:t xml:space="preserve"> </w:t>
      </w:r>
      <w:r w:rsidRPr="00CB055E">
        <w:rPr>
          <w:rFonts w:ascii="仿宋" w:eastAsia="仿宋" w:hAnsi="仿宋" w:hint="eastAsia"/>
          <w:sz w:val="18"/>
          <w:szCs w:val="18"/>
        </w:rPr>
        <w:t>债券本金资金覆盖率</w:t>
      </w:r>
      <w:r w:rsidRPr="00CB055E">
        <w:rPr>
          <w:rFonts w:ascii="仿宋" w:eastAsia="仿宋" w:hAnsi="仿宋"/>
          <w:sz w:val="18"/>
          <w:szCs w:val="18"/>
        </w:rPr>
        <w:t>=</w:t>
      </w:r>
      <w:r w:rsidRPr="00CB055E">
        <w:rPr>
          <w:rFonts w:ascii="仿宋" w:eastAsia="仿宋" w:hAnsi="仿宋" w:hint="eastAsia"/>
          <w:sz w:val="18"/>
          <w:szCs w:val="18"/>
        </w:rPr>
        <w:t>（期末项目累计现金结存额</w:t>
      </w:r>
      <w:r w:rsidRPr="00CB055E">
        <w:rPr>
          <w:rFonts w:ascii="仿宋" w:eastAsia="仿宋" w:hAnsi="仿宋"/>
          <w:sz w:val="18"/>
          <w:szCs w:val="18"/>
        </w:rPr>
        <w:t>/</w:t>
      </w:r>
      <w:r w:rsidRPr="00CB055E">
        <w:rPr>
          <w:rFonts w:ascii="仿宋" w:eastAsia="仿宋" w:hAnsi="仿宋" w:hint="eastAsia"/>
          <w:sz w:val="18"/>
          <w:szCs w:val="18"/>
        </w:rPr>
        <w:t>债券本金）</w:t>
      </w:r>
      <w:r w:rsidRPr="00CB055E">
        <w:rPr>
          <w:rFonts w:ascii="仿宋" w:eastAsia="仿宋" w:hAnsi="仿宋"/>
          <w:sz w:val="18"/>
          <w:szCs w:val="18"/>
        </w:rPr>
        <w:t>+1</w:t>
      </w:r>
      <w:r w:rsidRPr="00CB055E">
        <w:rPr>
          <w:rFonts w:ascii="仿宋" w:eastAsia="仿宋" w:hAnsi="仿宋" w:hint="eastAsia"/>
          <w:sz w:val="18"/>
          <w:szCs w:val="18"/>
        </w:rPr>
        <w:t>；债券本息资金覆盖率</w:t>
      </w:r>
      <w:r w:rsidRPr="00CB055E">
        <w:rPr>
          <w:rFonts w:ascii="仿宋" w:eastAsia="仿宋" w:hAnsi="仿宋"/>
          <w:sz w:val="18"/>
          <w:szCs w:val="18"/>
        </w:rPr>
        <w:t>=</w:t>
      </w:r>
      <w:r w:rsidRPr="00CB055E">
        <w:rPr>
          <w:rFonts w:ascii="仿宋" w:eastAsia="仿宋" w:hAnsi="仿宋" w:hint="eastAsia"/>
          <w:sz w:val="18"/>
          <w:szCs w:val="18"/>
        </w:rPr>
        <w:t>（期末项目累计现金结存额</w:t>
      </w:r>
      <w:r w:rsidRPr="00CB055E">
        <w:rPr>
          <w:rFonts w:ascii="仿宋" w:eastAsia="仿宋" w:hAnsi="仿宋"/>
          <w:sz w:val="18"/>
          <w:szCs w:val="18"/>
        </w:rPr>
        <w:t>/</w:t>
      </w:r>
      <w:r w:rsidRPr="00CB055E">
        <w:rPr>
          <w:rFonts w:ascii="仿宋" w:eastAsia="仿宋" w:hAnsi="仿宋" w:hint="eastAsia"/>
          <w:sz w:val="18"/>
          <w:szCs w:val="18"/>
        </w:rPr>
        <w:t>债券本息）</w:t>
      </w:r>
      <w:r w:rsidRPr="00CB055E">
        <w:rPr>
          <w:rFonts w:ascii="仿宋" w:eastAsia="仿宋" w:hAnsi="仿宋"/>
          <w:sz w:val="18"/>
          <w:szCs w:val="18"/>
        </w:rPr>
        <w:t>+1</w:t>
      </w:r>
      <w:r w:rsidRPr="00CB055E">
        <w:rPr>
          <w:rFonts w:ascii="仿宋" w:eastAsia="仿宋" w:hAnsi="仿宋" w:hint="eastAsia"/>
          <w:sz w:val="18"/>
          <w:szCs w:val="18"/>
        </w:rPr>
        <w:t>；债券本息资金覆盖倍数</w:t>
      </w:r>
      <w:r w:rsidRPr="00CB055E">
        <w:rPr>
          <w:rFonts w:ascii="仿宋" w:eastAsia="仿宋" w:hAnsi="仿宋"/>
          <w:sz w:val="18"/>
          <w:szCs w:val="18"/>
        </w:rPr>
        <w:t>=</w:t>
      </w:r>
      <w:r w:rsidRPr="00CB055E">
        <w:rPr>
          <w:rFonts w:ascii="仿宋" w:eastAsia="仿宋" w:hAnsi="仿宋" w:hint="eastAsia"/>
          <w:sz w:val="18"/>
          <w:szCs w:val="18"/>
        </w:rPr>
        <w:t>项目总收益</w:t>
      </w:r>
      <w:r w:rsidRPr="00CB055E">
        <w:rPr>
          <w:rFonts w:ascii="仿宋" w:eastAsia="仿宋" w:hAnsi="仿宋"/>
          <w:sz w:val="18"/>
          <w:szCs w:val="18"/>
        </w:rPr>
        <w:t>/</w:t>
      </w:r>
      <w:r w:rsidRPr="00CB055E">
        <w:rPr>
          <w:rFonts w:ascii="仿宋" w:eastAsia="仿宋" w:hAnsi="仿宋" w:hint="eastAsia"/>
          <w:sz w:val="18"/>
          <w:szCs w:val="18"/>
        </w:rPr>
        <w:t>债券本息，下同。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569ED"/>
    <w:multiLevelType w:val="multilevel"/>
    <w:tmpl w:val="7D5569ED"/>
    <w:lvl w:ilvl="0">
      <w:start w:val="1"/>
      <w:numFmt w:val="bullet"/>
      <w:lvlText w:val=""/>
      <w:lvlJc w:val="left"/>
      <w:pPr>
        <w:ind w:left="1000" w:hanging="440"/>
      </w:pPr>
      <w:rPr>
        <w:rFonts w:ascii="Wingdings" w:hAnsi="Wingdings" w:hint="default"/>
      </w:rPr>
    </w:lvl>
    <w:lvl w:ilvl="1">
      <w:start w:val="1"/>
      <w:numFmt w:val="bullet"/>
      <w:lvlText w:val=""/>
      <w:lvlJc w:val="left"/>
      <w:pPr>
        <w:ind w:left="1440" w:hanging="440"/>
      </w:pPr>
      <w:rPr>
        <w:rFonts w:ascii="Wingdings" w:hAnsi="Wingdings" w:hint="default"/>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320" w:hanging="440"/>
      </w:pPr>
      <w:rPr>
        <w:rFonts w:ascii="Wingdings" w:hAnsi="Wingdings" w:hint="default"/>
      </w:rPr>
    </w:lvl>
    <w:lvl w:ilvl="4">
      <w:start w:val="1"/>
      <w:numFmt w:val="bullet"/>
      <w:lvlText w:val=""/>
      <w:lvlJc w:val="left"/>
      <w:pPr>
        <w:ind w:left="2760" w:hanging="440"/>
      </w:pPr>
      <w:rPr>
        <w:rFonts w:ascii="Wingdings" w:hAnsi="Wingdings" w:hint="default"/>
      </w:rPr>
    </w:lvl>
    <w:lvl w:ilvl="5">
      <w:start w:val="1"/>
      <w:numFmt w:val="bullet"/>
      <w:lvlText w:val=""/>
      <w:lvlJc w:val="left"/>
      <w:pPr>
        <w:ind w:left="3200" w:hanging="440"/>
      </w:pPr>
      <w:rPr>
        <w:rFonts w:ascii="Wingdings" w:hAnsi="Wingdings" w:hint="default"/>
      </w:rPr>
    </w:lvl>
    <w:lvl w:ilvl="6">
      <w:start w:val="1"/>
      <w:numFmt w:val="bullet"/>
      <w:lvlText w:val=""/>
      <w:lvlJc w:val="left"/>
      <w:pPr>
        <w:ind w:left="3640" w:hanging="440"/>
      </w:pPr>
      <w:rPr>
        <w:rFonts w:ascii="Wingdings" w:hAnsi="Wingdings" w:hint="default"/>
      </w:rPr>
    </w:lvl>
    <w:lvl w:ilvl="7">
      <w:start w:val="1"/>
      <w:numFmt w:val="bullet"/>
      <w:lvlText w:val=""/>
      <w:lvlJc w:val="left"/>
      <w:pPr>
        <w:ind w:left="4080" w:hanging="440"/>
      </w:pPr>
      <w:rPr>
        <w:rFonts w:ascii="Wingdings" w:hAnsi="Wingdings" w:hint="default"/>
      </w:rPr>
    </w:lvl>
    <w:lvl w:ilvl="8">
      <w:start w:val="1"/>
      <w:numFmt w:val="bullet"/>
      <w:lvlText w:val=""/>
      <w:lvlJc w:val="left"/>
      <w:pPr>
        <w:ind w:left="4520" w:hanging="440"/>
      </w:pPr>
      <w:rPr>
        <w:rFonts w:ascii="Wingdings" w:hAnsi="Wingdings" w:hint="default"/>
      </w:rPr>
    </w:lvl>
  </w:abstractNum>
  <w:num w:numId="1" w16cid:durableId="1743327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hideSpellingErrors/>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03E3"/>
    <w:rsid w:val="00001102"/>
    <w:rsid w:val="00001180"/>
    <w:rsid w:val="000026AA"/>
    <w:rsid w:val="00003189"/>
    <w:rsid w:val="00005796"/>
    <w:rsid w:val="00005AAB"/>
    <w:rsid w:val="000069B8"/>
    <w:rsid w:val="00007CB6"/>
    <w:rsid w:val="000107B4"/>
    <w:rsid w:val="00011ABF"/>
    <w:rsid w:val="00011BFD"/>
    <w:rsid w:val="00014419"/>
    <w:rsid w:val="00016988"/>
    <w:rsid w:val="000239DE"/>
    <w:rsid w:val="0002673C"/>
    <w:rsid w:val="00030EC6"/>
    <w:rsid w:val="00030F93"/>
    <w:rsid w:val="00033012"/>
    <w:rsid w:val="00033C4E"/>
    <w:rsid w:val="00034C90"/>
    <w:rsid w:val="00036D3A"/>
    <w:rsid w:val="000435C1"/>
    <w:rsid w:val="00043E6A"/>
    <w:rsid w:val="00044979"/>
    <w:rsid w:val="00044CDC"/>
    <w:rsid w:val="00050634"/>
    <w:rsid w:val="000516A4"/>
    <w:rsid w:val="00061302"/>
    <w:rsid w:val="000634AE"/>
    <w:rsid w:val="00064854"/>
    <w:rsid w:val="000650B4"/>
    <w:rsid w:val="0007086C"/>
    <w:rsid w:val="00072286"/>
    <w:rsid w:val="000749D6"/>
    <w:rsid w:val="0008024B"/>
    <w:rsid w:val="00083CBD"/>
    <w:rsid w:val="00083CCA"/>
    <w:rsid w:val="0008584E"/>
    <w:rsid w:val="000869F2"/>
    <w:rsid w:val="00090E10"/>
    <w:rsid w:val="00093784"/>
    <w:rsid w:val="000944CF"/>
    <w:rsid w:val="000979AA"/>
    <w:rsid w:val="000A0877"/>
    <w:rsid w:val="000A125A"/>
    <w:rsid w:val="000A1568"/>
    <w:rsid w:val="000A1B5B"/>
    <w:rsid w:val="000A33ED"/>
    <w:rsid w:val="000A624D"/>
    <w:rsid w:val="000B1357"/>
    <w:rsid w:val="000B5C0A"/>
    <w:rsid w:val="000C62ED"/>
    <w:rsid w:val="000D4462"/>
    <w:rsid w:val="000D5923"/>
    <w:rsid w:val="000D6AC0"/>
    <w:rsid w:val="000D7495"/>
    <w:rsid w:val="000E58E8"/>
    <w:rsid w:val="000F17AE"/>
    <w:rsid w:val="000F30D4"/>
    <w:rsid w:val="000F3C34"/>
    <w:rsid w:val="000F4545"/>
    <w:rsid w:val="000F7469"/>
    <w:rsid w:val="00103899"/>
    <w:rsid w:val="0010463B"/>
    <w:rsid w:val="00104EFE"/>
    <w:rsid w:val="00105B74"/>
    <w:rsid w:val="00107A92"/>
    <w:rsid w:val="00111DB2"/>
    <w:rsid w:val="00111EDB"/>
    <w:rsid w:val="00112D63"/>
    <w:rsid w:val="00112E80"/>
    <w:rsid w:val="00114BC8"/>
    <w:rsid w:val="00114C45"/>
    <w:rsid w:val="00114D99"/>
    <w:rsid w:val="00116391"/>
    <w:rsid w:val="00120134"/>
    <w:rsid w:val="0012122A"/>
    <w:rsid w:val="00124475"/>
    <w:rsid w:val="00132CC8"/>
    <w:rsid w:val="0013313E"/>
    <w:rsid w:val="00133B0C"/>
    <w:rsid w:val="0013438B"/>
    <w:rsid w:val="0013682D"/>
    <w:rsid w:val="0014064F"/>
    <w:rsid w:val="00142E9F"/>
    <w:rsid w:val="00146039"/>
    <w:rsid w:val="00146821"/>
    <w:rsid w:val="00155674"/>
    <w:rsid w:val="00160FB8"/>
    <w:rsid w:val="00166B7F"/>
    <w:rsid w:val="00171D6C"/>
    <w:rsid w:val="00172F7E"/>
    <w:rsid w:val="0017302C"/>
    <w:rsid w:val="001737E8"/>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3B43"/>
    <w:rsid w:val="001B6EFB"/>
    <w:rsid w:val="001C2830"/>
    <w:rsid w:val="001C37DC"/>
    <w:rsid w:val="001C4521"/>
    <w:rsid w:val="001C4FB3"/>
    <w:rsid w:val="001C51B6"/>
    <w:rsid w:val="001D20C4"/>
    <w:rsid w:val="001D28A3"/>
    <w:rsid w:val="001D3C57"/>
    <w:rsid w:val="001D5C42"/>
    <w:rsid w:val="001D7B38"/>
    <w:rsid w:val="001E11DE"/>
    <w:rsid w:val="001E44C4"/>
    <w:rsid w:val="001E793E"/>
    <w:rsid w:val="001F1361"/>
    <w:rsid w:val="001F18FC"/>
    <w:rsid w:val="001F5550"/>
    <w:rsid w:val="001F5B1D"/>
    <w:rsid w:val="00204148"/>
    <w:rsid w:val="0020444F"/>
    <w:rsid w:val="00210ACB"/>
    <w:rsid w:val="00211E47"/>
    <w:rsid w:val="00213E29"/>
    <w:rsid w:val="00216CAE"/>
    <w:rsid w:val="00220947"/>
    <w:rsid w:val="00221852"/>
    <w:rsid w:val="002254DC"/>
    <w:rsid w:val="00225774"/>
    <w:rsid w:val="00234878"/>
    <w:rsid w:val="00237616"/>
    <w:rsid w:val="0024544D"/>
    <w:rsid w:val="00245DEC"/>
    <w:rsid w:val="002470E6"/>
    <w:rsid w:val="0024751E"/>
    <w:rsid w:val="002475BD"/>
    <w:rsid w:val="00250AFE"/>
    <w:rsid w:val="00251CC9"/>
    <w:rsid w:val="00255E70"/>
    <w:rsid w:val="00260A4F"/>
    <w:rsid w:val="002629DE"/>
    <w:rsid w:val="002636A9"/>
    <w:rsid w:val="00264043"/>
    <w:rsid w:val="00264705"/>
    <w:rsid w:val="00264D55"/>
    <w:rsid w:val="002703FB"/>
    <w:rsid w:val="0027182D"/>
    <w:rsid w:val="00271A5B"/>
    <w:rsid w:val="0027766C"/>
    <w:rsid w:val="00280485"/>
    <w:rsid w:val="002805E5"/>
    <w:rsid w:val="00280E14"/>
    <w:rsid w:val="00281500"/>
    <w:rsid w:val="00281B09"/>
    <w:rsid w:val="00284345"/>
    <w:rsid w:val="002877D6"/>
    <w:rsid w:val="0029186C"/>
    <w:rsid w:val="00291AF9"/>
    <w:rsid w:val="00297419"/>
    <w:rsid w:val="00297470"/>
    <w:rsid w:val="00297A58"/>
    <w:rsid w:val="002A0FA9"/>
    <w:rsid w:val="002A18CE"/>
    <w:rsid w:val="002A446F"/>
    <w:rsid w:val="002A5095"/>
    <w:rsid w:val="002A5DF3"/>
    <w:rsid w:val="002A6840"/>
    <w:rsid w:val="002A6A05"/>
    <w:rsid w:val="002B3205"/>
    <w:rsid w:val="002B4D49"/>
    <w:rsid w:val="002B53A7"/>
    <w:rsid w:val="002B58C1"/>
    <w:rsid w:val="002B6E85"/>
    <w:rsid w:val="002C0606"/>
    <w:rsid w:val="002C100A"/>
    <w:rsid w:val="002C392D"/>
    <w:rsid w:val="002C3D78"/>
    <w:rsid w:val="002C4E38"/>
    <w:rsid w:val="002C583A"/>
    <w:rsid w:val="002C6776"/>
    <w:rsid w:val="002D3000"/>
    <w:rsid w:val="002D3233"/>
    <w:rsid w:val="002D5D43"/>
    <w:rsid w:val="002D6E68"/>
    <w:rsid w:val="002D7A7F"/>
    <w:rsid w:val="002D7E94"/>
    <w:rsid w:val="002E0C32"/>
    <w:rsid w:val="002E0FA0"/>
    <w:rsid w:val="002E1E41"/>
    <w:rsid w:val="002E49B3"/>
    <w:rsid w:val="002E6151"/>
    <w:rsid w:val="002F3E45"/>
    <w:rsid w:val="00301ECC"/>
    <w:rsid w:val="003061A8"/>
    <w:rsid w:val="00310F7B"/>
    <w:rsid w:val="003121CE"/>
    <w:rsid w:val="00313820"/>
    <w:rsid w:val="00325F0A"/>
    <w:rsid w:val="003308BD"/>
    <w:rsid w:val="00335D86"/>
    <w:rsid w:val="0033718E"/>
    <w:rsid w:val="003411F4"/>
    <w:rsid w:val="003425FA"/>
    <w:rsid w:val="00342CFA"/>
    <w:rsid w:val="00345389"/>
    <w:rsid w:val="00345CE4"/>
    <w:rsid w:val="00347C17"/>
    <w:rsid w:val="00352172"/>
    <w:rsid w:val="003546CD"/>
    <w:rsid w:val="003546CE"/>
    <w:rsid w:val="00355706"/>
    <w:rsid w:val="00361F8C"/>
    <w:rsid w:val="0036384A"/>
    <w:rsid w:val="003641A9"/>
    <w:rsid w:val="00366806"/>
    <w:rsid w:val="003674FB"/>
    <w:rsid w:val="00367963"/>
    <w:rsid w:val="00370AB0"/>
    <w:rsid w:val="00370E70"/>
    <w:rsid w:val="00380161"/>
    <w:rsid w:val="003817EC"/>
    <w:rsid w:val="00382F3E"/>
    <w:rsid w:val="00385E1A"/>
    <w:rsid w:val="003861AD"/>
    <w:rsid w:val="00386E9E"/>
    <w:rsid w:val="00392BD6"/>
    <w:rsid w:val="00397B9A"/>
    <w:rsid w:val="003A0A84"/>
    <w:rsid w:val="003A26BC"/>
    <w:rsid w:val="003A2FB0"/>
    <w:rsid w:val="003A3F3D"/>
    <w:rsid w:val="003A54C7"/>
    <w:rsid w:val="003A7693"/>
    <w:rsid w:val="003B1109"/>
    <w:rsid w:val="003B2A1A"/>
    <w:rsid w:val="003C2F93"/>
    <w:rsid w:val="003C3A5F"/>
    <w:rsid w:val="003C677F"/>
    <w:rsid w:val="003D266A"/>
    <w:rsid w:val="003D5A87"/>
    <w:rsid w:val="003D609A"/>
    <w:rsid w:val="003D668F"/>
    <w:rsid w:val="003E03E3"/>
    <w:rsid w:val="003E1E6B"/>
    <w:rsid w:val="003F2D4A"/>
    <w:rsid w:val="004008AB"/>
    <w:rsid w:val="00403196"/>
    <w:rsid w:val="00403CD4"/>
    <w:rsid w:val="00406A90"/>
    <w:rsid w:val="00407186"/>
    <w:rsid w:val="004138CE"/>
    <w:rsid w:val="00417D2A"/>
    <w:rsid w:val="00422F2B"/>
    <w:rsid w:val="00425BE2"/>
    <w:rsid w:val="0042636A"/>
    <w:rsid w:val="00431BF3"/>
    <w:rsid w:val="0043664B"/>
    <w:rsid w:val="004373A4"/>
    <w:rsid w:val="0045032C"/>
    <w:rsid w:val="004532D6"/>
    <w:rsid w:val="00453411"/>
    <w:rsid w:val="00454921"/>
    <w:rsid w:val="00457C7D"/>
    <w:rsid w:val="00457D38"/>
    <w:rsid w:val="004668A8"/>
    <w:rsid w:val="00466D33"/>
    <w:rsid w:val="00467B50"/>
    <w:rsid w:val="00470102"/>
    <w:rsid w:val="00471849"/>
    <w:rsid w:val="00481F0F"/>
    <w:rsid w:val="004851F3"/>
    <w:rsid w:val="0048520B"/>
    <w:rsid w:val="004920A9"/>
    <w:rsid w:val="0049407C"/>
    <w:rsid w:val="00497148"/>
    <w:rsid w:val="004A2C15"/>
    <w:rsid w:val="004A4695"/>
    <w:rsid w:val="004A480F"/>
    <w:rsid w:val="004A5CC3"/>
    <w:rsid w:val="004B182B"/>
    <w:rsid w:val="004B4225"/>
    <w:rsid w:val="004C0AEC"/>
    <w:rsid w:val="004C1BC9"/>
    <w:rsid w:val="004C7FE9"/>
    <w:rsid w:val="004D4F9A"/>
    <w:rsid w:val="004D6078"/>
    <w:rsid w:val="004D665A"/>
    <w:rsid w:val="004E1395"/>
    <w:rsid w:val="004E1A95"/>
    <w:rsid w:val="004E48D2"/>
    <w:rsid w:val="004E7AD1"/>
    <w:rsid w:val="004E7B97"/>
    <w:rsid w:val="004F185F"/>
    <w:rsid w:val="004F2D26"/>
    <w:rsid w:val="004F74F1"/>
    <w:rsid w:val="004F7ACB"/>
    <w:rsid w:val="00504487"/>
    <w:rsid w:val="0050452D"/>
    <w:rsid w:val="00504B79"/>
    <w:rsid w:val="00504CB1"/>
    <w:rsid w:val="00506C65"/>
    <w:rsid w:val="00515ACE"/>
    <w:rsid w:val="00516C57"/>
    <w:rsid w:val="00521C69"/>
    <w:rsid w:val="00523097"/>
    <w:rsid w:val="00531CBB"/>
    <w:rsid w:val="005320B4"/>
    <w:rsid w:val="00532D66"/>
    <w:rsid w:val="005331E4"/>
    <w:rsid w:val="005333A1"/>
    <w:rsid w:val="00534EE6"/>
    <w:rsid w:val="00536955"/>
    <w:rsid w:val="00537F48"/>
    <w:rsid w:val="0054418A"/>
    <w:rsid w:val="00546679"/>
    <w:rsid w:val="00551491"/>
    <w:rsid w:val="0055164B"/>
    <w:rsid w:val="00556D3E"/>
    <w:rsid w:val="00557C74"/>
    <w:rsid w:val="00557D44"/>
    <w:rsid w:val="00561F0F"/>
    <w:rsid w:val="00562A60"/>
    <w:rsid w:val="00562FDC"/>
    <w:rsid w:val="005639C6"/>
    <w:rsid w:val="005643F6"/>
    <w:rsid w:val="00571090"/>
    <w:rsid w:val="00571C6C"/>
    <w:rsid w:val="005720ED"/>
    <w:rsid w:val="005727FB"/>
    <w:rsid w:val="0057407A"/>
    <w:rsid w:val="00574BA2"/>
    <w:rsid w:val="00582E69"/>
    <w:rsid w:val="0058696A"/>
    <w:rsid w:val="00590165"/>
    <w:rsid w:val="00590560"/>
    <w:rsid w:val="00590B0F"/>
    <w:rsid w:val="00591BAA"/>
    <w:rsid w:val="00593820"/>
    <w:rsid w:val="005A361B"/>
    <w:rsid w:val="005B4340"/>
    <w:rsid w:val="005B446D"/>
    <w:rsid w:val="005B58A0"/>
    <w:rsid w:val="005B7499"/>
    <w:rsid w:val="005B7B76"/>
    <w:rsid w:val="005C6429"/>
    <w:rsid w:val="005D5554"/>
    <w:rsid w:val="005D5B5B"/>
    <w:rsid w:val="005D7EE2"/>
    <w:rsid w:val="005E6A64"/>
    <w:rsid w:val="005E70A9"/>
    <w:rsid w:val="005F1292"/>
    <w:rsid w:val="005F226C"/>
    <w:rsid w:val="005F4C62"/>
    <w:rsid w:val="005F712C"/>
    <w:rsid w:val="005F7602"/>
    <w:rsid w:val="006002E7"/>
    <w:rsid w:val="00602847"/>
    <w:rsid w:val="00606A7D"/>
    <w:rsid w:val="006101D7"/>
    <w:rsid w:val="00612901"/>
    <w:rsid w:val="00612A69"/>
    <w:rsid w:val="0061406E"/>
    <w:rsid w:val="00615ADE"/>
    <w:rsid w:val="00617429"/>
    <w:rsid w:val="006201F8"/>
    <w:rsid w:val="00620D6A"/>
    <w:rsid w:val="006219E4"/>
    <w:rsid w:val="00621A1B"/>
    <w:rsid w:val="00623713"/>
    <w:rsid w:val="0062427B"/>
    <w:rsid w:val="006326E2"/>
    <w:rsid w:val="0063295B"/>
    <w:rsid w:val="006335BF"/>
    <w:rsid w:val="00635FA5"/>
    <w:rsid w:val="0063790F"/>
    <w:rsid w:val="00641AA3"/>
    <w:rsid w:val="006426C6"/>
    <w:rsid w:val="00645113"/>
    <w:rsid w:val="00646FE8"/>
    <w:rsid w:val="00650090"/>
    <w:rsid w:val="00652FD6"/>
    <w:rsid w:val="006532EE"/>
    <w:rsid w:val="00653464"/>
    <w:rsid w:val="00653AD1"/>
    <w:rsid w:val="00655F55"/>
    <w:rsid w:val="00655F65"/>
    <w:rsid w:val="0065612E"/>
    <w:rsid w:val="0065617E"/>
    <w:rsid w:val="006619F3"/>
    <w:rsid w:val="00666537"/>
    <w:rsid w:val="006677B3"/>
    <w:rsid w:val="00670162"/>
    <w:rsid w:val="00670E63"/>
    <w:rsid w:val="00671A5F"/>
    <w:rsid w:val="00671B37"/>
    <w:rsid w:val="00683964"/>
    <w:rsid w:val="00687082"/>
    <w:rsid w:val="006907E5"/>
    <w:rsid w:val="0069212E"/>
    <w:rsid w:val="00693C18"/>
    <w:rsid w:val="00697DD5"/>
    <w:rsid w:val="006A177F"/>
    <w:rsid w:val="006A696A"/>
    <w:rsid w:val="006B28A9"/>
    <w:rsid w:val="006B4415"/>
    <w:rsid w:val="006B6FAA"/>
    <w:rsid w:val="006C268C"/>
    <w:rsid w:val="006C599A"/>
    <w:rsid w:val="006C7FAE"/>
    <w:rsid w:val="006D14FE"/>
    <w:rsid w:val="006D248F"/>
    <w:rsid w:val="006D275A"/>
    <w:rsid w:val="006D3F80"/>
    <w:rsid w:val="006D79D2"/>
    <w:rsid w:val="006E199C"/>
    <w:rsid w:val="006E3FBA"/>
    <w:rsid w:val="006E3FC7"/>
    <w:rsid w:val="006E5002"/>
    <w:rsid w:val="006E5A59"/>
    <w:rsid w:val="006E5E7C"/>
    <w:rsid w:val="006F01A8"/>
    <w:rsid w:val="006F0A28"/>
    <w:rsid w:val="007006CD"/>
    <w:rsid w:val="007010CF"/>
    <w:rsid w:val="0070179E"/>
    <w:rsid w:val="00703AC5"/>
    <w:rsid w:val="0070429A"/>
    <w:rsid w:val="007043A8"/>
    <w:rsid w:val="007047FB"/>
    <w:rsid w:val="00707CFE"/>
    <w:rsid w:val="00710138"/>
    <w:rsid w:val="0071281B"/>
    <w:rsid w:val="007205C0"/>
    <w:rsid w:val="00726C03"/>
    <w:rsid w:val="0073189A"/>
    <w:rsid w:val="007319AD"/>
    <w:rsid w:val="007343AE"/>
    <w:rsid w:val="0073643F"/>
    <w:rsid w:val="00740F9A"/>
    <w:rsid w:val="0074150E"/>
    <w:rsid w:val="007426D0"/>
    <w:rsid w:val="00746998"/>
    <w:rsid w:val="00746C2B"/>
    <w:rsid w:val="00747B65"/>
    <w:rsid w:val="00750175"/>
    <w:rsid w:val="00753474"/>
    <w:rsid w:val="0075449B"/>
    <w:rsid w:val="00756145"/>
    <w:rsid w:val="0075799F"/>
    <w:rsid w:val="0076186C"/>
    <w:rsid w:val="0076244A"/>
    <w:rsid w:val="0076284F"/>
    <w:rsid w:val="0076367B"/>
    <w:rsid w:val="007643D3"/>
    <w:rsid w:val="00765194"/>
    <w:rsid w:val="007667BD"/>
    <w:rsid w:val="0077612A"/>
    <w:rsid w:val="0077729B"/>
    <w:rsid w:val="007776FE"/>
    <w:rsid w:val="007841DE"/>
    <w:rsid w:val="007864C2"/>
    <w:rsid w:val="0079299A"/>
    <w:rsid w:val="00794107"/>
    <w:rsid w:val="007A046C"/>
    <w:rsid w:val="007A078A"/>
    <w:rsid w:val="007A21A7"/>
    <w:rsid w:val="007A2382"/>
    <w:rsid w:val="007A2EA3"/>
    <w:rsid w:val="007A2FF9"/>
    <w:rsid w:val="007A3AD8"/>
    <w:rsid w:val="007A563B"/>
    <w:rsid w:val="007B16FF"/>
    <w:rsid w:val="007B3AC0"/>
    <w:rsid w:val="007B7588"/>
    <w:rsid w:val="007C14EC"/>
    <w:rsid w:val="007C2832"/>
    <w:rsid w:val="007D396D"/>
    <w:rsid w:val="007E0191"/>
    <w:rsid w:val="007E30B2"/>
    <w:rsid w:val="007E45F6"/>
    <w:rsid w:val="007E592B"/>
    <w:rsid w:val="007F13B7"/>
    <w:rsid w:val="007F348B"/>
    <w:rsid w:val="007F37F0"/>
    <w:rsid w:val="007F47FE"/>
    <w:rsid w:val="007F712E"/>
    <w:rsid w:val="007F7AA1"/>
    <w:rsid w:val="00805F0E"/>
    <w:rsid w:val="00805F98"/>
    <w:rsid w:val="008068B4"/>
    <w:rsid w:val="008162C1"/>
    <w:rsid w:val="008162C7"/>
    <w:rsid w:val="008166B3"/>
    <w:rsid w:val="00821DE5"/>
    <w:rsid w:val="00822627"/>
    <w:rsid w:val="008236C0"/>
    <w:rsid w:val="008240A8"/>
    <w:rsid w:val="00825107"/>
    <w:rsid w:val="00830743"/>
    <w:rsid w:val="008352DE"/>
    <w:rsid w:val="00841808"/>
    <w:rsid w:val="00845653"/>
    <w:rsid w:val="00846909"/>
    <w:rsid w:val="008506D2"/>
    <w:rsid w:val="00850B56"/>
    <w:rsid w:val="00851704"/>
    <w:rsid w:val="00851BDB"/>
    <w:rsid w:val="00851EB1"/>
    <w:rsid w:val="00855410"/>
    <w:rsid w:val="00855610"/>
    <w:rsid w:val="008575D1"/>
    <w:rsid w:val="008618DA"/>
    <w:rsid w:val="00864C96"/>
    <w:rsid w:val="008700CF"/>
    <w:rsid w:val="0087323C"/>
    <w:rsid w:val="0087385F"/>
    <w:rsid w:val="00874E7A"/>
    <w:rsid w:val="00876904"/>
    <w:rsid w:val="00876AF8"/>
    <w:rsid w:val="00890CC1"/>
    <w:rsid w:val="00891925"/>
    <w:rsid w:val="00895AC8"/>
    <w:rsid w:val="008A1AAF"/>
    <w:rsid w:val="008A226E"/>
    <w:rsid w:val="008A52F2"/>
    <w:rsid w:val="008A5C57"/>
    <w:rsid w:val="008B303D"/>
    <w:rsid w:val="008B5E70"/>
    <w:rsid w:val="008C29FE"/>
    <w:rsid w:val="008C4E53"/>
    <w:rsid w:val="008C5C47"/>
    <w:rsid w:val="008C7098"/>
    <w:rsid w:val="008C7557"/>
    <w:rsid w:val="008D0E31"/>
    <w:rsid w:val="008D33E5"/>
    <w:rsid w:val="008D5787"/>
    <w:rsid w:val="008D5D30"/>
    <w:rsid w:val="008D7610"/>
    <w:rsid w:val="008E679A"/>
    <w:rsid w:val="008E681F"/>
    <w:rsid w:val="008F372E"/>
    <w:rsid w:val="008F78AF"/>
    <w:rsid w:val="009003E7"/>
    <w:rsid w:val="00901C78"/>
    <w:rsid w:val="0090346D"/>
    <w:rsid w:val="009055BD"/>
    <w:rsid w:val="00905C07"/>
    <w:rsid w:val="009070A2"/>
    <w:rsid w:val="00907166"/>
    <w:rsid w:val="00907490"/>
    <w:rsid w:val="00912BA3"/>
    <w:rsid w:val="00912E88"/>
    <w:rsid w:val="009158E4"/>
    <w:rsid w:val="00920478"/>
    <w:rsid w:val="00921F8D"/>
    <w:rsid w:val="00923CFE"/>
    <w:rsid w:val="0092432B"/>
    <w:rsid w:val="00931D47"/>
    <w:rsid w:val="009437FB"/>
    <w:rsid w:val="0094644B"/>
    <w:rsid w:val="00957DEE"/>
    <w:rsid w:val="00962196"/>
    <w:rsid w:val="00962E8D"/>
    <w:rsid w:val="00970CC9"/>
    <w:rsid w:val="00974134"/>
    <w:rsid w:val="00975623"/>
    <w:rsid w:val="009857D0"/>
    <w:rsid w:val="0098581D"/>
    <w:rsid w:val="0098775B"/>
    <w:rsid w:val="00991E6F"/>
    <w:rsid w:val="00992ABC"/>
    <w:rsid w:val="00994B5E"/>
    <w:rsid w:val="00996376"/>
    <w:rsid w:val="009A00D5"/>
    <w:rsid w:val="009A0999"/>
    <w:rsid w:val="009A10AC"/>
    <w:rsid w:val="009A1DFD"/>
    <w:rsid w:val="009A6456"/>
    <w:rsid w:val="009A72D9"/>
    <w:rsid w:val="009A77A9"/>
    <w:rsid w:val="009B0306"/>
    <w:rsid w:val="009B1A7E"/>
    <w:rsid w:val="009B2B90"/>
    <w:rsid w:val="009B3AB3"/>
    <w:rsid w:val="009B4D6C"/>
    <w:rsid w:val="009B735D"/>
    <w:rsid w:val="009B7698"/>
    <w:rsid w:val="009B783A"/>
    <w:rsid w:val="009C26CE"/>
    <w:rsid w:val="009C4BD9"/>
    <w:rsid w:val="009C6C1F"/>
    <w:rsid w:val="009D690F"/>
    <w:rsid w:val="009E034A"/>
    <w:rsid w:val="009E0B75"/>
    <w:rsid w:val="009E2FCB"/>
    <w:rsid w:val="009F05B6"/>
    <w:rsid w:val="009F567D"/>
    <w:rsid w:val="00A03081"/>
    <w:rsid w:val="00A0395F"/>
    <w:rsid w:val="00A0561A"/>
    <w:rsid w:val="00A13C7A"/>
    <w:rsid w:val="00A21FCC"/>
    <w:rsid w:val="00A32878"/>
    <w:rsid w:val="00A33015"/>
    <w:rsid w:val="00A33CA5"/>
    <w:rsid w:val="00A33CE8"/>
    <w:rsid w:val="00A3435E"/>
    <w:rsid w:val="00A34640"/>
    <w:rsid w:val="00A358E6"/>
    <w:rsid w:val="00A41C55"/>
    <w:rsid w:val="00A449C8"/>
    <w:rsid w:val="00A449E8"/>
    <w:rsid w:val="00A44AF2"/>
    <w:rsid w:val="00A50F0C"/>
    <w:rsid w:val="00A566FC"/>
    <w:rsid w:val="00A63A60"/>
    <w:rsid w:val="00A64515"/>
    <w:rsid w:val="00A655D7"/>
    <w:rsid w:val="00A65F97"/>
    <w:rsid w:val="00A671B7"/>
    <w:rsid w:val="00A70FEA"/>
    <w:rsid w:val="00A72908"/>
    <w:rsid w:val="00A74266"/>
    <w:rsid w:val="00A74DA7"/>
    <w:rsid w:val="00A76AE8"/>
    <w:rsid w:val="00A8265A"/>
    <w:rsid w:val="00A84617"/>
    <w:rsid w:val="00A85BA7"/>
    <w:rsid w:val="00A903C1"/>
    <w:rsid w:val="00A964D1"/>
    <w:rsid w:val="00AA5548"/>
    <w:rsid w:val="00AA5FE5"/>
    <w:rsid w:val="00AA7262"/>
    <w:rsid w:val="00AB0489"/>
    <w:rsid w:val="00AB0B4D"/>
    <w:rsid w:val="00AB5B47"/>
    <w:rsid w:val="00AC071C"/>
    <w:rsid w:val="00AC2D20"/>
    <w:rsid w:val="00AC42D0"/>
    <w:rsid w:val="00AC4BCD"/>
    <w:rsid w:val="00AC5117"/>
    <w:rsid w:val="00AC6BFF"/>
    <w:rsid w:val="00AD12E9"/>
    <w:rsid w:val="00AD338E"/>
    <w:rsid w:val="00AD4EF2"/>
    <w:rsid w:val="00AD6A46"/>
    <w:rsid w:val="00AD7574"/>
    <w:rsid w:val="00AE04CA"/>
    <w:rsid w:val="00AF26AD"/>
    <w:rsid w:val="00AF57E4"/>
    <w:rsid w:val="00B004C2"/>
    <w:rsid w:val="00B0078E"/>
    <w:rsid w:val="00B01858"/>
    <w:rsid w:val="00B02757"/>
    <w:rsid w:val="00B03CCA"/>
    <w:rsid w:val="00B03E9A"/>
    <w:rsid w:val="00B071F1"/>
    <w:rsid w:val="00B1124C"/>
    <w:rsid w:val="00B129C6"/>
    <w:rsid w:val="00B136B1"/>
    <w:rsid w:val="00B13BEC"/>
    <w:rsid w:val="00B21BCF"/>
    <w:rsid w:val="00B26828"/>
    <w:rsid w:val="00B268FA"/>
    <w:rsid w:val="00B2765A"/>
    <w:rsid w:val="00B3687A"/>
    <w:rsid w:val="00B40721"/>
    <w:rsid w:val="00B44E1E"/>
    <w:rsid w:val="00B513D9"/>
    <w:rsid w:val="00B516E7"/>
    <w:rsid w:val="00B54819"/>
    <w:rsid w:val="00B577C6"/>
    <w:rsid w:val="00B65254"/>
    <w:rsid w:val="00B7039F"/>
    <w:rsid w:val="00B72476"/>
    <w:rsid w:val="00B731B8"/>
    <w:rsid w:val="00B773E2"/>
    <w:rsid w:val="00B81E66"/>
    <w:rsid w:val="00B82596"/>
    <w:rsid w:val="00B84622"/>
    <w:rsid w:val="00B85B9A"/>
    <w:rsid w:val="00B8702A"/>
    <w:rsid w:val="00B92D9A"/>
    <w:rsid w:val="00B9496A"/>
    <w:rsid w:val="00B9687B"/>
    <w:rsid w:val="00BB1062"/>
    <w:rsid w:val="00BB2336"/>
    <w:rsid w:val="00BB24C2"/>
    <w:rsid w:val="00BB3F8A"/>
    <w:rsid w:val="00BB4E97"/>
    <w:rsid w:val="00BC58F5"/>
    <w:rsid w:val="00BD022C"/>
    <w:rsid w:val="00BD5D23"/>
    <w:rsid w:val="00BE325D"/>
    <w:rsid w:val="00BE4BD1"/>
    <w:rsid w:val="00C01C1F"/>
    <w:rsid w:val="00C04762"/>
    <w:rsid w:val="00C073AD"/>
    <w:rsid w:val="00C12273"/>
    <w:rsid w:val="00C13EE5"/>
    <w:rsid w:val="00C162F0"/>
    <w:rsid w:val="00C21AC4"/>
    <w:rsid w:val="00C21F43"/>
    <w:rsid w:val="00C227E5"/>
    <w:rsid w:val="00C31A64"/>
    <w:rsid w:val="00C3449E"/>
    <w:rsid w:val="00C368D2"/>
    <w:rsid w:val="00C4040B"/>
    <w:rsid w:val="00C422AC"/>
    <w:rsid w:val="00C43EB4"/>
    <w:rsid w:val="00C44D71"/>
    <w:rsid w:val="00C46487"/>
    <w:rsid w:val="00C50D89"/>
    <w:rsid w:val="00C51AB3"/>
    <w:rsid w:val="00C5408B"/>
    <w:rsid w:val="00C63CD2"/>
    <w:rsid w:val="00C64506"/>
    <w:rsid w:val="00C65D0E"/>
    <w:rsid w:val="00C6791B"/>
    <w:rsid w:val="00C73346"/>
    <w:rsid w:val="00C74F98"/>
    <w:rsid w:val="00C85B64"/>
    <w:rsid w:val="00C875BD"/>
    <w:rsid w:val="00C938BB"/>
    <w:rsid w:val="00C94418"/>
    <w:rsid w:val="00C96347"/>
    <w:rsid w:val="00C97418"/>
    <w:rsid w:val="00CA234C"/>
    <w:rsid w:val="00CA2DE1"/>
    <w:rsid w:val="00CA4D75"/>
    <w:rsid w:val="00CA5301"/>
    <w:rsid w:val="00CB055E"/>
    <w:rsid w:val="00CB0AB6"/>
    <w:rsid w:val="00CB1095"/>
    <w:rsid w:val="00CB1D24"/>
    <w:rsid w:val="00CB46F6"/>
    <w:rsid w:val="00CB49EF"/>
    <w:rsid w:val="00CB6BEA"/>
    <w:rsid w:val="00CB7EBD"/>
    <w:rsid w:val="00CD001D"/>
    <w:rsid w:val="00CD391C"/>
    <w:rsid w:val="00CD4E18"/>
    <w:rsid w:val="00CD7ED7"/>
    <w:rsid w:val="00CE655E"/>
    <w:rsid w:val="00CE697E"/>
    <w:rsid w:val="00CF17E9"/>
    <w:rsid w:val="00CF1BDC"/>
    <w:rsid w:val="00CF4013"/>
    <w:rsid w:val="00CF711B"/>
    <w:rsid w:val="00D073AD"/>
    <w:rsid w:val="00D11142"/>
    <w:rsid w:val="00D12431"/>
    <w:rsid w:val="00D13EA5"/>
    <w:rsid w:val="00D164C1"/>
    <w:rsid w:val="00D1676B"/>
    <w:rsid w:val="00D17535"/>
    <w:rsid w:val="00D23D05"/>
    <w:rsid w:val="00D2735A"/>
    <w:rsid w:val="00D2749B"/>
    <w:rsid w:val="00D30722"/>
    <w:rsid w:val="00D31EE9"/>
    <w:rsid w:val="00D32AD3"/>
    <w:rsid w:val="00D32AF2"/>
    <w:rsid w:val="00D362AC"/>
    <w:rsid w:val="00D372D5"/>
    <w:rsid w:val="00D372D7"/>
    <w:rsid w:val="00D41A34"/>
    <w:rsid w:val="00D42A31"/>
    <w:rsid w:val="00D51BEA"/>
    <w:rsid w:val="00D542A5"/>
    <w:rsid w:val="00D56C41"/>
    <w:rsid w:val="00D60470"/>
    <w:rsid w:val="00D61CC9"/>
    <w:rsid w:val="00D62779"/>
    <w:rsid w:val="00D66B1A"/>
    <w:rsid w:val="00D730D4"/>
    <w:rsid w:val="00D73688"/>
    <w:rsid w:val="00D73863"/>
    <w:rsid w:val="00D74337"/>
    <w:rsid w:val="00D74845"/>
    <w:rsid w:val="00D82FA4"/>
    <w:rsid w:val="00D832E2"/>
    <w:rsid w:val="00D8349C"/>
    <w:rsid w:val="00D84841"/>
    <w:rsid w:val="00D853C4"/>
    <w:rsid w:val="00D85D9C"/>
    <w:rsid w:val="00D92D83"/>
    <w:rsid w:val="00DA0555"/>
    <w:rsid w:val="00DA118B"/>
    <w:rsid w:val="00DA3664"/>
    <w:rsid w:val="00DA6AD7"/>
    <w:rsid w:val="00DB01BB"/>
    <w:rsid w:val="00DB3951"/>
    <w:rsid w:val="00DD2306"/>
    <w:rsid w:val="00DD490A"/>
    <w:rsid w:val="00DE383D"/>
    <w:rsid w:val="00DE3A5E"/>
    <w:rsid w:val="00DE779C"/>
    <w:rsid w:val="00DF4E10"/>
    <w:rsid w:val="00DF6B1D"/>
    <w:rsid w:val="00DF6E65"/>
    <w:rsid w:val="00E025FD"/>
    <w:rsid w:val="00E04631"/>
    <w:rsid w:val="00E046AD"/>
    <w:rsid w:val="00E05526"/>
    <w:rsid w:val="00E05C94"/>
    <w:rsid w:val="00E05DED"/>
    <w:rsid w:val="00E06B96"/>
    <w:rsid w:val="00E07993"/>
    <w:rsid w:val="00E12319"/>
    <w:rsid w:val="00E21DD9"/>
    <w:rsid w:val="00E27231"/>
    <w:rsid w:val="00E3347F"/>
    <w:rsid w:val="00E34667"/>
    <w:rsid w:val="00E3745E"/>
    <w:rsid w:val="00E412C0"/>
    <w:rsid w:val="00E432FF"/>
    <w:rsid w:val="00E474DD"/>
    <w:rsid w:val="00E52705"/>
    <w:rsid w:val="00E5422F"/>
    <w:rsid w:val="00E573FD"/>
    <w:rsid w:val="00E57E72"/>
    <w:rsid w:val="00E72CD5"/>
    <w:rsid w:val="00E765E5"/>
    <w:rsid w:val="00E76A33"/>
    <w:rsid w:val="00E771EC"/>
    <w:rsid w:val="00E802E8"/>
    <w:rsid w:val="00E803E4"/>
    <w:rsid w:val="00E828AC"/>
    <w:rsid w:val="00E84500"/>
    <w:rsid w:val="00E85F6C"/>
    <w:rsid w:val="00E87557"/>
    <w:rsid w:val="00E908F8"/>
    <w:rsid w:val="00E92273"/>
    <w:rsid w:val="00E930E6"/>
    <w:rsid w:val="00E940D8"/>
    <w:rsid w:val="00E977E9"/>
    <w:rsid w:val="00EA0095"/>
    <w:rsid w:val="00EA053E"/>
    <w:rsid w:val="00EA1653"/>
    <w:rsid w:val="00EA40EF"/>
    <w:rsid w:val="00EA5B5E"/>
    <w:rsid w:val="00EA7A53"/>
    <w:rsid w:val="00EB0EE6"/>
    <w:rsid w:val="00EB102D"/>
    <w:rsid w:val="00EB4DDF"/>
    <w:rsid w:val="00EB51F0"/>
    <w:rsid w:val="00EB626F"/>
    <w:rsid w:val="00EC268A"/>
    <w:rsid w:val="00EC311F"/>
    <w:rsid w:val="00EC7FD7"/>
    <w:rsid w:val="00ED119A"/>
    <w:rsid w:val="00EE1A1D"/>
    <w:rsid w:val="00EE2A09"/>
    <w:rsid w:val="00EE6221"/>
    <w:rsid w:val="00EE73D8"/>
    <w:rsid w:val="00EF045D"/>
    <w:rsid w:val="00EF5157"/>
    <w:rsid w:val="00EF6E2A"/>
    <w:rsid w:val="00EF7087"/>
    <w:rsid w:val="00EF7BEE"/>
    <w:rsid w:val="00F01B4B"/>
    <w:rsid w:val="00F0789D"/>
    <w:rsid w:val="00F07B80"/>
    <w:rsid w:val="00F103A0"/>
    <w:rsid w:val="00F10B6D"/>
    <w:rsid w:val="00F12A59"/>
    <w:rsid w:val="00F16B56"/>
    <w:rsid w:val="00F20391"/>
    <w:rsid w:val="00F23CCE"/>
    <w:rsid w:val="00F32C1F"/>
    <w:rsid w:val="00F3333F"/>
    <w:rsid w:val="00F33F42"/>
    <w:rsid w:val="00F3495C"/>
    <w:rsid w:val="00F37C0D"/>
    <w:rsid w:val="00F40E2E"/>
    <w:rsid w:val="00F442E6"/>
    <w:rsid w:val="00F443ED"/>
    <w:rsid w:val="00F451FB"/>
    <w:rsid w:val="00F52247"/>
    <w:rsid w:val="00F52BCD"/>
    <w:rsid w:val="00F57C7F"/>
    <w:rsid w:val="00F61037"/>
    <w:rsid w:val="00F62EBA"/>
    <w:rsid w:val="00F6486D"/>
    <w:rsid w:val="00F66FDE"/>
    <w:rsid w:val="00F71811"/>
    <w:rsid w:val="00F71E32"/>
    <w:rsid w:val="00F7345F"/>
    <w:rsid w:val="00F778D3"/>
    <w:rsid w:val="00F779AC"/>
    <w:rsid w:val="00F82F5A"/>
    <w:rsid w:val="00F85F43"/>
    <w:rsid w:val="00F87698"/>
    <w:rsid w:val="00F9370E"/>
    <w:rsid w:val="00F94BDB"/>
    <w:rsid w:val="00F97415"/>
    <w:rsid w:val="00FA068D"/>
    <w:rsid w:val="00FA37C8"/>
    <w:rsid w:val="00FB1939"/>
    <w:rsid w:val="00FB3433"/>
    <w:rsid w:val="00FB35AA"/>
    <w:rsid w:val="00FB36DA"/>
    <w:rsid w:val="00FB3FE5"/>
    <w:rsid w:val="00FB66FE"/>
    <w:rsid w:val="00FC23C4"/>
    <w:rsid w:val="00FC4070"/>
    <w:rsid w:val="00FC64D4"/>
    <w:rsid w:val="00FD0E4C"/>
    <w:rsid w:val="00FD1F85"/>
    <w:rsid w:val="00FD5D7A"/>
    <w:rsid w:val="00FE3EAC"/>
    <w:rsid w:val="00FE4402"/>
    <w:rsid w:val="00FE4454"/>
    <w:rsid w:val="00FE7A59"/>
    <w:rsid w:val="00FE7F06"/>
    <w:rsid w:val="00FF1873"/>
    <w:rsid w:val="00FF2393"/>
    <w:rsid w:val="00FF5C3D"/>
    <w:rsid w:val="07D25A79"/>
    <w:rsid w:val="08015A15"/>
    <w:rsid w:val="0A101FF7"/>
    <w:rsid w:val="0BD254AD"/>
    <w:rsid w:val="118D3C3F"/>
    <w:rsid w:val="14F97D58"/>
    <w:rsid w:val="18392D70"/>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361409"/>
  <w15:docId w15:val="{094F95C4-FB85-4993-ABAD-B65F181FB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qFormat/>
    <w:rPr>
      <w:rFonts w:ascii="Times New Roman" w:hAnsi="Times New Roman" w:cs="Times New Roman"/>
      <w:kern w:val="2"/>
      <w:sz w:val="21"/>
      <w:szCs w:val="22"/>
    </w:rPr>
  </w:style>
  <w:style w:type="paragraph" w:customStyle="1" w:styleId="8">
    <w:name w:val="修订8"/>
    <w:hidden/>
    <w:uiPriority w:val="99"/>
    <w:unhideWhenUsed/>
    <w:qFormat/>
    <w:rPr>
      <w:rFonts w:ascii="Times New Roman" w:hAnsi="Times New Roman" w:cs="Times New Roman"/>
      <w:kern w:val="2"/>
      <w:sz w:val="21"/>
      <w:szCs w:val="22"/>
    </w:rPr>
  </w:style>
  <w:style w:type="paragraph" w:styleId="aff0">
    <w:name w:val="Revision"/>
    <w:hidden/>
    <w:uiPriority w:val="99"/>
    <w:unhideWhenUsed/>
    <w:rsid w:val="007B16FF"/>
    <w:rPr>
      <w:rFonts w:ascii="Times New Roman" w:hAnsi="Times New Roman" w:cs="Times New Roman"/>
      <w:kern w:val="2"/>
      <w:sz w:val="21"/>
      <w:szCs w:val="22"/>
    </w:rPr>
  </w:style>
  <w:style w:type="table" w:customStyle="1" w:styleId="23">
    <w:name w:val="网格型2"/>
    <w:basedOn w:val="a1"/>
    <w:next w:val="af5"/>
    <w:autoRedefine/>
    <w:uiPriority w:val="39"/>
    <w:qFormat/>
    <w:rsid w:val="00EB626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a:latin typeface="仿宋" panose="02010609060101010101" pitchFamily="49" charset="-122"/>
                <a:ea typeface="仿宋" panose="02010609060101010101" pitchFamily="49" charset="-122"/>
              </a:defRPr>
            </a:pPr>
            <a:r>
              <a:rPr lang="zh-CN" altLang="zh-CN" sz="1000" b="0">
                <a:effectLst/>
                <a:latin typeface="仿宋" panose="02010609060101010101" pitchFamily="49" charset="-122"/>
                <a:ea typeface="仿宋" panose="02010609060101010101" pitchFamily="49" charset="-122"/>
              </a:rPr>
              <a:t>单位：人民币万元</a:t>
            </a:r>
          </a:p>
        </c:rich>
      </c:tx>
      <c:layout>
        <c:manualLayout>
          <c:xMode val="edge"/>
          <c:yMode val="edge"/>
          <c:x val="0.78921568627450978"/>
          <c:y val="0"/>
        </c:manualLayout>
      </c:layout>
      <c:overlay val="0"/>
    </c:title>
    <c:autoTitleDeleted val="0"/>
    <c:plotArea>
      <c:layout>
        <c:manualLayout>
          <c:layoutTarget val="inner"/>
          <c:xMode val="edge"/>
          <c:yMode val="edge"/>
          <c:x val="0.12312895630693223"/>
          <c:y val="0.14920647419072616"/>
          <c:w val="0.85140802712160979"/>
          <c:h val="0.72431258592675918"/>
        </c:manualLayout>
      </c:layout>
      <c:barChart>
        <c:barDir val="col"/>
        <c:grouping val="clustered"/>
        <c:varyColors val="0"/>
        <c:ser>
          <c:idx val="0"/>
          <c:order val="0"/>
          <c:tx>
            <c:strRef>
              <c:f>Sheet1!$B$1</c:f>
              <c:strCache>
                <c:ptCount val="1"/>
                <c:pt idx="0">
                  <c:v>系列 1</c:v>
                </c:pt>
              </c:strCache>
            </c:strRef>
          </c:tx>
          <c:spPr>
            <a:solidFill>
              <a:srgbClr val="0070C0"/>
            </a:solidFill>
            <a:ln>
              <a:solidFill>
                <a:srgbClr val="0070C0"/>
              </a:solidFill>
            </a:ln>
            <a:effectLst/>
          </c:spPr>
          <c:invertIfNegative val="0"/>
          <c:dLbls>
            <c:spPr>
              <a:noFill/>
              <a:ln>
                <a:noFill/>
              </a:ln>
              <a:effectLst/>
            </c:spPr>
            <c:txPr>
              <a:bodyPr rot="90000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 #,##0_ ;_ * \-#,##0_ ;_ * "-"??_ ;_ @_ </c:formatCode>
                <c:ptCount val="16"/>
                <c:pt idx="0">
                  <c:v>0</c:v>
                </c:pt>
                <c:pt idx="1">
                  <c:v>0</c:v>
                </c:pt>
                <c:pt idx="2">
                  <c:v>0</c:v>
                </c:pt>
                <c:pt idx="3">
                  <c:v>0</c:v>
                </c:pt>
                <c:pt idx="4">
                  <c:v>0</c:v>
                </c:pt>
                <c:pt idx="5">
                  <c:v>0</c:v>
                </c:pt>
                <c:pt idx="6">
                  <c:v>0</c:v>
                </c:pt>
                <c:pt idx="7">
                  <c:v>7846.6900000000005</c:v>
                </c:pt>
                <c:pt idx="8">
                  <c:v>15693.380000000001</c:v>
                </c:pt>
                <c:pt idx="9">
                  <c:v>23540.07</c:v>
                </c:pt>
                <c:pt idx="10">
                  <c:v>26065.870000000003</c:v>
                </c:pt>
                <c:pt idx="11">
                  <c:v>27470.780000000002</c:v>
                </c:pt>
                <c:pt idx="12">
                  <c:v>28182.270000000004</c:v>
                </c:pt>
                <c:pt idx="13">
                  <c:v>29717.210000000006</c:v>
                </c:pt>
                <c:pt idx="14">
                  <c:v>10114.380000000005</c:v>
                </c:pt>
                <c:pt idx="15">
                  <c:v>24440.020000000011</c:v>
                </c:pt>
              </c:numCache>
            </c:numRef>
          </c:val>
          <c:extLst>
            <c:ext xmlns:c16="http://schemas.microsoft.com/office/drawing/2014/chart" uri="{C3380CC4-5D6E-409C-BE32-E72D297353CC}">
              <c16:uniqueId val="{00000000-DE9A-4844-8046-721E4D01A8EF}"/>
            </c:ext>
          </c:extLst>
        </c:ser>
        <c:dLbls>
          <c:showLegendKey val="0"/>
          <c:showVal val="0"/>
          <c:showCatName val="0"/>
          <c:showSerName val="0"/>
          <c:showPercent val="0"/>
          <c:showBubbleSize val="0"/>
        </c:dLbls>
        <c:gapWidth val="219"/>
        <c:overlap val="-27"/>
        <c:axId val="378698992"/>
        <c:axId val="378699472"/>
      </c:barChart>
      <c:catAx>
        <c:axId val="378698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378699472"/>
        <c:crosses val="autoZero"/>
        <c:auto val="1"/>
        <c:lblAlgn val="ctr"/>
        <c:lblOffset val="100"/>
        <c:noMultiLvlLbl val="0"/>
      </c:catAx>
      <c:valAx>
        <c:axId val="378699472"/>
        <c:scaling>
          <c:orientation val="minMax"/>
        </c:scaling>
        <c:delete val="0"/>
        <c:axPos val="l"/>
        <c:majorGridlines>
          <c:spPr>
            <a:ln w="9525" cap="flat" cmpd="sng" algn="ctr">
              <a:solidFill>
                <a:schemeClr val="tx1">
                  <a:lumMod val="15000"/>
                  <a:lumOff val="85000"/>
                </a:schemeClr>
              </a:solidFill>
              <a:round/>
            </a:ln>
            <a:effectLst/>
          </c:spPr>
        </c:majorGridlines>
        <c:numFmt formatCode="_ * #,##0_ ;_ * \-#,##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378698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25</Pages>
  <Words>2722</Words>
  <Characters>15522</Characters>
  <Application>Microsoft Office Word</Application>
  <DocSecurity>0</DocSecurity>
  <Lines>129</Lines>
  <Paragraphs>36</Paragraphs>
  <ScaleCrop>false</ScaleCrop>
  <Company>Deloitte Touche Tohmatsu Services, Inc.</Company>
  <LinksUpToDate>false</LinksUpToDate>
  <CharactersWithSpaces>18208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Yu, Vivian Ying</cp:lastModifiedBy>
  <cp:revision>61</cp:revision>
  <cp:lastPrinted>2024-10-12T11:48:00Z</cp:lastPrinted>
  <dcterms:created xsi:type="dcterms:W3CDTF">2025-06-10T09:19:00Z</dcterms:created>
  <dcterms:modified xsi:type="dcterms:W3CDTF">2025-06-19T01:20:00Z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50FD1B8ED70942D28B56C5388E0D9355_13</vt:lpwstr>
  </property>
</Properties>
</file>