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38" w14:textId="77777777" w:rsidR="00BA2987" w:rsidRDefault="00BA2987">
      <w:pPr>
        <w:spacing w:line="480" w:lineRule="auto"/>
        <w:jc w:val="center"/>
        <w:rPr>
          <w:rFonts w:ascii="宋体" w:eastAsia="宋体" w:hAnsi="宋体" w:cs="宋体" w:hint="eastAsia"/>
          <w:b/>
          <w:sz w:val="44"/>
          <w:szCs w:val="44"/>
        </w:rPr>
      </w:pPr>
    </w:p>
    <w:p w14:paraId="653802A4" w14:textId="77777777" w:rsidR="00BA2987" w:rsidRDefault="00BA2987">
      <w:pPr>
        <w:spacing w:line="480" w:lineRule="auto"/>
        <w:jc w:val="center"/>
        <w:rPr>
          <w:rFonts w:ascii="宋体" w:eastAsia="宋体" w:hAnsi="宋体" w:cs="宋体" w:hint="eastAsia"/>
          <w:b/>
          <w:sz w:val="44"/>
          <w:szCs w:val="44"/>
        </w:rPr>
      </w:pPr>
    </w:p>
    <w:p w14:paraId="30CA46AA" w14:textId="77777777" w:rsidR="00BA2987" w:rsidRDefault="00BA2987">
      <w:pPr>
        <w:spacing w:line="720" w:lineRule="auto"/>
        <w:jc w:val="center"/>
        <w:rPr>
          <w:rFonts w:ascii="宋体" w:eastAsia="宋体" w:hAnsi="宋体" w:cs="宋体" w:hint="eastAsia"/>
          <w:b/>
          <w:sz w:val="44"/>
          <w:szCs w:val="44"/>
        </w:rPr>
      </w:pPr>
    </w:p>
    <w:p w14:paraId="5B05AF9D" w14:textId="77777777" w:rsidR="00BA2987" w:rsidRDefault="00BA2987">
      <w:pPr>
        <w:spacing w:line="720" w:lineRule="auto"/>
        <w:jc w:val="center"/>
        <w:rPr>
          <w:rFonts w:ascii="宋体" w:eastAsia="宋体" w:hAnsi="宋体" w:cs="宋体" w:hint="eastAsia"/>
          <w:b/>
          <w:sz w:val="44"/>
          <w:szCs w:val="44"/>
        </w:rPr>
      </w:pPr>
    </w:p>
    <w:p w14:paraId="042EFB4C" w14:textId="77777777" w:rsidR="00BA2987" w:rsidRDefault="00BA2987">
      <w:pPr>
        <w:spacing w:line="720" w:lineRule="auto"/>
        <w:jc w:val="center"/>
        <w:rPr>
          <w:rFonts w:ascii="宋体" w:eastAsia="宋体" w:hAnsi="宋体" w:cs="宋体" w:hint="eastAsia"/>
          <w:b/>
          <w:sz w:val="44"/>
          <w:szCs w:val="44"/>
        </w:rPr>
      </w:pPr>
    </w:p>
    <w:p w14:paraId="196B3D3F" w14:textId="782C5757" w:rsidR="00BA2987" w:rsidRDefault="006D5427">
      <w:pPr>
        <w:spacing w:line="600" w:lineRule="auto"/>
        <w:jc w:val="center"/>
        <w:rPr>
          <w:rFonts w:ascii="宋体" w:eastAsia="宋体" w:hAnsi="宋体" w:cs="宋体" w:hint="eastAsia"/>
          <w:sz w:val="44"/>
          <w:szCs w:val="44"/>
        </w:rPr>
      </w:pPr>
      <w:r>
        <w:rPr>
          <w:rFonts w:ascii="宋体" w:eastAsia="宋体" w:hAnsi="宋体" w:cs="宋体" w:hint="eastAsia"/>
          <w:sz w:val="44"/>
          <w:szCs w:val="44"/>
        </w:rPr>
        <w:t>2024年海南省政府专项债券（一期）、2025年海南省政府专项债券（一期）</w:t>
      </w:r>
      <w:r w:rsidR="00963F0C" w:rsidRPr="00963F0C">
        <w:rPr>
          <w:rFonts w:ascii="宋体" w:eastAsia="宋体" w:hAnsi="宋体" w:cs="宋体" w:hint="eastAsia"/>
          <w:sz w:val="44"/>
          <w:szCs w:val="44"/>
        </w:rPr>
        <w:t>债券资金调整收益与融资自求平衡方案</w:t>
      </w:r>
      <w:r>
        <w:rPr>
          <w:rFonts w:ascii="宋体" w:eastAsia="宋体" w:hAnsi="宋体" w:cs="宋体" w:hint="eastAsia"/>
          <w:sz w:val="44"/>
          <w:szCs w:val="44"/>
        </w:rPr>
        <w:t>-海口</w:t>
      </w:r>
      <w:proofErr w:type="gramStart"/>
      <w:r>
        <w:rPr>
          <w:rFonts w:ascii="宋体" w:eastAsia="宋体" w:hAnsi="宋体" w:cs="宋体" w:hint="eastAsia"/>
          <w:sz w:val="44"/>
          <w:szCs w:val="44"/>
        </w:rPr>
        <w:t>江东新区</w:t>
      </w:r>
      <w:proofErr w:type="gramEnd"/>
      <w:r>
        <w:rPr>
          <w:rFonts w:ascii="宋体" w:eastAsia="宋体" w:hAnsi="宋体" w:cs="宋体" w:hint="eastAsia"/>
          <w:sz w:val="44"/>
          <w:szCs w:val="44"/>
        </w:rPr>
        <w:t>产业发展配套基础设施项目（三期）</w:t>
      </w:r>
    </w:p>
    <w:p w14:paraId="42195AED" w14:textId="5BCD0207" w:rsidR="00BA2987" w:rsidRDefault="00BA2987">
      <w:pPr>
        <w:spacing w:line="600" w:lineRule="auto"/>
        <w:jc w:val="center"/>
        <w:rPr>
          <w:rFonts w:ascii="宋体" w:eastAsia="宋体" w:hAnsi="宋体" w:cs="宋体" w:hint="eastAsia"/>
          <w:sz w:val="44"/>
          <w:szCs w:val="44"/>
        </w:rPr>
        <w:sectPr w:rsidR="00BA2987">
          <w:pgSz w:w="11906" w:h="16838"/>
          <w:pgMar w:top="1440" w:right="1800" w:bottom="1440" w:left="1800" w:header="851" w:footer="992" w:gutter="0"/>
          <w:pgNumType w:start="0"/>
          <w:cols w:space="425"/>
          <w:docGrid w:type="lines" w:linePitch="312"/>
        </w:sectPr>
      </w:pPr>
    </w:p>
    <w:sdt>
      <w:sdtPr>
        <w:rPr>
          <w:rFonts w:ascii="宋体" w:eastAsia="宋体" w:hAnsi="宋体" w:cs="宋体" w:hint="eastAsia"/>
          <w:sz w:val="24"/>
          <w:szCs w:val="24"/>
        </w:rPr>
        <w:id w:val="147482000"/>
        <w15:color w:val="DBDBDB"/>
        <w:docPartObj>
          <w:docPartGallery w:val="Table of Contents"/>
          <w:docPartUnique/>
        </w:docPartObj>
      </w:sdtPr>
      <w:sdtEndPr/>
      <w:sdtContent>
        <w:p w14:paraId="61C2030C" w14:textId="77777777" w:rsidR="00BA2987" w:rsidRDefault="006D5427">
          <w:pPr>
            <w:spacing w:line="480" w:lineRule="auto"/>
            <w:jc w:val="center"/>
            <w:rPr>
              <w:rFonts w:ascii="宋体" w:eastAsia="宋体" w:hAnsi="宋体" w:cs="宋体" w:hint="eastAsia"/>
              <w:sz w:val="24"/>
              <w:szCs w:val="24"/>
            </w:rPr>
          </w:pPr>
          <w:r>
            <w:rPr>
              <w:rFonts w:ascii="宋体" w:eastAsia="宋体" w:hAnsi="宋体" w:cs="宋体" w:hint="eastAsia"/>
              <w:b/>
              <w:bCs/>
              <w:sz w:val="24"/>
              <w:szCs w:val="24"/>
            </w:rPr>
            <w:t>目录</w:t>
          </w:r>
        </w:p>
        <w:p w14:paraId="6AFBD21A" w14:textId="540B23BC" w:rsidR="00BA2987" w:rsidRPr="00E9106E" w:rsidRDefault="006D5427">
          <w:pPr>
            <w:pStyle w:val="TOC1"/>
            <w:tabs>
              <w:tab w:val="right" w:leader="dot" w:pos="8306"/>
            </w:tabs>
            <w:spacing w:line="480" w:lineRule="auto"/>
            <w:rPr>
              <w:rFonts w:asciiTheme="minorEastAsia" w:eastAsiaTheme="minorEastAsia" w:hAnsiTheme="minorEastAsia" w:hint="eastAsia"/>
              <w:noProof/>
            </w:rPr>
          </w:pP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TOC \o "1-1" \h \u </w:instrText>
          </w:r>
          <w:r>
            <w:rPr>
              <w:rFonts w:ascii="宋体" w:eastAsia="宋体" w:hAnsi="宋体" w:cs="宋体" w:hint="eastAsia"/>
              <w:sz w:val="32"/>
              <w:szCs w:val="32"/>
            </w:rPr>
            <w:fldChar w:fldCharType="separate"/>
          </w:r>
          <w:hyperlink w:anchor="_Toc10701" w:history="1">
            <w:r w:rsidR="00BA2987" w:rsidRPr="00E9106E">
              <w:rPr>
                <w:rFonts w:asciiTheme="minorEastAsia" w:eastAsiaTheme="minorEastAsia" w:hAnsiTheme="minorEastAsia" w:cs="宋体" w:hint="eastAsia"/>
                <w:noProof/>
                <w:szCs w:val="24"/>
              </w:rPr>
              <w:t>一、债券调整情况</w:t>
            </w:r>
            <w:r w:rsidR="00BA2987" w:rsidRPr="00E9106E">
              <w:rPr>
                <w:rFonts w:asciiTheme="minorEastAsia" w:eastAsiaTheme="minorEastAsia" w:hAnsiTheme="minorEastAsia"/>
                <w:noProof/>
              </w:rPr>
              <w:tab/>
            </w:r>
            <w:r w:rsidR="00BA2987" w:rsidRPr="00E9106E">
              <w:rPr>
                <w:rFonts w:asciiTheme="minorEastAsia" w:eastAsiaTheme="minorEastAsia" w:hAnsiTheme="minorEastAsia"/>
                <w:noProof/>
              </w:rPr>
              <w:fldChar w:fldCharType="begin"/>
            </w:r>
            <w:r w:rsidR="00BA2987" w:rsidRPr="00E9106E">
              <w:rPr>
                <w:rFonts w:asciiTheme="minorEastAsia" w:eastAsiaTheme="minorEastAsia" w:hAnsiTheme="minorEastAsia"/>
                <w:noProof/>
              </w:rPr>
              <w:instrText xml:space="preserve"> PAGEREF _Toc10701 \h </w:instrText>
            </w:r>
            <w:r w:rsidR="00BA2987" w:rsidRPr="00E9106E">
              <w:rPr>
                <w:rFonts w:asciiTheme="minorEastAsia" w:eastAsiaTheme="minorEastAsia" w:hAnsiTheme="minorEastAsia"/>
                <w:noProof/>
              </w:rPr>
            </w:r>
            <w:r w:rsidR="00BA2987"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w:t>
            </w:r>
            <w:r w:rsidR="00BA2987" w:rsidRPr="00E9106E">
              <w:rPr>
                <w:rFonts w:asciiTheme="minorEastAsia" w:eastAsiaTheme="minorEastAsia" w:hAnsiTheme="minorEastAsia"/>
                <w:noProof/>
              </w:rPr>
              <w:fldChar w:fldCharType="end"/>
            </w:r>
          </w:hyperlink>
        </w:p>
        <w:p w14:paraId="59B81B1E" w14:textId="62AF16AB"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1024" w:history="1">
            <w:r w:rsidRPr="00E9106E">
              <w:rPr>
                <w:rFonts w:asciiTheme="minorEastAsia" w:eastAsiaTheme="minorEastAsia" w:hAnsiTheme="minorEastAsia" w:cs="宋体" w:hint="eastAsia"/>
                <w:noProof/>
                <w:szCs w:val="24"/>
              </w:rPr>
              <w:t>二、地区情况</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_Toc1024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w:t>
            </w:r>
            <w:r w:rsidRPr="00E9106E">
              <w:rPr>
                <w:rFonts w:asciiTheme="minorEastAsia" w:eastAsiaTheme="minorEastAsia" w:hAnsiTheme="minorEastAsia"/>
                <w:noProof/>
              </w:rPr>
              <w:fldChar w:fldCharType="end"/>
            </w:r>
          </w:hyperlink>
        </w:p>
        <w:p w14:paraId="06F5287E" w14:textId="5B0DD98A"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1185" w:history="1">
            <w:r w:rsidRPr="00E9106E">
              <w:rPr>
                <w:rFonts w:asciiTheme="minorEastAsia" w:eastAsiaTheme="minorEastAsia" w:hAnsiTheme="minorEastAsia" w:cs="宋体" w:hint="eastAsia"/>
                <w:noProof/>
                <w:szCs w:val="24"/>
              </w:rPr>
              <w:t>三、项目概述</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_Toc1185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2</w:t>
            </w:r>
            <w:r w:rsidRPr="00E9106E">
              <w:rPr>
                <w:rFonts w:asciiTheme="minorEastAsia" w:eastAsiaTheme="minorEastAsia" w:hAnsiTheme="minorEastAsia"/>
                <w:noProof/>
              </w:rPr>
              <w:fldChar w:fldCharType="end"/>
            </w:r>
          </w:hyperlink>
        </w:p>
        <w:p w14:paraId="061F0E0B" w14:textId="128F1F51"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10244" w:history="1">
            <w:r w:rsidRPr="00E9106E">
              <w:rPr>
                <w:rFonts w:asciiTheme="minorEastAsia" w:eastAsiaTheme="minorEastAsia" w:hAnsiTheme="minorEastAsia" w:cs="宋体" w:hint="eastAsia"/>
                <w:noProof/>
                <w:szCs w:val="24"/>
              </w:rPr>
              <w:t>（一）项目基本情况</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_Toc10244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2</w:t>
            </w:r>
            <w:r w:rsidRPr="00E9106E">
              <w:rPr>
                <w:rFonts w:asciiTheme="minorEastAsia" w:eastAsiaTheme="minorEastAsia" w:hAnsiTheme="minorEastAsia"/>
                <w:noProof/>
              </w:rPr>
              <w:fldChar w:fldCharType="end"/>
            </w:r>
          </w:hyperlink>
        </w:p>
        <w:p w14:paraId="706A6C2C" w14:textId="00D0FDDE"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5427" w:history="1">
            <w:r w:rsidRPr="00E9106E">
              <w:rPr>
                <w:rFonts w:asciiTheme="minorEastAsia" w:eastAsiaTheme="minorEastAsia" w:hAnsiTheme="minorEastAsia" w:cs="宋体" w:hint="eastAsia"/>
                <w:noProof/>
                <w:szCs w:val="24"/>
              </w:rPr>
              <w:t>（二）项目相关批复</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_Toc5427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3</w:t>
            </w:r>
            <w:r w:rsidRPr="00E9106E">
              <w:rPr>
                <w:rFonts w:asciiTheme="minorEastAsia" w:eastAsiaTheme="minorEastAsia" w:hAnsiTheme="minorEastAsia"/>
                <w:noProof/>
              </w:rPr>
              <w:fldChar w:fldCharType="end"/>
            </w:r>
          </w:hyperlink>
        </w:p>
        <w:p w14:paraId="3DC4CC52" w14:textId="01C47FA9"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12814" w:history="1">
            <w:r w:rsidRPr="00E9106E">
              <w:rPr>
                <w:rFonts w:asciiTheme="minorEastAsia" w:eastAsiaTheme="minorEastAsia" w:hAnsiTheme="minorEastAsia" w:cs="宋体" w:hint="eastAsia"/>
                <w:noProof/>
                <w:szCs w:val="24"/>
              </w:rPr>
              <w:t>（三）事前绩效评估</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_Toc12814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3</w:t>
            </w:r>
            <w:r w:rsidRPr="00E9106E">
              <w:rPr>
                <w:rFonts w:asciiTheme="minorEastAsia" w:eastAsiaTheme="minorEastAsia" w:hAnsiTheme="minorEastAsia"/>
                <w:noProof/>
              </w:rPr>
              <w:fldChar w:fldCharType="end"/>
            </w:r>
          </w:hyperlink>
        </w:p>
        <w:p w14:paraId="41DF34D7" w14:textId="53D8D715"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12021" w:history="1">
            <w:r w:rsidRPr="00E9106E">
              <w:rPr>
                <w:rFonts w:asciiTheme="minorEastAsia" w:eastAsiaTheme="minorEastAsia" w:hAnsiTheme="minorEastAsia" w:cs="宋体" w:hint="eastAsia"/>
                <w:noProof/>
                <w:szCs w:val="24"/>
              </w:rPr>
              <w:t>四、项目平衡实施方案</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_Toc12021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5</w:t>
            </w:r>
            <w:r w:rsidRPr="00E9106E">
              <w:rPr>
                <w:rFonts w:asciiTheme="minorEastAsia" w:eastAsiaTheme="minorEastAsia" w:hAnsiTheme="minorEastAsia"/>
                <w:noProof/>
              </w:rPr>
              <w:fldChar w:fldCharType="end"/>
            </w:r>
          </w:hyperlink>
        </w:p>
        <w:p w14:paraId="2AFAE7C9" w14:textId="237F6DE2"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31692" w:history="1">
            <w:r w:rsidRPr="00E9106E">
              <w:rPr>
                <w:rFonts w:asciiTheme="minorEastAsia" w:eastAsiaTheme="minorEastAsia" w:hAnsiTheme="minorEastAsia" w:cs="宋体" w:hint="eastAsia"/>
                <w:bCs/>
                <w:noProof/>
                <w:szCs w:val="24"/>
              </w:rPr>
              <w:t>五、压力测试情况</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_Toc31692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11</w:t>
            </w:r>
            <w:r w:rsidRPr="00E9106E">
              <w:rPr>
                <w:rFonts w:asciiTheme="minorEastAsia" w:eastAsiaTheme="minorEastAsia" w:hAnsiTheme="minorEastAsia"/>
                <w:noProof/>
              </w:rPr>
              <w:fldChar w:fldCharType="end"/>
            </w:r>
          </w:hyperlink>
        </w:p>
        <w:p w14:paraId="769ACF07" w14:textId="2AD41908"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20692" w:history="1">
            <w:r w:rsidRPr="00E9106E">
              <w:rPr>
                <w:rFonts w:asciiTheme="minorEastAsia" w:eastAsiaTheme="minorEastAsia" w:hAnsiTheme="minorEastAsia" w:cs="宋体" w:hint="eastAsia"/>
                <w:bCs/>
                <w:noProof/>
                <w:szCs w:val="24"/>
              </w:rPr>
              <w:t>六、潜在风险评估</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_Toc20692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11</w:t>
            </w:r>
            <w:r w:rsidRPr="00E9106E">
              <w:rPr>
                <w:rFonts w:asciiTheme="minorEastAsia" w:eastAsiaTheme="minorEastAsia" w:hAnsiTheme="minorEastAsia"/>
                <w:noProof/>
              </w:rPr>
              <w:fldChar w:fldCharType="end"/>
            </w:r>
          </w:hyperlink>
        </w:p>
        <w:p w14:paraId="2C05248C" w14:textId="63110DAB"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19590" w:history="1">
            <w:r w:rsidRPr="00E9106E">
              <w:rPr>
                <w:rFonts w:asciiTheme="minorEastAsia" w:eastAsiaTheme="minorEastAsia" w:hAnsiTheme="minorEastAsia" w:cs="宋体" w:hint="eastAsia"/>
                <w:bCs/>
                <w:noProof/>
                <w:szCs w:val="24"/>
              </w:rPr>
              <w:t>（一）影响项目施工进度或正常运营的风险及控制措施</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_Toc19590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11</w:t>
            </w:r>
            <w:r w:rsidRPr="00E9106E">
              <w:rPr>
                <w:rFonts w:asciiTheme="minorEastAsia" w:eastAsiaTheme="minorEastAsia" w:hAnsiTheme="minorEastAsia"/>
                <w:noProof/>
              </w:rPr>
              <w:fldChar w:fldCharType="end"/>
            </w:r>
          </w:hyperlink>
        </w:p>
        <w:p w14:paraId="5C57E301" w14:textId="43F20CF0"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8385" w:history="1">
            <w:r w:rsidRPr="00E9106E">
              <w:rPr>
                <w:rFonts w:asciiTheme="minorEastAsia" w:eastAsiaTheme="minorEastAsia" w:hAnsiTheme="minorEastAsia" w:cs="宋体" w:hint="eastAsia"/>
                <w:bCs/>
                <w:noProof/>
                <w:szCs w:val="24"/>
              </w:rPr>
              <w:t>（二）影响项目收益的风险及控制措施</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_Toc8385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12</w:t>
            </w:r>
            <w:r w:rsidRPr="00E9106E">
              <w:rPr>
                <w:rFonts w:asciiTheme="minorEastAsia" w:eastAsiaTheme="minorEastAsia" w:hAnsiTheme="minorEastAsia"/>
                <w:noProof/>
              </w:rPr>
              <w:fldChar w:fldCharType="end"/>
            </w:r>
          </w:hyperlink>
        </w:p>
        <w:p w14:paraId="32AC7687" w14:textId="3CC53F8C" w:rsidR="00BA2987" w:rsidRPr="00E9106E" w:rsidRDefault="00BA2987">
          <w:pPr>
            <w:pStyle w:val="TOC1"/>
            <w:tabs>
              <w:tab w:val="right" w:leader="dot" w:pos="8306"/>
            </w:tabs>
            <w:spacing w:line="480" w:lineRule="auto"/>
            <w:rPr>
              <w:rFonts w:asciiTheme="minorEastAsia" w:eastAsiaTheme="minorEastAsia" w:hAnsiTheme="minorEastAsia" w:hint="eastAsia"/>
              <w:noProof/>
            </w:rPr>
          </w:pPr>
          <w:hyperlink w:anchor="_Toc26381" w:history="1">
            <w:r w:rsidRPr="00E9106E">
              <w:rPr>
                <w:rFonts w:asciiTheme="minorEastAsia" w:eastAsiaTheme="minorEastAsia" w:hAnsiTheme="minorEastAsia" w:cs="宋体" w:hint="eastAsia"/>
                <w:bCs/>
                <w:noProof/>
                <w:szCs w:val="24"/>
              </w:rPr>
              <w:t>（三）影响融资平衡结果的风险及控制措施</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_Toc26381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12</w:t>
            </w:r>
            <w:r w:rsidRPr="00E9106E">
              <w:rPr>
                <w:rFonts w:asciiTheme="minorEastAsia" w:eastAsiaTheme="minorEastAsia" w:hAnsiTheme="minorEastAsia"/>
                <w:noProof/>
              </w:rPr>
              <w:fldChar w:fldCharType="end"/>
            </w:r>
          </w:hyperlink>
        </w:p>
        <w:p w14:paraId="1D4BF8BB" w14:textId="5530E9D8" w:rsidR="00BA2987" w:rsidRDefault="00BA2987">
          <w:pPr>
            <w:pStyle w:val="TOC1"/>
            <w:tabs>
              <w:tab w:val="right" w:leader="dot" w:pos="8306"/>
            </w:tabs>
            <w:spacing w:line="480" w:lineRule="auto"/>
            <w:rPr>
              <w:rFonts w:hint="eastAsia"/>
              <w:noProof/>
            </w:rPr>
          </w:pPr>
          <w:hyperlink w:anchor="_Toc16486" w:history="1">
            <w:r w:rsidRPr="00E9106E">
              <w:rPr>
                <w:rFonts w:asciiTheme="minorEastAsia" w:eastAsiaTheme="minorEastAsia" w:hAnsiTheme="minorEastAsia" w:cs="宋体" w:hint="eastAsia"/>
                <w:noProof/>
                <w:szCs w:val="24"/>
              </w:rPr>
              <w:t>七、还款保障措施</w:t>
            </w:r>
            <w:r w:rsidRPr="00E9106E">
              <w:rPr>
                <w:rFonts w:asciiTheme="minorEastAsia" w:eastAsiaTheme="minorEastAsia" w:hAnsiTheme="minorEastAsia"/>
                <w:noProof/>
              </w:rPr>
              <w:tab/>
            </w:r>
            <w:r w:rsidRPr="00E9106E">
              <w:rPr>
                <w:rFonts w:asciiTheme="minorEastAsia" w:eastAsiaTheme="minorEastAsia" w:hAnsiTheme="minorEastAsia"/>
                <w:noProof/>
              </w:rPr>
              <w:fldChar w:fldCharType="begin"/>
            </w:r>
            <w:r w:rsidRPr="00E9106E">
              <w:rPr>
                <w:rFonts w:asciiTheme="minorEastAsia" w:eastAsiaTheme="minorEastAsia" w:hAnsiTheme="minorEastAsia"/>
                <w:noProof/>
              </w:rPr>
              <w:instrText xml:space="preserve"> PAGEREF _Toc16486 \h </w:instrText>
            </w:r>
            <w:r w:rsidRPr="00E9106E">
              <w:rPr>
                <w:rFonts w:asciiTheme="minorEastAsia" w:eastAsiaTheme="minorEastAsia" w:hAnsiTheme="minorEastAsia"/>
                <w:noProof/>
              </w:rPr>
            </w:r>
            <w:r w:rsidRPr="00E9106E">
              <w:rPr>
                <w:rFonts w:asciiTheme="minorEastAsia" w:eastAsiaTheme="minorEastAsia" w:hAnsiTheme="minorEastAsia"/>
                <w:noProof/>
              </w:rPr>
              <w:fldChar w:fldCharType="separate"/>
            </w:r>
            <w:r w:rsidR="006516E9">
              <w:rPr>
                <w:rFonts w:asciiTheme="minorEastAsia" w:eastAsiaTheme="minorEastAsia" w:hAnsiTheme="minorEastAsia" w:hint="eastAsia"/>
                <w:noProof/>
              </w:rPr>
              <w:t>13</w:t>
            </w:r>
            <w:r w:rsidRPr="00E9106E">
              <w:rPr>
                <w:rFonts w:asciiTheme="minorEastAsia" w:eastAsiaTheme="minorEastAsia" w:hAnsiTheme="minorEastAsia"/>
                <w:noProof/>
              </w:rPr>
              <w:fldChar w:fldCharType="end"/>
            </w:r>
          </w:hyperlink>
        </w:p>
        <w:p w14:paraId="0691CFB1" w14:textId="77777777" w:rsidR="00BA2987" w:rsidRDefault="006D5427">
          <w:pPr>
            <w:spacing w:line="480" w:lineRule="auto"/>
            <w:rPr>
              <w:rFonts w:ascii="宋体" w:eastAsia="宋体" w:hAnsi="宋体" w:cs="宋体" w:hint="eastAsia"/>
              <w:sz w:val="24"/>
              <w:szCs w:val="24"/>
            </w:rPr>
          </w:pPr>
          <w:r>
            <w:rPr>
              <w:rFonts w:ascii="宋体" w:eastAsia="宋体" w:hAnsi="宋体" w:cs="宋体" w:hint="eastAsia"/>
              <w:szCs w:val="32"/>
            </w:rPr>
            <w:fldChar w:fldCharType="end"/>
          </w:r>
        </w:p>
      </w:sdtContent>
    </w:sdt>
    <w:p w14:paraId="22D95DCB" w14:textId="77777777" w:rsidR="00BA2987" w:rsidRDefault="00BA2987">
      <w:pPr>
        <w:spacing w:line="480" w:lineRule="auto"/>
        <w:rPr>
          <w:rFonts w:ascii="宋体" w:eastAsia="宋体" w:hAnsi="宋体" w:cs="宋体" w:hint="eastAsia"/>
          <w:sz w:val="24"/>
          <w:szCs w:val="24"/>
        </w:rPr>
      </w:pPr>
    </w:p>
    <w:p w14:paraId="07EFF9D5" w14:textId="77777777" w:rsidR="00BA2987" w:rsidRDefault="00BA2987">
      <w:pPr>
        <w:pStyle w:val="10"/>
        <w:spacing w:line="360" w:lineRule="auto"/>
        <w:ind w:firstLine="482"/>
        <w:outlineLvl w:val="0"/>
        <w:rPr>
          <w:rFonts w:ascii="宋体" w:eastAsia="宋体" w:hAnsi="宋体" w:cs="宋体" w:hint="eastAsia"/>
          <w:b/>
          <w:sz w:val="24"/>
          <w:szCs w:val="24"/>
        </w:rPr>
        <w:sectPr w:rsidR="00BA2987">
          <w:headerReference w:type="default" r:id="rId6"/>
          <w:footerReference w:type="default" r:id="rId7"/>
          <w:pgSz w:w="11906" w:h="16838"/>
          <w:pgMar w:top="1440" w:right="1800" w:bottom="1440" w:left="1800" w:header="851" w:footer="992" w:gutter="0"/>
          <w:pgNumType w:start="1"/>
          <w:cols w:space="425"/>
          <w:docGrid w:type="lines" w:linePitch="312"/>
        </w:sectPr>
      </w:pPr>
    </w:p>
    <w:p w14:paraId="1C5025FD" w14:textId="77777777" w:rsidR="00BA2987" w:rsidRDefault="006D5427">
      <w:pPr>
        <w:pStyle w:val="10"/>
        <w:spacing w:line="360" w:lineRule="auto"/>
        <w:ind w:firstLine="482"/>
        <w:outlineLvl w:val="0"/>
        <w:rPr>
          <w:rFonts w:ascii="宋体" w:eastAsia="宋体" w:hAnsi="宋体" w:cs="宋体" w:hint="eastAsia"/>
          <w:b/>
          <w:sz w:val="24"/>
          <w:szCs w:val="24"/>
        </w:rPr>
      </w:pPr>
      <w:bookmarkStart w:id="0" w:name="_Toc10701"/>
      <w:r>
        <w:rPr>
          <w:rFonts w:ascii="宋体" w:eastAsia="宋体" w:hAnsi="宋体" w:cs="宋体" w:hint="eastAsia"/>
          <w:b/>
          <w:sz w:val="24"/>
          <w:szCs w:val="24"/>
        </w:rPr>
        <w:t>一、债券调整情况</w:t>
      </w:r>
      <w:bookmarkEnd w:id="0"/>
    </w:p>
    <w:p w14:paraId="49CE2AEF" w14:textId="349B28A8" w:rsidR="00BA2987" w:rsidRDefault="006D5427">
      <w:pPr>
        <w:widowControl/>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w:t>
      </w:r>
      <w:r w:rsidR="004D781F">
        <w:rPr>
          <w:rFonts w:ascii="宋体" w:eastAsia="宋体" w:hAnsi="宋体" w:cs="宋体" w:hint="eastAsia"/>
          <w:sz w:val="24"/>
          <w:szCs w:val="24"/>
        </w:rPr>
        <w:t>：</w:t>
      </w:r>
      <w:r w:rsidR="002877BC">
        <w:rPr>
          <w:rFonts w:ascii="宋体" w:eastAsia="宋体" w:hAnsi="宋体" w:cs="宋体" w:hint="eastAsia"/>
          <w:sz w:val="24"/>
          <w:szCs w:val="24"/>
        </w:rPr>
        <w:t>“</w:t>
      </w:r>
      <w:r>
        <w:rPr>
          <w:rFonts w:ascii="宋体" w:eastAsia="宋体" w:hAnsi="宋体" w:cs="宋体" w:hint="eastAsia"/>
          <w:sz w:val="24"/>
          <w:szCs w:val="24"/>
        </w:rPr>
        <w:t>为了加快债券资金使用效率，现将：</w:t>
      </w:r>
    </w:p>
    <w:p w14:paraId="0551EC5E" w14:textId="77777777" w:rsidR="00BA2987" w:rsidRDefault="006D5427">
      <w:pPr>
        <w:widowControl/>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2024年海南省政府专项债券（一期）中已发行“海口市滨江西污水处理厂工程”的14,528.67万元及2025年海南省政府专项债券（一期）中已发行“海口市琼山区迈瀛片区（一期）城中村改造配套基础设施项目”的1,600.00万元，债券资金合计16,128.67万元调剂于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产业发展配套基础设施项目（三期）。</w:t>
      </w:r>
    </w:p>
    <w:p w14:paraId="32E587F3" w14:textId="77777777" w:rsidR="00BA2987" w:rsidRDefault="006D5427">
      <w:pPr>
        <w:widowControl/>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2024年2月，2024年海南省政府专项债券（一期）发行成功，其中</w:t>
      </w:r>
      <w:bookmarkStart w:id="1" w:name="_Hlk134517961"/>
      <w:r>
        <w:rPr>
          <w:rFonts w:ascii="宋体" w:eastAsia="宋体" w:hAnsi="宋体" w:cs="宋体" w:hint="eastAsia"/>
          <w:sz w:val="24"/>
          <w:szCs w:val="24"/>
        </w:rPr>
        <w:t>海口市</w:t>
      </w:r>
      <w:proofErr w:type="gramStart"/>
      <w:r>
        <w:rPr>
          <w:rFonts w:ascii="宋体" w:eastAsia="宋体" w:hAnsi="宋体" w:cs="宋体" w:hint="eastAsia"/>
          <w:sz w:val="24"/>
          <w:szCs w:val="24"/>
        </w:rPr>
        <w:t>滨江西</w:t>
      </w:r>
      <w:proofErr w:type="gramEnd"/>
      <w:r>
        <w:rPr>
          <w:rFonts w:ascii="宋体" w:eastAsia="宋体" w:hAnsi="宋体" w:cs="宋体" w:hint="eastAsia"/>
          <w:sz w:val="24"/>
          <w:szCs w:val="24"/>
        </w:rPr>
        <w:t>污水处理厂工程发行金额为37,300.00万元</w:t>
      </w:r>
      <w:bookmarkEnd w:id="1"/>
      <w:r>
        <w:rPr>
          <w:rFonts w:ascii="宋体" w:eastAsia="宋体" w:hAnsi="宋体" w:cs="宋体" w:hint="eastAsia"/>
          <w:sz w:val="24"/>
          <w:szCs w:val="24"/>
        </w:rPr>
        <w:t>，发行利率为2.49%，发行期限为10年。</w:t>
      </w:r>
    </w:p>
    <w:p w14:paraId="2A9D38CA" w14:textId="5EE3A877" w:rsidR="00BA2987" w:rsidRDefault="006D5427">
      <w:pPr>
        <w:widowControl/>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2025年2月，2025年海南省政府专项债券（一期）发行成功，其中</w:t>
      </w:r>
      <w:r w:rsidR="00030EB1" w:rsidRPr="00030EB1">
        <w:rPr>
          <w:rFonts w:ascii="宋体" w:eastAsia="宋体" w:hAnsi="宋体" w:cs="宋体" w:hint="eastAsia"/>
          <w:sz w:val="24"/>
          <w:szCs w:val="24"/>
        </w:rPr>
        <w:t>海口市琼山区迈瀛片区（一期）城中村改造配套基础设施项目</w:t>
      </w:r>
      <w:r>
        <w:rPr>
          <w:rFonts w:ascii="宋体" w:eastAsia="宋体" w:hAnsi="宋体" w:cs="宋体" w:hint="eastAsia"/>
          <w:sz w:val="24"/>
          <w:szCs w:val="24"/>
        </w:rPr>
        <w:t>发行金额为</w:t>
      </w:r>
      <w:r w:rsidR="00030EB1" w:rsidRPr="00030EB1">
        <w:rPr>
          <w:rFonts w:ascii="宋体" w:eastAsia="宋体" w:hAnsi="宋体" w:cs="宋体" w:hint="eastAsia"/>
          <w:sz w:val="24"/>
          <w:szCs w:val="24"/>
        </w:rPr>
        <w:t>121,500.00</w:t>
      </w:r>
      <w:r>
        <w:rPr>
          <w:rFonts w:ascii="宋体" w:eastAsia="宋体" w:hAnsi="宋体" w:cs="宋体" w:hint="eastAsia"/>
          <w:sz w:val="24"/>
          <w:szCs w:val="24"/>
        </w:rPr>
        <w:t>万元，发行利率为1.76%，发行期限为10年。</w:t>
      </w:r>
    </w:p>
    <w:p w14:paraId="6C986A1B" w14:textId="77777777" w:rsidR="00BA2987" w:rsidRDefault="006D5427">
      <w:pPr>
        <w:widowControl/>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本期调整项目具体情况如下表：</w:t>
      </w:r>
    </w:p>
    <w:p w14:paraId="2E2B8E03" w14:textId="77777777" w:rsidR="00BA2987" w:rsidRDefault="006D5427">
      <w:pPr>
        <w:widowControl/>
        <w:spacing w:line="240" w:lineRule="atLeast"/>
        <w:jc w:val="center"/>
        <w:rPr>
          <w:rFonts w:ascii="宋体" w:eastAsia="宋体" w:hAnsi="宋体" w:cs="宋体" w:hint="eastAsia"/>
          <w:b/>
          <w:color w:val="000000"/>
          <w:kern w:val="0"/>
          <w:sz w:val="24"/>
          <w:szCs w:val="24"/>
        </w:rPr>
      </w:pPr>
      <w:r>
        <w:rPr>
          <w:rFonts w:ascii="宋体" w:eastAsia="宋体" w:hAnsi="宋体" w:cs="宋体" w:hint="eastAsia"/>
          <w:b/>
          <w:color w:val="000000"/>
          <w:kern w:val="0"/>
          <w:sz w:val="24"/>
          <w:szCs w:val="24"/>
        </w:rPr>
        <w:t>表1调整项目情况汇总表</w:t>
      </w:r>
    </w:p>
    <w:p w14:paraId="57F3DAD6" w14:textId="77777777" w:rsidR="00BA2987" w:rsidRDefault="006D5427" w:rsidP="00710C50">
      <w:pPr>
        <w:widowControl/>
        <w:ind w:rightChars="-637" w:right="-1338" w:firstLineChars="200" w:firstLine="360"/>
        <w:jc w:val="right"/>
        <w:rPr>
          <w:rFonts w:ascii="宋体" w:eastAsia="宋体" w:hAnsi="宋体" w:cs="宋体" w:hint="eastAsia"/>
          <w:color w:val="000000"/>
          <w:kern w:val="0"/>
          <w:szCs w:val="21"/>
        </w:rPr>
      </w:pPr>
      <w:r>
        <w:rPr>
          <w:rFonts w:ascii="宋体" w:eastAsia="宋体" w:hAnsi="宋体" w:cs="宋体" w:hint="eastAsia"/>
          <w:color w:val="000000"/>
          <w:kern w:val="0"/>
          <w:sz w:val="18"/>
          <w:szCs w:val="20"/>
        </w:rPr>
        <w:t>单位：人民币万元</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886"/>
        <w:gridCol w:w="1079"/>
        <w:gridCol w:w="1080"/>
        <w:gridCol w:w="1079"/>
        <w:gridCol w:w="1080"/>
        <w:gridCol w:w="1556"/>
        <w:gridCol w:w="1134"/>
      </w:tblGrid>
      <w:tr w:rsidR="00BA2987" w14:paraId="3EF12F8B" w14:textId="77777777" w:rsidTr="00710C50">
        <w:trPr>
          <w:trHeight w:val="20"/>
          <w:jc w:val="center"/>
        </w:trPr>
        <w:tc>
          <w:tcPr>
            <w:tcW w:w="1985" w:type="dxa"/>
            <w:shd w:val="clear" w:color="auto" w:fill="D8D8D8"/>
            <w:vAlign w:val="center"/>
          </w:tcPr>
          <w:p w14:paraId="411F241A"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债券名称</w:t>
            </w:r>
          </w:p>
        </w:tc>
        <w:tc>
          <w:tcPr>
            <w:tcW w:w="1886" w:type="dxa"/>
            <w:shd w:val="clear" w:color="auto" w:fill="D8D8D8"/>
            <w:vAlign w:val="center"/>
          </w:tcPr>
          <w:p w14:paraId="62B8C38C"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项目名称</w:t>
            </w:r>
          </w:p>
        </w:tc>
        <w:tc>
          <w:tcPr>
            <w:tcW w:w="1079" w:type="dxa"/>
            <w:shd w:val="clear" w:color="auto" w:fill="D8D8D8"/>
            <w:vAlign w:val="center"/>
          </w:tcPr>
          <w:p w14:paraId="6532C459"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原安排金额</w:t>
            </w:r>
          </w:p>
        </w:tc>
        <w:tc>
          <w:tcPr>
            <w:tcW w:w="1080" w:type="dxa"/>
            <w:shd w:val="clear" w:color="auto" w:fill="D8D8D8"/>
            <w:vAlign w:val="center"/>
          </w:tcPr>
          <w:p w14:paraId="67A37926"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调减金额</w:t>
            </w:r>
          </w:p>
        </w:tc>
        <w:tc>
          <w:tcPr>
            <w:tcW w:w="1079" w:type="dxa"/>
            <w:shd w:val="clear" w:color="auto" w:fill="D8D8D8"/>
            <w:vAlign w:val="center"/>
          </w:tcPr>
          <w:p w14:paraId="056B9973"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债券期限</w:t>
            </w:r>
          </w:p>
        </w:tc>
        <w:tc>
          <w:tcPr>
            <w:tcW w:w="1080" w:type="dxa"/>
            <w:shd w:val="clear" w:color="auto" w:fill="D8D8D8"/>
            <w:vAlign w:val="center"/>
          </w:tcPr>
          <w:p w14:paraId="0BEA80CF"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发行利率</w:t>
            </w:r>
          </w:p>
        </w:tc>
        <w:tc>
          <w:tcPr>
            <w:tcW w:w="1556" w:type="dxa"/>
            <w:shd w:val="clear" w:color="auto" w:fill="D8D8D8"/>
            <w:vAlign w:val="center"/>
          </w:tcPr>
          <w:p w14:paraId="3E5C493C"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项目名称</w:t>
            </w:r>
          </w:p>
        </w:tc>
        <w:tc>
          <w:tcPr>
            <w:tcW w:w="1134" w:type="dxa"/>
            <w:shd w:val="clear" w:color="auto" w:fill="D8D8D8"/>
            <w:vAlign w:val="center"/>
          </w:tcPr>
          <w:p w14:paraId="757259EF" w14:textId="77777777" w:rsidR="00BA2987" w:rsidRDefault="006D542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调增金额</w:t>
            </w:r>
          </w:p>
        </w:tc>
      </w:tr>
      <w:tr w:rsidR="00BA2987" w14:paraId="04DA9550" w14:textId="77777777" w:rsidTr="00615BBD">
        <w:trPr>
          <w:trHeight w:val="957"/>
          <w:jc w:val="center"/>
        </w:trPr>
        <w:tc>
          <w:tcPr>
            <w:tcW w:w="1985" w:type="dxa"/>
            <w:shd w:val="clear" w:color="auto" w:fill="auto"/>
            <w:noWrap/>
            <w:vAlign w:val="center"/>
          </w:tcPr>
          <w:p w14:paraId="45B9BBF1"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2024年海南省政府专项债券（一期）</w:t>
            </w:r>
          </w:p>
        </w:tc>
        <w:tc>
          <w:tcPr>
            <w:tcW w:w="1886" w:type="dxa"/>
            <w:shd w:val="clear" w:color="auto" w:fill="auto"/>
            <w:noWrap/>
            <w:vAlign w:val="center"/>
          </w:tcPr>
          <w:p w14:paraId="016BDB3B"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海口市</w:t>
            </w:r>
            <w:proofErr w:type="gramStart"/>
            <w:r>
              <w:rPr>
                <w:rFonts w:ascii="宋体" w:eastAsia="宋体" w:hAnsi="宋体" w:cs="宋体" w:hint="eastAsia"/>
                <w:color w:val="000000"/>
                <w:kern w:val="0"/>
                <w:sz w:val="20"/>
                <w:szCs w:val="20"/>
              </w:rPr>
              <w:t>滨江西</w:t>
            </w:r>
            <w:proofErr w:type="gramEnd"/>
            <w:r>
              <w:rPr>
                <w:rFonts w:ascii="宋体" w:eastAsia="宋体" w:hAnsi="宋体" w:cs="宋体" w:hint="eastAsia"/>
                <w:color w:val="000000"/>
                <w:kern w:val="0"/>
                <w:sz w:val="20"/>
                <w:szCs w:val="20"/>
              </w:rPr>
              <w:t>污水处理厂工程</w:t>
            </w:r>
          </w:p>
        </w:tc>
        <w:tc>
          <w:tcPr>
            <w:tcW w:w="1079" w:type="dxa"/>
            <w:shd w:val="clear" w:color="auto" w:fill="auto"/>
            <w:noWrap/>
            <w:vAlign w:val="center"/>
          </w:tcPr>
          <w:p w14:paraId="21C60F46"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37,300.00</w:t>
            </w:r>
          </w:p>
        </w:tc>
        <w:tc>
          <w:tcPr>
            <w:tcW w:w="1080" w:type="dxa"/>
            <w:shd w:val="clear" w:color="auto" w:fill="auto"/>
            <w:noWrap/>
            <w:vAlign w:val="center"/>
          </w:tcPr>
          <w:p w14:paraId="4644A3AF"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14,528.67</w:t>
            </w:r>
          </w:p>
        </w:tc>
        <w:tc>
          <w:tcPr>
            <w:tcW w:w="1079" w:type="dxa"/>
            <w:shd w:val="clear" w:color="auto" w:fill="auto"/>
            <w:noWrap/>
            <w:vAlign w:val="center"/>
          </w:tcPr>
          <w:p w14:paraId="524838D7"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10年</w:t>
            </w:r>
          </w:p>
        </w:tc>
        <w:tc>
          <w:tcPr>
            <w:tcW w:w="1080" w:type="dxa"/>
            <w:shd w:val="clear" w:color="auto" w:fill="auto"/>
            <w:noWrap/>
            <w:vAlign w:val="center"/>
          </w:tcPr>
          <w:p w14:paraId="37B9848B"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2.49%</w:t>
            </w:r>
          </w:p>
        </w:tc>
        <w:tc>
          <w:tcPr>
            <w:tcW w:w="1556" w:type="dxa"/>
            <w:vMerge w:val="restart"/>
            <w:shd w:val="clear" w:color="auto" w:fill="auto"/>
            <w:noWrap/>
            <w:vAlign w:val="center"/>
          </w:tcPr>
          <w:p w14:paraId="631EACAC"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海口</w:t>
            </w:r>
            <w:proofErr w:type="gramStart"/>
            <w:r>
              <w:rPr>
                <w:rFonts w:ascii="宋体" w:eastAsia="宋体" w:hAnsi="宋体" w:cs="宋体" w:hint="eastAsia"/>
                <w:color w:val="000000"/>
                <w:kern w:val="0"/>
                <w:sz w:val="20"/>
                <w:szCs w:val="20"/>
              </w:rPr>
              <w:t>江东新区</w:t>
            </w:r>
            <w:proofErr w:type="gramEnd"/>
            <w:r>
              <w:rPr>
                <w:rFonts w:ascii="宋体" w:eastAsia="宋体" w:hAnsi="宋体" w:cs="宋体" w:hint="eastAsia"/>
                <w:color w:val="000000"/>
                <w:kern w:val="0"/>
                <w:sz w:val="20"/>
                <w:szCs w:val="20"/>
              </w:rPr>
              <w:t>产业发展配套基础设施项目（三期）</w:t>
            </w:r>
          </w:p>
        </w:tc>
        <w:tc>
          <w:tcPr>
            <w:tcW w:w="1134" w:type="dxa"/>
            <w:vMerge w:val="restart"/>
            <w:shd w:val="clear" w:color="auto" w:fill="auto"/>
            <w:noWrap/>
            <w:vAlign w:val="center"/>
          </w:tcPr>
          <w:p w14:paraId="2AD33D12"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16,128.67</w:t>
            </w:r>
          </w:p>
        </w:tc>
      </w:tr>
      <w:tr w:rsidR="00BA2987" w14:paraId="68A4420B" w14:textId="77777777" w:rsidTr="00615BBD">
        <w:trPr>
          <w:trHeight w:val="957"/>
          <w:jc w:val="center"/>
        </w:trPr>
        <w:tc>
          <w:tcPr>
            <w:tcW w:w="1985" w:type="dxa"/>
            <w:shd w:val="clear" w:color="auto" w:fill="auto"/>
            <w:noWrap/>
            <w:vAlign w:val="center"/>
          </w:tcPr>
          <w:p w14:paraId="509ED343"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2025年海南省政府专项债券（一期）</w:t>
            </w:r>
          </w:p>
        </w:tc>
        <w:tc>
          <w:tcPr>
            <w:tcW w:w="1886" w:type="dxa"/>
            <w:shd w:val="clear" w:color="auto" w:fill="auto"/>
            <w:noWrap/>
            <w:vAlign w:val="center"/>
          </w:tcPr>
          <w:p w14:paraId="781B89D4"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海口市琼山区迈瀛片区（一期）城中村改造配套基础设施项目</w:t>
            </w:r>
          </w:p>
        </w:tc>
        <w:tc>
          <w:tcPr>
            <w:tcW w:w="1079" w:type="dxa"/>
            <w:shd w:val="clear" w:color="auto" w:fill="auto"/>
            <w:noWrap/>
            <w:vAlign w:val="center"/>
          </w:tcPr>
          <w:p w14:paraId="538377B6"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121,500.00</w:t>
            </w:r>
          </w:p>
        </w:tc>
        <w:tc>
          <w:tcPr>
            <w:tcW w:w="1080" w:type="dxa"/>
            <w:shd w:val="clear" w:color="auto" w:fill="auto"/>
            <w:noWrap/>
            <w:vAlign w:val="center"/>
          </w:tcPr>
          <w:p w14:paraId="759457F5"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1,600.00</w:t>
            </w:r>
          </w:p>
        </w:tc>
        <w:tc>
          <w:tcPr>
            <w:tcW w:w="1079" w:type="dxa"/>
            <w:shd w:val="clear" w:color="auto" w:fill="auto"/>
            <w:noWrap/>
            <w:vAlign w:val="center"/>
          </w:tcPr>
          <w:p w14:paraId="56FF3FD9"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10年</w:t>
            </w:r>
          </w:p>
        </w:tc>
        <w:tc>
          <w:tcPr>
            <w:tcW w:w="1080" w:type="dxa"/>
            <w:shd w:val="clear" w:color="auto" w:fill="auto"/>
            <w:noWrap/>
            <w:vAlign w:val="center"/>
          </w:tcPr>
          <w:p w14:paraId="19414CC3" w14:textId="77777777" w:rsidR="00BA2987" w:rsidRDefault="006D5427">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1.76%</w:t>
            </w:r>
          </w:p>
        </w:tc>
        <w:tc>
          <w:tcPr>
            <w:tcW w:w="1556" w:type="dxa"/>
            <w:vMerge/>
            <w:vAlign w:val="center"/>
          </w:tcPr>
          <w:p w14:paraId="792AA203" w14:textId="77777777" w:rsidR="00BA2987" w:rsidRDefault="00BA2987">
            <w:pPr>
              <w:widowControl/>
              <w:jc w:val="center"/>
              <w:rPr>
                <w:rFonts w:ascii="宋体" w:eastAsia="宋体" w:hAnsi="宋体" w:cs="宋体" w:hint="eastAsia"/>
                <w:color w:val="000000"/>
                <w:kern w:val="0"/>
                <w:sz w:val="20"/>
                <w:szCs w:val="20"/>
              </w:rPr>
            </w:pPr>
          </w:p>
        </w:tc>
        <w:tc>
          <w:tcPr>
            <w:tcW w:w="1134" w:type="dxa"/>
            <w:vMerge/>
            <w:shd w:val="clear" w:color="auto" w:fill="auto"/>
            <w:noWrap/>
            <w:vAlign w:val="center"/>
          </w:tcPr>
          <w:p w14:paraId="739650BC" w14:textId="77777777" w:rsidR="00BA2987" w:rsidRDefault="00BA2987">
            <w:pPr>
              <w:widowControl/>
              <w:jc w:val="center"/>
              <w:rPr>
                <w:rFonts w:ascii="宋体" w:eastAsia="宋体" w:hAnsi="宋体" w:cs="宋体" w:hint="eastAsia"/>
                <w:color w:val="000000"/>
                <w:kern w:val="0"/>
                <w:sz w:val="20"/>
                <w:szCs w:val="20"/>
              </w:rPr>
            </w:pPr>
          </w:p>
        </w:tc>
      </w:tr>
    </w:tbl>
    <w:p w14:paraId="707C02FE" w14:textId="77777777" w:rsidR="00BA2987" w:rsidRDefault="006D5427">
      <w:pPr>
        <w:pStyle w:val="10"/>
        <w:spacing w:line="360" w:lineRule="auto"/>
        <w:ind w:firstLine="482"/>
        <w:outlineLvl w:val="0"/>
        <w:rPr>
          <w:rFonts w:ascii="宋体" w:eastAsia="宋体" w:hAnsi="宋体" w:cs="宋体" w:hint="eastAsia"/>
          <w:b/>
          <w:sz w:val="24"/>
          <w:szCs w:val="24"/>
        </w:rPr>
      </w:pPr>
      <w:bookmarkStart w:id="2" w:name="_Toc1024"/>
      <w:r>
        <w:rPr>
          <w:rFonts w:ascii="宋体" w:eastAsia="宋体" w:hAnsi="宋体" w:cs="宋体" w:hint="eastAsia"/>
          <w:b/>
          <w:sz w:val="24"/>
          <w:szCs w:val="24"/>
        </w:rPr>
        <w:t>二、地区情况</w:t>
      </w:r>
      <w:bookmarkEnd w:id="2"/>
    </w:p>
    <w:p w14:paraId="608BD02B" w14:textId="77777777" w:rsidR="00BA2987" w:rsidRDefault="006D5427">
      <w:pPr>
        <w:widowControl/>
        <w:adjustRightInd w:val="0"/>
        <w:snapToGrid w:val="0"/>
        <w:spacing w:line="360" w:lineRule="auto"/>
        <w:ind w:firstLineChars="200" w:firstLine="480"/>
        <w:rPr>
          <w:rFonts w:ascii="宋体" w:eastAsia="宋体" w:hAnsi="宋体" w:cs="宋体" w:hint="eastAsia"/>
        </w:rPr>
      </w:pPr>
      <w:r>
        <w:rPr>
          <w:rFonts w:ascii="宋体" w:eastAsia="宋体" w:hAnsi="宋体" w:cs="宋体" w:hint="eastAsia"/>
          <w:sz w:val="24"/>
          <w:szCs w:val="24"/>
        </w:rPr>
        <w:t>海口市位于北纬19°31′32″～20°04′52″，东经110°07′22″～110°42′32″。地处海南岛北部，东邻文昌市，南接定安县，西连澄迈县，北临琼州海峡与广东省隔海相望。东起大致坡镇老村，西至</w:t>
      </w:r>
      <w:proofErr w:type="gramStart"/>
      <w:r>
        <w:rPr>
          <w:rFonts w:ascii="宋体" w:eastAsia="宋体" w:hAnsi="宋体" w:cs="宋体" w:hint="eastAsia"/>
          <w:sz w:val="24"/>
          <w:szCs w:val="24"/>
        </w:rPr>
        <w:t>西秀镇拔南</w:t>
      </w:r>
      <w:proofErr w:type="gramEnd"/>
      <w:r>
        <w:rPr>
          <w:rFonts w:ascii="宋体" w:eastAsia="宋体" w:hAnsi="宋体" w:cs="宋体" w:hint="eastAsia"/>
          <w:sz w:val="24"/>
          <w:szCs w:val="24"/>
        </w:rPr>
        <w:t>村，两端相距60.6千米；南起大坡镇五车上村，北至大海，两端相距62.5千米。国土面积2296.82平方千米，海域面积791平方千米。近3年地区财政情况如下表2：</w:t>
      </w:r>
    </w:p>
    <w:p w14:paraId="6EBDF23C" w14:textId="77777777" w:rsidR="00BA2987" w:rsidRDefault="006D5427">
      <w:pPr>
        <w:pStyle w:val="10"/>
        <w:tabs>
          <w:tab w:val="left" w:pos="993"/>
          <w:tab w:val="left" w:pos="1276"/>
        </w:tabs>
        <w:spacing w:afterLines="50" w:after="159" w:line="360" w:lineRule="auto"/>
        <w:ind w:left="482" w:firstLineChars="0" w:firstLine="0"/>
        <w:jc w:val="center"/>
        <w:rPr>
          <w:rFonts w:ascii="宋体" w:eastAsia="宋体" w:hAnsi="宋体" w:cs="宋体" w:hint="eastAsia"/>
          <w:b/>
          <w:sz w:val="24"/>
          <w:szCs w:val="24"/>
        </w:rPr>
      </w:pPr>
      <w:r>
        <w:rPr>
          <w:rFonts w:ascii="宋体" w:eastAsia="宋体" w:hAnsi="宋体" w:cs="宋体" w:hint="eastAsia"/>
          <w:b/>
          <w:sz w:val="24"/>
          <w:szCs w:val="24"/>
        </w:rPr>
        <w:t>表2 2022—2024年海口市财政情况</w:t>
      </w:r>
    </w:p>
    <w:p w14:paraId="0802E83A" w14:textId="77777777" w:rsidR="00BA2987" w:rsidRDefault="006D5427">
      <w:pPr>
        <w:jc w:val="right"/>
        <w:rPr>
          <w:rFonts w:ascii="宋体" w:eastAsia="宋体" w:hAnsi="宋体" w:cs="宋体" w:hint="eastAsia"/>
          <w:sz w:val="20"/>
          <w:szCs w:val="20"/>
        </w:rPr>
      </w:pPr>
      <w:r>
        <w:rPr>
          <w:rFonts w:ascii="宋体" w:eastAsia="宋体" w:hAnsi="宋体" w:cs="宋体" w:hint="eastAsia"/>
          <w:color w:val="000000"/>
          <w:kern w:val="0"/>
          <w:sz w:val="20"/>
          <w:szCs w:val="20"/>
          <w:lang w:bidi="ar"/>
        </w:rPr>
        <w:t>单位：亿元</w:t>
      </w:r>
    </w:p>
    <w:tbl>
      <w:tblPr>
        <w:tblW w:w="8277"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248"/>
        <w:gridCol w:w="1653"/>
        <w:gridCol w:w="1688"/>
        <w:gridCol w:w="1688"/>
      </w:tblGrid>
      <w:tr w:rsidR="00BA2987" w14:paraId="5D6E083E" w14:textId="77777777">
        <w:trPr>
          <w:trHeight w:val="553"/>
          <w:jc w:val="center"/>
        </w:trPr>
        <w:tc>
          <w:tcPr>
            <w:tcW w:w="3248" w:type="dxa"/>
            <w:tcBorders>
              <w:top w:val="single" w:sz="12" w:space="0" w:color="auto"/>
              <w:bottom w:val="single" w:sz="4" w:space="0" w:color="auto"/>
            </w:tcBorders>
            <w:shd w:val="clear" w:color="auto" w:fill="D8D8D8" w:themeFill="background1" w:themeFillShade="D8"/>
            <w:vAlign w:val="center"/>
          </w:tcPr>
          <w:p w14:paraId="7293B96E" w14:textId="77777777" w:rsidR="00BA2987" w:rsidRDefault="006D5427">
            <w:pPr>
              <w:widowControl/>
              <w:jc w:val="center"/>
              <w:textAlignment w:val="center"/>
              <w:rPr>
                <w:rFonts w:ascii="宋体" w:eastAsia="宋体" w:hAnsi="宋体" w:cs="宋体" w:hint="eastAsia"/>
                <w:b/>
                <w:bCs/>
                <w:color w:val="000000"/>
                <w:kern w:val="0"/>
                <w:sz w:val="18"/>
                <w:szCs w:val="18"/>
              </w:rPr>
            </w:pPr>
            <w:r>
              <w:rPr>
                <w:rFonts w:ascii="宋体" w:eastAsia="宋体" w:hAnsi="宋体" w:cs="宋体" w:hint="eastAsia"/>
                <w:b/>
                <w:bCs/>
                <w:color w:val="000000"/>
                <w:kern w:val="0"/>
                <w:sz w:val="18"/>
                <w:szCs w:val="18"/>
                <w:lang w:bidi="ar"/>
              </w:rPr>
              <w:t>项目</w:t>
            </w:r>
          </w:p>
        </w:tc>
        <w:tc>
          <w:tcPr>
            <w:tcW w:w="1653" w:type="dxa"/>
            <w:tcBorders>
              <w:top w:val="single" w:sz="12" w:space="0" w:color="auto"/>
              <w:bottom w:val="single" w:sz="4" w:space="0" w:color="auto"/>
            </w:tcBorders>
            <w:shd w:val="clear" w:color="auto" w:fill="D8D8D8" w:themeFill="background1" w:themeFillShade="D8"/>
            <w:vAlign w:val="center"/>
          </w:tcPr>
          <w:p w14:paraId="283DB24A" w14:textId="77777777" w:rsidR="00BA2987" w:rsidRDefault="006D5427">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2022年</w:t>
            </w:r>
          </w:p>
        </w:tc>
        <w:tc>
          <w:tcPr>
            <w:tcW w:w="1688" w:type="dxa"/>
            <w:tcBorders>
              <w:top w:val="single" w:sz="12" w:space="0" w:color="auto"/>
              <w:bottom w:val="single" w:sz="4" w:space="0" w:color="auto"/>
            </w:tcBorders>
            <w:shd w:val="clear" w:color="auto" w:fill="D8D8D8" w:themeFill="background1" w:themeFillShade="D8"/>
            <w:vAlign w:val="center"/>
          </w:tcPr>
          <w:p w14:paraId="61ED8823" w14:textId="77777777" w:rsidR="00BA2987" w:rsidRDefault="006D5427">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2023年</w:t>
            </w:r>
          </w:p>
        </w:tc>
        <w:tc>
          <w:tcPr>
            <w:tcW w:w="1688" w:type="dxa"/>
            <w:tcBorders>
              <w:top w:val="single" w:sz="12" w:space="0" w:color="auto"/>
              <w:bottom w:val="single" w:sz="4" w:space="0" w:color="auto"/>
            </w:tcBorders>
            <w:shd w:val="clear" w:color="auto" w:fill="D8D8D8" w:themeFill="background1" w:themeFillShade="D8"/>
            <w:vAlign w:val="center"/>
          </w:tcPr>
          <w:p w14:paraId="708C9CF3" w14:textId="77777777" w:rsidR="00BA2987" w:rsidRDefault="006D5427">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2024年</w:t>
            </w:r>
          </w:p>
        </w:tc>
      </w:tr>
      <w:tr w:rsidR="00BA2987" w14:paraId="021E482D" w14:textId="77777777">
        <w:trPr>
          <w:trHeight w:val="507"/>
          <w:jc w:val="center"/>
        </w:trPr>
        <w:tc>
          <w:tcPr>
            <w:tcW w:w="3248" w:type="dxa"/>
            <w:tcBorders>
              <w:top w:val="single" w:sz="4" w:space="0" w:color="auto"/>
            </w:tcBorders>
            <w:vAlign w:val="center"/>
          </w:tcPr>
          <w:p w14:paraId="613F1700"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地区生产总值</w:t>
            </w:r>
          </w:p>
        </w:tc>
        <w:tc>
          <w:tcPr>
            <w:tcW w:w="1653" w:type="dxa"/>
            <w:tcBorders>
              <w:top w:val="single" w:sz="4" w:space="0" w:color="auto"/>
            </w:tcBorders>
            <w:vAlign w:val="center"/>
          </w:tcPr>
          <w:p w14:paraId="4C624B18"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2,134.80</w:t>
            </w:r>
          </w:p>
        </w:tc>
        <w:tc>
          <w:tcPr>
            <w:tcW w:w="1688" w:type="dxa"/>
            <w:tcBorders>
              <w:top w:val="single" w:sz="4" w:space="0" w:color="auto"/>
            </w:tcBorders>
            <w:vAlign w:val="center"/>
          </w:tcPr>
          <w:p w14:paraId="71E7A75D"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2,358.44</w:t>
            </w:r>
          </w:p>
        </w:tc>
        <w:tc>
          <w:tcPr>
            <w:tcW w:w="1688" w:type="dxa"/>
            <w:tcBorders>
              <w:top w:val="single" w:sz="4" w:space="0" w:color="auto"/>
            </w:tcBorders>
            <w:vAlign w:val="center"/>
          </w:tcPr>
          <w:p w14:paraId="5F0C9E35" w14:textId="77777777" w:rsidR="00BA2987" w:rsidRDefault="006D5427">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2470.63</w:t>
            </w:r>
          </w:p>
        </w:tc>
      </w:tr>
      <w:tr w:rsidR="00BA2987" w14:paraId="4F2683D7" w14:textId="77777777">
        <w:trPr>
          <w:trHeight w:val="741"/>
          <w:jc w:val="center"/>
        </w:trPr>
        <w:tc>
          <w:tcPr>
            <w:tcW w:w="3248" w:type="dxa"/>
            <w:vAlign w:val="center"/>
          </w:tcPr>
          <w:p w14:paraId="5EC38F8F"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一般预算收入(一般公共预算收入)</w:t>
            </w:r>
          </w:p>
        </w:tc>
        <w:tc>
          <w:tcPr>
            <w:tcW w:w="1653" w:type="dxa"/>
            <w:vAlign w:val="center"/>
          </w:tcPr>
          <w:p w14:paraId="0F67370C"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204.82</w:t>
            </w:r>
          </w:p>
        </w:tc>
        <w:tc>
          <w:tcPr>
            <w:tcW w:w="1688" w:type="dxa"/>
            <w:vAlign w:val="center"/>
          </w:tcPr>
          <w:p w14:paraId="05B78687"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266.87</w:t>
            </w:r>
          </w:p>
        </w:tc>
        <w:tc>
          <w:tcPr>
            <w:tcW w:w="1688" w:type="dxa"/>
            <w:vAlign w:val="center"/>
          </w:tcPr>
          <w:p w14:paraId="6CB0A13D"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258.26</w:t>
            </w:r>
          </w:p>
        </w:tc>
      </w:tr>
      <w:tr w:rsidR="00BA2987" w14:paraId="66166234" w14:textId="77777777">
        <w:trPr>
          <w:trHeight w:val="741"/>
          <w:jc w:val="center"/>
        </w:trPr>
        <w:tc>
          <w:tcPr>
            <w:tcW w:w="3248" w:type="dxa"/>
            <w:vAlign w:val="center"/>
          </w:tcPr>
          <w:p w14:paraId="139CB17D"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一般预算收入(一般公共预算总收入)</w:t>
            </w:r>
          </w:p>
        </w:tc>
        <w:tc>
          <w:tcPr>
            <w:tcW w:w="1653" w:type="dxa"/>
            <w:vAlign w:val="center"/>
          </w:tcPr>
          <w:p w14:paraId="7D51CED7"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518.12</w:t>
            </w:r>
          </w:p>
        </w:tc>
        <w:tc>
          <w:tcPr>
            <w:tcW w:w="1688" w:type="dxa"/>
            <w:vAlign w:val="center"/>
          </w:tcPr>
          <w:p w14:paraId="4679046B"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578.08</w:t>
            </w:r>
          </w:p>
        </w:tc>
        <w:tc>
          <w:tcPr>
            <w:tcW w:w="1688" w:type="dxa"/>
            <w:vAlign w:val="center"/>
          </w:tcPr>
          <w:p w14:paraId="2BAB4F85"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597.76</w:t>
            </w:r>
          </w:p>
        </w:tc>
      </w:tr>
      <w:tr w:rsidR="00BA2987" w14:paraId="12C85158" w14:textId="77777777">
        <w:trPr>
          <w:trHeight w:val="472"/>
          <w:jc w:val="center"/>
        </w:trPr>
        <w:tc>
          <w:tcPr>
            <w:tcW w:w="3248" w:type="dxa"/>
            <w:vAlign w:val="center"/>
          </w:tcPr>
          <w:p w14:paraId="03C24A46"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政府性基金收入</w:t>
            </w:r>
          </w:p>
        </w:tc>
        <w:tc>
          <w:tcPr>
            <w:tcW w:w="1653" w:type="dxa"/>
            <w:vAlign w:val="center"/>
          </w:tcPr>
          <w:p w14:paraId="4FA809B0"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192.34</w:t>
            </w:r>
          </w:p>
        </w:tc>
        <w:tc>
          <w:tcPr>
            <w:tcW w:w="1688" w:type="dxa"/>
            <w:vAlign w:val="center"/>
          </w:tcPr>
          <w:p w14:paraId="7C888FDB"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140.39</w:t>
            </w:r>
          </w:p>
        </w:tc>
        <w:tc>
          <w:tcPr>
            <w:tcW w:w="1688" w:type="dxa"/>
            <w:vAlign w:val="center"/>
          </w:tcPr>
          <w:p w14:paraId="1E03CC7B"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120.43</w:t>
            </w:r>
          </w:p>
        </w:tc>
      </w:tr>
      <w:tr w:rsidR="00BA2987" w14:paraId="5D848502" w14:textId="77777777">
        <w:trPr>
          <w:trHeight w:val="472"/>
          <w:jc w:val="center"/>
        </w:trPr>
        <w:tc>
          <w:tcPr>
            <w:tcW w:w="3248" w:type="dxa"/>
            <w:vAlign w:val="center"/>
          </w:tcPr>
          <w:p w14:paraId="29E55B76"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其中：国有土地出让收入</w:t>
            </w:r>
          </w:p>
        </w:tc>
        <w:tc>
          <w:tcPr>
            <w:tcW w:w="1653" w:type="dxa"/>
            <w:vAlign w:val="center"/>
          </w:tcPr>
          <w:p w14:paraId="5EF28413"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176.60</w:t>
            </w:r>
          </w:p>
        </w:tc>
        <w:tc>
          <w:tcPr>
            <w:tcW w:w="1688" w:type="dxa"/>
            <w:vAlign w:val="center"/>
          </w:tcPr>
          <w:p w14:paraId="18C1AE50"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124.67</w:t>
            </w:r>
          </w:p>
        </w:tc>
        <w:tc>
          <w:tcPr>
            <w:tcW w:w="1688" w:type="dxa"/>
            <w:vAlign w:val="center"/>
          </w:tcPr>
          <w:p w14:paraId="5948EBA2"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108.59</w:t>
            </w:r>
          </w:p>
        </w:tc>
      </w:tr>
      <w:tr w:rsidR="00BA2987" w14:paraId="0E76B63B" w14:textId="77777777">
        <w:trPr>
          <w:trHeight w:val="472"/>
          <w:jc w:val="center"/>
        </w:trPr>
        <w:tc>
          <w:tcPr>
            <w:tcW w:w="3248" w:type="dxa"/>
            <w:vAlign w:val="center"/>
          </w:tcPr>
          <w:p w14:paraId="3FEF91CA"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政府性基金支出</w:t>
            </w:r>
          </w:p>
        </w:tc>
        <w:tc>
          <w:tcPr>
            <w:tcW w:w="1653" w:type="dxa"/>
            <w:vAlign w:val="center"/>
          </w:tcPr>
          <w:p w14:paraId="64B8DA15"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310.21</w:t>
            </w:r>
          </w:p>
        </w:tc>
        <w:tc>
          <w:tcPr>
            <w:tcW w:w="1688" w:type="dxa"/>
            <w:vAlign w:val="center"/>
          </w:tcPr>
          <w:p w14:paraId="22934075"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264.76</w:t>
            </w:r>
          </w:p>
        </w:tc>
        <w:tc>
          <w:tcPr>
            <w:tcW w:w="1688" w:type="dxa"/>
            <w:vAlign w:val="center"/>
          </w:tcPr>
          <w:p w14:paraId="061C8067"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294.07</w:t>
            </w:r>
          </w:p>
        </w:tc>
      </w:tr>
      <w:tr w:rsidR="00BA2987" w14:paraId="22CFA6A2" w14:textId="77777777">
        <w:trPr>
          <w:trHeight w:val="472"/>
          <w:jc w:val="center"/>
        </w:trPr>
        <w:tc>
          <w:tcPr>
            <w:tcW w:w="3248" w:type="dxa"/>
            <w:vAlign w:val="center"/>
          </w:tcPr>
          <w:p w14:paraId="7B399B7E"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其中：国有土地出让支出</w:t>
            </w:r>
          </w:p>
        </w:tc>
        <w:tc>
          <w:tcPr>
            <w:tcW w:w="1653" w:type="dxa"/>
            <w:vAlign w:val="center"/>
          </w:tcPr>
          <w:p w14:paraId="6C0F3B77"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147.61</w:t>
            </w:r>
          </w:p>
        </w:tc>
        <w:tc>
          <w:tcPr>
            <w:tcW w:w="1688" w:type="dxa"/>
            <w:vAlign w:val="center"/>
          </w:tcPr>
          <w:p w14:paraId="1F692677"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109.46</w:t>
            </w:r>
          </w:p>
        </w:tc>
        <w:tc>
          <w:tcPr>
            <w:tcW w:w="1688" w:type="dxa"/>
            <w:vAlign w:val="center"/>
          </w:tcPr>
          <w:p w14:paraId="1FF55BCE"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72.02</w:t>
            </w:r>
          </w:p>
        </w:tc>
      </w:tr>
      <w:tr w:rsidR="00BA2987" w14:paraId="1ACA7A4C" w14:textId="77777777">
        <w:trPr>
          <w:trHeight w:val="472"/>
          <w:jc w:val="center"/>
        </w:trPr>
        <w:tc>
          <w:tcPr>
            <w:tcW w:w="3248" w:type="dxa"/>
            <w:vAlign w:val="center"/>
          </w:tcPr>
          <w:p w14:paraId="1338628E"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地方债务限额</w:t>
            </w:r>
          </w:p>
        </w:tc>
        <w:tc>
          <w:tcPr>
            <w:tcW w:w="1653" w:type="dxa"/>
            <w:vAlign w:val="center"/>
          </w:tcPr>
          <w:p w14:paraId="7529A2EC"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595C208F"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892.40</w:t>
            </w:r>
          </w:p>
        </w:tc>
        <w:tc>
          <w:tcPr>
            <w:tcW w:w="1688" w:type="dxa"/>
            <w:vAlign w:val="center"/>
          </w:tcPr>
          <w:p w14:paraId="3E59EC49" w14:textId="77777777" w:rsidR="00BA2987" w:rsidRDefault="006D5427">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1161.30</w:t>
            </w:r>
          </w:p>
        </w:tc>
      </w:tr>
      <w:tr w:rsidR="00BA2987" w14:paraId="0BBDD43E" w14:textId="77777777">
        <w:trPr>
          <w:trHeight w:val="472"/>
          <w:jc w:val="center"/>
        </w:trPr>
        <w:tc>
          <w:tcPr>
            <w:tcW w:w="3248" w:type="dxa"/>
            <w:vAlign w:val="center"/>
          </w:tcPr>
          <w:p w14:paraId="64C27DEA"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其中：一般债务限额</w:t>
            </w:r>
          </w:p>
        </w:tc>
        <w:tc>
          <w:tcPr>
            <w:tcW w:w="1653" w:type="dxa"/>
            <w:vAlign w:val="center"/>
          </w:tcPr>
          <w:p w14:paraId="14655EB7"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0FEF4AC1"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230.47</w:t>
            </w:r>
          </w:p>
        </w:tc>
        <w:tc>
          <w:tcPr>
            <w:tcW w:w="1688" w:type="dxa"/>
            <w:vAlign w:val="center"/>
          </w:tcPr>
          <w:p w14:paraId="6A139166" w14:textId="77777777" w:rsidR="00BA2987" w:rsidRDefault="006D5427">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235.24</w:t>
            </w:r>
          </w:p>
        </w:tc>
      </w:tr>
      <w:tr w:rsidR="00BA2987" w14:paraId="7A92C094" w14:textId="77777777">
        <w:trPr>
          <w:trHeight w:val="472"/>
          <w:jc w:val="center"/>
        </w:trPr>
        <w:tc>
          <w:tcPr>
            <w:tcW w:w="3248" w:type="dxa"/>
            <w:vAlign w:val="center"/>
          </w:tcPr>
          <w:p w14:paraId="0C840E5E"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专项债务限额</w:t>
            </w:r>
          </w:p>
        </w:tc>
        <w:tc>
          <w:tcPr>
            <w:tcW w:w="1653" w:type="dxa"/>
            <w:vAlign w:val="center"/>
          </w:tcPr>
          <w:p w14:paraId="4127D655"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30565ED6"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661.93</w:t>
            </w:r>
          </w:p>
        </w:tc>
        <w:tc>
          <w:tcPr>
            <w:tcW w:w="1688" w:type="dxa"/>
            <w:vAlign w:val="center"/>
          </w:tcPr>
          <w:p w14:paraId="7C80F70E" w14:textId="77777777" w:rsidR="00BA2987" w:rsidRDefault="006D5427">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926.07</w:t>
            </w:r>
          </w:p>
        </w:tc>
      </w:tr>
      <w:tr w:rsidR="00BA2987" w14:paraId="5000D35C" w14:textId="77777777">
        <w:trPr>
          <w:trHeight w:val="472"/>
          <w:jc w:val="center"/>
        </w:trPr>
        <w:tc>
          <w:tcPr>
            <w:tcW w:w="3248" w:type="dxa"/>
            <w:vAlign w:val="center"/>
          </w:tcPr>
          <w:p w14:paraId="6AF2EE91"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地方债务余额</w:t>
            </w:r>
          </w:p>
        </w:tc>
        <w:tc>
          <w:tcPr>
            <w:tcW w:w="1653" w:type="dxa"/>
            <w:vAlign w:val="center"/>
          </w:tcPr>
          <w:p w14:paraId="04B713CF"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7E7FABA9"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889.45</w:t>
            </w:r>
          </w:p>
        </w:tc>
        <w:tc>
          <w:tcPr>
            <w:tcW w:w="1688" w:type="dxa"/>
            <w:vAlign w:val="center"/>
          </w:tcPr>
          <w:p w14:paraId="02E96CD5" w14:textId="77777777" w:rsidR="00BA2987" w:rsidRDefault="006D5427">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1141.70</w:t>
            </w:r>
          </w:p>
        </w:tc>
      </w:tr>
      <w:tr w:rsidR="00BA2987" w14:paraId="174B7182" w14:textId="77777777">
        <w:trPr>
          <w:trHeight w:val="472"/>
          <w:jc w:val="center"/>
        </w:trPr>
        <w:tc>
          <w:tcPr>
            <w:tcW w:w="3248" w:type="dxa"/>
            <w:vAlign w:val="center"/>
          </w:tcPr>
          <w:p w14:paraId="4AB9622A"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其中：一般债务余额</w:t>
            </w:r>
          </w:p>
        </w:tc>
        <w:tc>
          <w:tcPr>
            <w:tcW w:w="1653" w:type="dxa"/>
            <w:vAlign w:val="center"/>
          </w:tcPr>
          <w:p w14:paraId="44F7CBC2"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7150BDE5"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228.11</w:t>
            </w:r>
          </w:p>
        </w:tc>
        <w:tc>
          <w:tcPr>
            <w:tcW w:w="1688" w:type="dxa"/>
            <w:vAlign w:val="center"/>
          </w:tcPr>
          <w:p w14:paraId="4191F406" w14:textId="77777777" w:rsidR="00BA2987" w:rsidRDefault="006D5427">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227.33</w:t>
            </w:r>
          </w:p>
        </w:tc>
      </w:tr>
      <w:tr w:rsidR="00BA2987" w14:paraId="73E844CA" w14:textId="77777777">
        <w:trPr>
          <w:trHeight w:val="576"/>
          <w:jc w:val="center"/>
        </w:trPr>
        <w:tc>
          <w:tcPr>
            <w:tcW w:w="3248" w:type="dxa"/>
            <w:vAlign w:val="center"/>
          </w:tcPr>
          <w:p w14:paraId="444E4E36" w14:textId="77777777" w:rsidR="00BA2987" w:rsidRDefault="006D5427">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专项债务余额</w:t>
            </w:r>
          </w:p>
        </w:tc>
        <w:tc>
          <w:tcPr>
            <w:tcW w:w="1653" w:type="dxa"/>
            <w:vAlign w:val="center"/>
          </w:tcPr>
          <w:p w14:paraId="0B1B3A1F"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2E917C32" w14:textId="77777777" w:rsidR="00BA2987" w:rsidRDefault="006D5427">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661.34</w:t>
            </w:r>
          </w:p>
        </w:tc>
        <w:tc>
          <w:tcPr>
            <w:tcW w:w="1688" w:type="dxa"/>
            <w:vAlign w:val="center"/>
          </w:tcPr>
          <w:p w14:paraId="1E566834" w14:textId="77777777" w:rsidR="00BA2987" w:rsidRDefault="006D5427">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914.37</w:t>
            </w:r>
          </w:p>
        </w:tc>
      </w:tr>
    </w:tbl>
    <w:p w14:paraId="30A3F88A" w14:textId="77777777" w:rsidR="00BA2987" w:rsidRPr="00D160E3" w:rsidRDefault="006D5427">
      <w:pPr>
        <w:spacing w:line="360" w:lineRule="auto"/>
        <w:ind w:firstLineChars="200" w:firstLine="420"/>
        <w:rPr>
          <w:rFonts w:ascii="宋体" w:eastAsia="宋体" w:hAnsi="宋体" w:cs="宋体" w:hint="eastAsia"/>
          <w:b/>
          <w:szCs w:val="21"/>
        </w:rPr>
      </w:pPr>
      <w:r w:rsidRPr="00D160E3">
        <w:rPr>
          <w:rFonts w:ascii="宋体" w:eastAsia="宋体" w:hAnsi="宋体" w:cs="宋体" w:hint="eastAsia"/>
          <w:color w:val="000000"/>
          <w:kern w:val="0"/>
          <w:szCs w:val="21"/>
        </w:rPr>
        <w:t>注：以上数据来源于海口市财政局。</w:t>
      </w:r>
    </w:p>
    <w:p w14:paraId="1B715B8E" w14:textId="77777777" w:rsidR="00BA2987" w:rsidRDefault="006D5427">
      <w:pPr>
        <w:pStyle w:val="10"/>
        <w:spacing w:line="360" w:lineRule="auto"/>
        <w:ind w:firstLine="482"/>
        <w:outlineLvl w:val="0"/>
        <w:rPr>
          <w:rFonts w:ascii="宋体" w:eastAsia="宋体" w:hAnsi="宋体" w:cs="宋体" w:hint="eastAsia"/>
          <w:b/>
          <w:sz w:val="24"/>
          <w:szCs w:val="24"/>
        </w:rPr>
      </w:pPr>
      <w:bookmarkStart w:id="3" w:name="_Toc1185"/>
      <w:r>
        <w:rPr>
          <w:rFonts w:ascii="宋体" w:eastAsia="宋体" w:hAnsi="宋体" w:cs="宋体" w:hint="eastAsia"/>
          <w:b/>
          <w:sz w:val="24"/>
          <w:szCs w:val="24"/>
        </w:rPr>
        <w:t>三、项目概述</w:t>
      </w:r>
      <w:bookmarkEnd w:id="3"/>
    </w:p>
    <w:p w14:paraId="66D208A3" w14:textId="77777777" w:rsidR="00BA2987" w:rsidRDefault="006D5427">
      <w:pPr>
        <w:pStyle w:val="10"/>
        <w:spacing w:line="360" w:lineRule="auto"/>
        <w:ind w:firstLine="482"/>
        <w:outlineLvl w:val="0"/>
        <w:rPr>
          <w:rFonts w:ascii="宋体" w:eastAsia="宋体" w:hAnsi="宋体" w:cs="宋体" w:hint="eastAsia"/>
          <w:b/>
          <w:sz w:val="24"/>
          <w:szCs w:val="24"/>
        </w:rPr>
      </w:pPr>
      <w:bookmarkStart w:id="4" w:name="_Toc10244"/>
      <w:r>
        <w:rPr>
          <w:rFonts w:ascii="宋体" w:eastAsia="宋体" w:hAnsi="宋体" w:cs="宋体" w:hint="eastAsia"/>
          <w:b/>
          <w:sz w:val="24"/>
          <w:szCs w:val="24"/>
        </w:rPr>
        <w:t>（一）项目基本情况</w:t>
      </w:r>
      <w:bookmarkEnd w:id="4"/>
    </w:p>
    <w:p w14:paraId="22A23BF2"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产业发展配套基础设施项目（三期）</w:t>
      </w:r>
    </w:p>
    <w:p w14:paraId="44E26784"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项目行业主管部门：海口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w:t>
      </w:r>
    </w:p>
    <w:p w14:paraId="3CA9FA10"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项目业主：海口市</w:t>
      </w:r>
      <w:proofErr w:type="gramStart"/>
      <w:r>
        <w:rPr>
          <w:rFonts w:ascii="宋体" w:eastAsia="宋体" w:hAnsi="宋体" w:cs="宋体" w:hint="eastAsia"/>
          <w:sz w:val="24"/>
          <w:szCs w:val="24"/>
        </w:rPr>
        <w:t>恒慧基础</w:t>
      </w:r>
      <w:proofErr w:type="gramEnd"/>
      <w:r>
        <w:rPr>
          <w:rFonts w:ascii="宋体" w:eastAsia="宋体" w:hAnsi="宋体" w:cs="宋体" w:hint="eastAsia"/>
          <w:sz w:val="24"/>
          <w:szCs w:val="24"/>
        </w:rPr>
        <w:t>建设有限公司</w:t>
      </w:r>
    </w:p>
    <w:p w14:paraId="5FEAF9BF"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项目建设期：2022年12月-2026年6月</w:t>
      </w:r>
    </w:p>
    <w:p w14:paraId="547C0E98"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项目建设内容：项目位于海口江东新区，具体建设内容如下：</w:t>
      </w:r>
    </w:p>
    <w:p w14:paraId="3648C0E0"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1）尚都周边配套路网：长约1.2km，宽约24m。</w:t>
      </w:r>
    </w:p>
    <w:p w14:paraId="201C1B2F"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2）银色海岸配套道路：长147米，宽18米。</w:t>
      </w:r>
    </w:p>
    <w:p w14:paraId="714B8A53"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3）安居房A09-2及C02地块配套路网，该项目涉及3条路，其中，C02地块配套道路，长154.20m，宽12m；A09-2配套道路，</w:t>
      </w:r>
      <w:proofErr w:type="gramStart"/>
      <w:r>
        <w:rPr>
          <w:rFonts w:ascii="宋体" w:eastAsia="宋体" w:hAnsi="宋体" w:cs="宋体" w:hint="eastAsia"/>
          <w:sz w:val="24"/>
          <w:szCs w:val="24"/>
        </w:rPr>
        <w:t>儒林路</w:t>
      </w:r>
      <w:proofErr w:type="gramEnd"/>
      <w:r>
        <w:rPr>
          <w:rFonts w:ascii="宋体" w:eastAsia="宋体" w:hAnsi="宋体" w:cs="宋体" w:hint="eastAsia"/>
          <w:sz w:val="24"/>
          <w:szCs w:val="24"/>
        </w:rPr>
        <w:t>长398.45m，宽12m，兆丰路长585.39m，宽24m。</w:t>
      </w:r>
    </w:p>
    <w:p w14:paraId="7A069174"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项目总体施工进度：本项目施工进度约为60%。</w:t>
      </w:r>
    </w:p>
    <w:p w14:paraId="6907005B" w14:textId="77777777" w:rsidR="00BA2987" w:rsidRDefault="006D5427">
      <w:pPr>
        <w:pStyle w:val="10"/>
        <w:spacing w:line="360" w:lineRule="auto"/>
        <w:ind w:firstLine="482"/>
        <w:outlineLvl w:val="0"/>
        <w:rPr>
          <w:rFonts w:ascii="宋体" w:eastAsia="宋体" w:hAnsi="宋体" w:cs="宋体" w:hint="eastAsia"/>
          <w:b/>
          <w:sz w:val="24"/>
          <w:szCs w:val="24"/>
        </w:rPr>
      </w:pPr>
      <w:bookmarkStart w:id="5" w:name="_Toc5427"/>
      <w:r>
        <w:rPr>
          <w:rFonts w:ascii="宋体" w:eastAsia="宋体" w:hAnsi="宋体" w:cs="宋体" w:hint="eastAsia"/>
          <w:b/>
          <w:sz w:val="24"/>
          <w:szCs w:val="24"/>
        </w:rPr>
        <w:t>（二）项目相关批复</w:t>
      </w:r>
      <w:bookmarkEnd w:id="5"/>
    </w:p>
    <w:p w14:paraId="4CA58E95"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（1）2023年9月11日，取得《海口江东新区管理局关于将海口江东新区产业发展配套基础设施项目（三期）征拆费用纳入概算总投资的复函》（海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〔2023〕1461号），原则同意将海口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产业发展配套基础设施项目（三期）</w:t>
      </w:r>
      <w:proofErr w:type="gramStart"/>
      <w:r>
        <w:rPr>
          <w:rFonts w:ascii="宋体" w:eastAsia="宋体" w:hAnsi="宋体" w:cs="宋体" w:hint="eastAsia"/>
          <w:sz w:val="24"/>
          <w:szCs w:val="24"/>
        </w:rPr>
        <w:t>征拆费用</w:t>
      </w:r>
      <w:proofErr w:type="gramEnd"/>
      <w:r>
        <w:rPr>
          <w:rFonts w:ascii="宋体" w:eastAsia="宋体" w:hAnsi="宋体" w:cs="宋体" w:hint="eastAsia"/>
          <w:sz w:val="24"/>
          <w:szCs w:val="24"/>
        </w:rPr>
        <w:t>18266.86万元纳入项目概算总投资。调整后项目概算总投资为30400.00，其中工程费用6802.92万元，工程建设其他费用22983.64万元（其中土地房屋征收补偿费20606.46万元，该费用以市政府批复为准，资金使用以市财政局意见为准），预备费459.00万元，建设单位管理费154.44万元。</w:t>
      </w:r>
    </w:p>
    <w:p w14:paraId="065BB6B6"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2024年7月3日，取得《海口江东新区管理局关于同意产业发展配套路网项目(三期)可行性研究报告的复函》（海江东审〔2022〕211号），该函明确：“为改善区域生活环境、完善海口市城市基础设施建设，同意建设产业发展配套路网项目(三期)(含三个子项目：安居房A09-2及C02地块配套路网、尚都周边配套路网、银色海岸配套道路)”。</w:t>
      </w:r>
    </w:p>
    <w:p w14:paraId="62E84BF2" w14:textId="77777777" w:rsidR="00BA2987" w:rsidRDefault="006D5427">
      <w:pPr>
        <w:pStyle w:val="10"/>
        <w:spacing w:line="360" w:lineRule="auto"/>
        <w:ind w:firstLine="482"/>
        <w:outlineLvl w:val="0"/>
        <w:rPr>
          <w:rFonts w:ascii="宋体" w:eastAsia="宋体" w:hAnsi="宋体" w:cs="宋体" w:hint="eastAsia"/>
          <w:b/>
          <w:sz w:val="24"/>
          <w:szCs w:val="24"/>
        </w:rPr>
      </w:pPr>
      <w:bookmarkStart w:id="6" w:name="_Toc12814"/>
      <w:r>
        <w:rPr>
          <w:rFonts w:ascii="宋体" w:eastAsia="宋体" w:hAnsi="宋体" w:cs="宋体" w:hint="eastAsia"/>
          <w:b/>
          <w:sz w:val="24"/>
          <w:szCs w:val="24"/>
        </w:rPr>
        <w:t>（三）事前绩效评估</w:t>
      </w:r>
      <w:bookmarkEnd w:id="6"/>
    </w:p>
    <w:p w14:paraId="04B65B8F" w14:textId="77777777" w:rsidR="00BA2987" w:rsidRDefault="006D5427">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1.项目的必要性与收益性</w:t>
      </w:r>
    </w:p>
    <w:p w14:paraId="62E32BDA" w14:textId="77777777" w:rsidR="00BA2987" w:rsidRDefault="006D5427">
      <w:pPr>
        <w:adjustRightInd w:val="0"/>
        <w:snapToGrid w:val="0"/>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（1）必要性</w:t>
      </w:r>
    </w:p>
    <w:p w14:paraId="40163F29"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7" w:name="bookmark26"/>
      <w:bookmarkStart w:id="8" w:name="bookmark25"/>
      <w:bookmarkStart w:id="9" w:name="bookmark24"/>
      <w:bookmarkStart w:id="10" w:name="bookmark23"/>
      <w:bookmarkEnd w:id="7"/>
      <w:bookmarkEnd w:id="8"/>
      <w:bookmarkEnd w:id="9"/>
      <w:bookmarkEnd w:id="10"/>
      <w:r>
        <w:rPr>
          <w:rFonts w:ascii="宋体" w:eastAsia="宋体" w:hAnsi="宋体" w:cs="宋体" w:hint="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3081D020"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本项目建设有利于保障海口市</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的顺利建设，进而以点带面地带动整个区域的经济和旅游发展，有利于进一步推动海南国际旅游岛的建设进程。</w:t>
      </w:r>
    </w:p>
    <w:p w14:paraId="7F1A395B"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2C17612E" w14:textId="20D29A84" w:rsidR="00BA2987" w:rsidRDefault="006D5427">
      <w:pPr>
        <w:adjustRightInd w:val="0"/>
        <w:snapToGrid w:val="0"/>
        <w:spacing w:line="360" w:lineRule="auto"/>
        <w:ind w:firstLineChars="200" w:firstLine="482"/>
        <w:rPr>
          <w:rFonts w:ascii="宋体" w:eastAsia="宋体" w:hAnsi="宋体" w:cs="宋体" w:hint="eastAsia"/>
          <w:kern w:val="0"/>
          <w:sz w:val="24"/>
        </w:rPr>
      </w:pPr>
      <w:r>
        <w:rPr>
          <w:rFonts w:ascii="宋体" w:eastAsia="宋体" w:hAnsi="宋体" w:cs="宋体" w:hint="eastAsia"/>
          <w:b/>
          <w:bCs/>
          <w:sz w:val="24"/>
          <w:szCs w:val="24"/>
        </w:rPr>
        <w:t>（2）收益性：</w:t>
      </w:r>
      <w:r>
        <w:rPr>
          <w:rFonts w:ascii="宋体" w:eastAsia="宋体" w:hAnsi="宋体" w:cs="宋体" w:hint="eastAsia"/>
          <w:sz w:val="24"/>
          <w:szCs w:val="24"/>
        </w:rPr>
        <w:t>项目收入来源于</w:t>
      </w:r>
      <w:r>
        <w:rPr>
          <w:rFonts w:ascii="宋体" w:eastAsia="宋体" w:hAnsi="宋体" w:hint="eastAsia"/>
          <w:color w:val="000000"/>
          <w:sz w:val="24"/>
          <w:szCs w:val="24"/>
        </w:rPr>
        <w:t>土地出让收入、</w:t>
      </w:r>
      <w:r w:rsidR="003130C7" w:rsidRPr="003130C7">
        <w:rPr>
          <w:rFonts w:ascii="宋体" w:eastAsia="宋体" w:hAnsi="宋体" w:hint="eastAsia"/>
          <w:color w:val="000000"/>
          <w:sz w:val="24"/>
          <w:szCs w:val="24"/>
        </w:rPr>
        <w:t>灯</w:t>
      </w:r>
      <w:proofErr w:type="gramStart"/>
      <w:r w:rsidR="003130C7" w:rsidRPr="003130C7">
        <w:rPr>
          <w:rFonts w:ascii="宋体" w:eastAsia="宋体" w:hAnsi="宋体" w:hint="eastAsia"/>
          <w:color w:val="000000"/>
          <w:sz w:val="24"/>
          <w:szCs w:val="24"/>
        </w:rPr>
        <w:t>杆广告</w:t>
      </w:r>
      <w:proofErr w:type="gramEnd"/>
      <w:r w:rsidR="003130C7" w:rsidRPr="003130C7">
        <w:rPr>
          <w:rFonts w:ascii="宋体" w:eastAsia="宋体" w:hAnsi="宋体" w:hint="eastAsia"/>
          <w:color w:val="000000"/>
          <w:sz w:val="24"/>
          <w:szCs w:val="24"/>
        </w:rPr>
        <w:t>位出租收入</w:t>
      </w:r>
      <w:r>
        <w:rPr>
          <w:rFonts w:ascii="宋体" w:eastAsia="宋体" w:hAnsi="宋体" w:cs="宋体" w:hint="eastAsia"/>
          <w:kern w:val="0"/>
          <w:sz w:val="24"/>
        </w:rPr>
        <w:t>等。</w:t>
      </w:r>
    </w:p>
    <w:p w14:paraId="472B93BB" w14:textId="3F8F6939" w:rsidR="00E52BB9" w:rsidRPr="00E52BB9" w:rsidRDefault="00E52BB9">
      <w:pPr>
        <w:adjustRightInd w:val="0"/>
        <w:snapToGrid w:val="0"/>
        <w:spacing w:line="360" w:lineRule="auto"/>
        <w:ind w:firstLineChars="200" w:firstLine="482"/>
        <w:rPr>
          <w:rFonts w:ascii="宋体" w:eastAsia="宋体" w:hAnsi="宋体" w:cs="宋体" w:hint="eastAsia"/>
          <w:kern w:val="0"/>
          <w:sz w:val="24"/>
        </w:rPr>
      </w:pPr>
      <w:r w:rsidRPr="00E52BB9">
        <w:rPr>
          <w:rFonts w:ascii="宋体" w:eastAsia="宋体" w:hAnsi="宋体" w:cs="宋体" w:hint="eastAsia"/>
          <w:b/>
          <w:bCs/>
          <w:kern w:val="0"/>
          <w:sz w:val="24"/>
        </w:rPr>
        <w:t>（3）公益性</w:t>
      </w:r>
      <w:r>
        <w:rPr>
          <w:rFonts w:ascii="宋体" w:eastAsia="宋体" w:hAnsi="宋体" w:cs="宋体" w:hint="eastAsia"/>
          <w:kern w:val="0"/>
          <w:sz w:val="24"/>
        </w:rPr>
        <w:t>：</w:t>
      </w:r>
      <w:r w:rsidRPr="00E52BB9">
        <w:rPr>
          <w:rFonts w:ascii="宋体" w:eastAsia="宋体" w:hAnsi="宋体" w:cs="宋体" w:hint="eastAsia"/>
          <w:kern w:val="0"/>
          <w:sz w:val="24"/>
        </w:rPr>
        <w:t>本项目的建设可以提高广大人民群众的生活水平、优化生活环境，提高海口市经济水平的发展，加快海口市的建设，是提升海口市构建和谐社会的重要内容，是一项为民、惠民、利民的工程。</w:t>
      </w:r>
    </w:p>
    <w:p w14:paraId="17F7E4C6" w14:textId="77777777" w:rsidR="00BA2987" w:rsidRDefault="006D5427">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2.项目建设投资合</w:t>
      </w:r>
      <w:proofErr w:type="gramStart"/>
      <w:r>
        <w:rPr>
          <w:rFonts w:ascii="宋体" w:eastAsia="宋体" w:hAnsi="宋体" w:cs="宋体" w:hint="eastAsia"/>
          <w:b/>
          <w:bCs/>
          <w:kern w:val="0"/>
          <w:sz w:val="24"/>
          <w:szCs w:val="24"/>
        </w:rPr>
        <w:t>规</w:t>
      </w:r>
      <w:proofErr w:type="gramEnd"/>
      <w:r>
        <w:rPr>
          <w:rFonts w:ascii="宋体" w:eastAsia="宋体" w:hAnsi="宋体" w:cs="宋体" w:hint="eastAsia"/>
          <w:b/>
          <w:bCs/>
          <w:kern w:val="0"/>
          <w:sz w:val="24"/>
          <w:szCs w:val="24"/>
        </w:rPr>
        <w:t>性与项目成熟度</w:t>
      </w:r>
    </w:p>
    <w:p w14:paraId="1C104936" w14:textId="77777777" w:rsidR="00BA2987" w:rsidRDefault="006D5427">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本项目的建设投资符合国家、海南省有关法律法规、政策文件及规范性文件要求。</w:t>
      </w:r>
    </w:p>
    <w:p w14:paraId="37D568D2" w14:textId="77777777" w:rsidR="00BA2987" w:rsidRDefault="006D5427">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3.项目资金来源和到位可行性</w:t>
      </w:r>
    </w:p>
    <w:p w14:paraId="11230FB7" w14:textId="77777777" w:rsidR="00BA2987" w:rsidRDefault="006D5427">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各项</w:t>
      </w:r>
      <w:proofErr w:type="gramStart"/>
      <w:r>
        <w:rPr>
          <w:rFonts w:ascii="宋体" w:eastAsia="宋体" w:hAnsi="宋体" w:cs="宋体" w:hint="eastAsia"/>
          <w:kern w:val="0"/>
          <w:sz w:val="24"/>
          <w:szCs w:val="24"/>
        </w:rPr>
        <w:t>目主要</w:t>
      </w:r>
      <w:proofErr w:type="gramEnd"/>
      <w:r>
        <w:rPr>
          <w:rFonts w:ascii="宋体" w:eastAsia="宋体" w:hAnsi="宋体" w:cs="宋体" w:hint="eastAsia"/>
          <w:kern w:val="0"/>
          <w:sz w:val="24"/>
          <w:szCs w:val="24"/>
        </w:rPr>
        <w:t>通过发行地方政府专项债券融资以及财政资金投入，若条件允许，在满足合法合</w:t>
      </w:r>
      <w:proofErr w:type="gramStart"/>
      <w:r>
        <w:rPr>
          <w:rFonts w:ascii="宋体" w:eastAsia="宋体" w:hAnsi="宋体" w:cs="宋体" w:hint="eastAsia"/>
          <w:kern w:val="0"/>
          <w:sz w:val="24"/>
          <w:szCs w:val="24"/>
        </w:rPr>
        <w:t>规</w:t>
      </w:r>
      <w:proofErr w:type="gramEnd"/>
      <w:r>
        <w:rPr>
          <w:rFonts w:ascii="宋体" w:eastAsia="宋体" w:hAnsi="宋体" w:cs="宋体" w:hint="eastAsia"/>
          <w:kern w:val="0"/>
          <w:sz w:val="24"/>
          <w:szCs w:val="24"/>
        </w:rPr>
        <w:t>、资金平衡要求的前提下，也可考虑发行债券方式筹集。</w:t>
      </w:r>
    </w:p>
    <w:p w14:paraId="091EA7A4" w14:textId="77777777" w:rsidR="00BA2987" w:rsidRDefault="006D5427">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总体来看，综合海口市财政状况，财政资金到位可行性较高，专项债券部分以最终实际发行计划为准。</w:t>
      </w:r>
    </w:p>
    <w:p w14:paraId="7811EEFB" w14:textId="77777777" w:rsidR="00BA2987" w:rsidRDefault="006D5427">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4.项目收入、成本、收益预测的合理性</w:t>
      </w:r>
    </w:p>
    <w:p w14:paraId="6309FA0F" w14:textId="63F97404" w:rsidR="00BA2987" w:rsidRDefault="006D5427">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本项目收入来源为</w:t>
      </w:r>
      <w:r w:rsidR="003130C7" w:rsidRPr="003130C7">
        <w:rPr>
          <w:rFonts w:ascii="宋体" w:eastAsia="宋体" w:hAnsi="宋体" w:cs="宋体" w:hint="eastAsia"/>
          <w:kern w:val="0"/>
          <w:sz w:val="24"/>
          <w:szCs w:val="24"/>
        </w:rPr>
        <w:t>土地出让收入、灯</w:t>
      </w:r>
      <w:proofErr w:type="gramStart"/>
      <w:r w:rsidR="003130C7" w:rsidRPr="003130C7">
        <w:rPr>
          <w:rFonts w:ascii="宋体" w:eastAsia="宋体" w:hAnsi="宋体" w:cs="宋体" w:hint="eastAsia"/>
          <w:kern w:val="0"/>
          <w:sz w:val="24"/>
          <w:szCs w:val="24"/>
        </w:rPr>
        <w:t>杆广告</w:t>
      </w:r>
      <w:proofErr w:type="gramEnd"/>
      <w:r w:rsidR="003130C7" w:rsidRPr="003130C7">
        <w:rPr>
          <w:rFonts w:ascii="宋体" w:eastAsia="宋体" w:hAnsi="宋体" w:cs="宋体" w:hint="eastAsia"/>
          <w:kern w:val="0"/>
          <w:sz w:val="24"/>
          <w:szCs w:val="24"/>
        </w:rPr>
        <w:t>位出租收入</w:t>
      </w:r>
      <w:r>
        <w:rPr>
          <w:rFonts w:ascii="宋体" w:eastAsia="宋体" w:hAnsi="宋体" w:cs="宋体" w:hint="eastAsia"/>
          <w:kern w:val="0"/>
          <w:sz w:val="24"/>
          <w:szCs w:val="24"/>
        </w:rPr>
        <w:t>。债券存续期内，本项目本息覆盖倍数可达1.20以上。综上，在满足假设条件的前提下，能够满足资金筹措充足性的要求。项目收入、成本、收益情况均根据充分依据测算得出，较为合理。</w:t>
      </w:r>
    </w:p>
    <w:p w14:paraId="10CAFA6D" w14:textId="77777777" w:rsidR="00BA2987" w:rsidRDefault="006D5427">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5.债券资金需求的合理性</w:t>
      </w:r>
    </w:p>
    <w:p w14:paraId="55F5ED6E" w14:textId="77777777" w:rsidR="00BA2987" w:rsidRDefault="006D5427">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56A279E3" w14:textId="77777777" w:rsidR="00BA2987" w:rsidRDefault="006D5427">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本项目通过发行专项债券募集资金可以降低融资成本，是现阶段解决项目建设资金问题的较优方案。</w:t>
      </w:r>
    </w:p>
    <w:p w14:paraId="322AED01" w14:textId="77777777" w:rsidR="00BA2987" w:rsidRDefault="006D5427">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6.项目偿债计划可行性和偿债风险点</w:t>
      </w:r>
    </w:p>
    <w:p w14:paraId="33D31CA6" w14:textId="77777777" w:rsidR="00BA2987" w:rsidRDefault="006D5427">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通过本项目融资平衡测算，一方面通过发行专项债券筹集资金能满足项目建设资金需求；另一方面项目收益也能保障债券还本付息，总体实现项目收益和融资的自求平衡。</w:t>
      </w:r>
    </w:p>
    <w:p w14:paraId="44FEEB9D" w14:textId="77777777" w:rsidR="00BA2987" w:rsidRDefault="006D5427">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7.绩效目标合理性</w:t>
      </w:r>
    </w:p>
    <w:p w14:paraId="02A1C1AD" w14:textId="77777777" w:rsidR="00BA2987" w:rsidRDefault="006D5427">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项目有明确的绩效目标，并且从产出指标、效益指标、满意度指标来综合</w:t>
      </w:r>
      <w:proofErr w:type="gramStart"/>
      <w:r>
        <w:rPr>
          <w:rFonts w:ascii="宋体" w:eastAsia="宋体" w:hAnsi="宋体" w:cs="宋体" w:hint="eastAsia"/>
          <w:kern w:val="0"/>
          <w:sz w:val="24"/>
          <w:szCs w:val="24"/>
        </w:rPr>
        <w:t>考量</w:t>
      </w:r>
      <w:proofErr w:type="gramEnd"/>
      <w:r>
        <w:rPr>
          <w:rFonts w:ascii="宋体" w:eastAsia="宋体" w:hAnsi="宋体" w:cs="宋体" w:hint="eastAsia"/>
          <w:kern w:val="0"/>
          <w:sz w:val="24"/>
          <w:szCs w:val="24"/>
        </w:rPr>
        <w:t>项目的绩效目标，指标与相关规划、计划相符，绩效目标与现实需求相匹配。项目绩效目标设置能有效反映项目的预期产出、融资成本、偿债风险等。</w:t>
      </w:r>
    </w:p>
    <w:p w14:paraId="128FC2F2" w14:textId="77777777" w:rsidR="00BA2987" w:rsidRDefault="006D5427">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sz w:val="24"/>
          <w:szCs w:val="24"/>
        </w:rPr>
        <w:t>综上，本项目经事前绩效评估，已具备申请专项债券资金支持的必要性和可行性。</w:t>
      </w:r>
    </w:p>
    <w:p w14:paraId="30368121"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360496D8" w14:textId="77777777" w:rsidR="00BA2987" w:rsidRDefault="006D5427">
      <w:pPr>
        <w:pStyle w:val="10"/>
        <w:spacing w:line="360" w:lineRule="auto"/>
        <w:ind w:firstLine="482"/>
        <w:outlineLvl w:val="0"/>
        <w:rPr>
          <w:rFonts w:ascii="宋体" w:eastAsia="宋体" w:hAnsi="宋体" w:cs="宋体" w:hint="eastAsia"/>
          <w:b/>
          <w:sz w:val="24"/>
          <w:szCs w:val="24"/>
        </w:rPr>
      </w:pPr>
      <w:bookmarkStart w:id="11" w:name="_Toc12021"/>
      <w:r>
        <w:rPr>
          <w:rFonts w:ascii="宋体" w:eastAsia="宋体" w:hAnsi="宋体" w:cs="宋体" w:hint="eastAsia"/>
          <w:b/>
          <w:sz w:val="24"/>
          <w:szCs w:val="24"/>
        </w:rPr>
        <w:t>四、项目平衡实施方案</w:t>
      </w:r>
      <w:bookmarkEnd w:id="11"/>
    </w:p>
    <w:p w14:paraId="691BBDB9" w14:textId="77777777" w:rsidR="00BA2987" w:rsidRDefault="006D5427">
      <w:pPr>
        <w:spacing w:before="120" w:after="120" w:line="360" w:lineRule="auto"/>
        <w:outlineLvl w:val="1"/>
        <w:rPr>
          <w:rFonts w:ascii="宋体" w:eastAsia="宋体" w:hAnsi="宋体" w:hint="eastAsia"/>
          <w:b/>
          <w:color w:val="000000"/>
          <w:sz w:val="24"/>
          <w:szCs w:val="24"/>
        </w:rPr>
      </w:pPr>
      <w:bookmarkStart w:id="12" w:name="_Toc114818421"/>
      <w:bookmarkStart w:id="13" w:name="_Toc114818531"/>
      <w:bookmarkStart w:id="14" w:name="_Toc200555354"/>
      <w:r>
        <w:rPr>
          <w:rFonts w:ascii="宋体" w:eastAsia="宋体" w:hAnsi="宋体" w:hint="eastAsia"/>
          <w:b/>
          <w:color w:val="000000"/>
          <w:sz w:val="24"/>
          <w:szCs w:val="24"/>
        </w:rPr>
        <w:t>（一）</w:t>
      </w:r>
      <w:r>
        <w:rPr>
          <w:rFonts w:ascii="宋体" w:eastAsia="宋体" w:hAnsi="宋体"/>
          <w:b/>
          <w:color w:val="000000"/>
          <w:sz w:val="24"/>
          <w:szCs w:val="24"/>
        </w:rPr>
        <w:t>资金充足性</w:t>
      </w:r>
      <w:bookmarkEnd w:id="12"/>
      <w:bookmarkEnd w:id="13"/>
      <w:bookmarkEnd w:id="14"/>
    </w:p>
    <w:p w14:paraId="684A5991" w14:textId="77777777" w:rsidR="00BA2987" w:rsidRDefault="006D5427">
      <w:pPr>
        <w:spacing w:before="120" w:after="120" w:line="360" w:lineRule="auto"/>
        <w:ind w:firstLineChars="200" w:firstLine="482"/>
        <w:outlineLvl w:val="2"/>
        <w:rPr>
          <w:rFonts w:ascii="宋体" w:eastAsia="宋体" w:hAnsi="宋体" w:hint="eastAsia"/>
          <w:b/>
          <w:bCs/>
          <w:color w:val="000000"/>
          <w:sz w:val="24"/>
          <w:szCs w:val="24"/>
        </w:rPr>
      </w:pPr>
      <w:bookmarkStart w:id="15" w:name="_Toc114818422"/>
      <w:bookmarkStart w:id="16" w:name="_Toc114818532"/>
      <w:bookmarkStart w:id="17" w:name="_Toc200555355"/>
      <w:r>
        <w:rPr>
          <w:rFonts w:ascii="宋体" w:eastAsia="宋体" w:hAnsi="宋体"/>
          <w:b/>
          <w:bCs/>
          <w:color w:val="000000"/>
          <w:sz w:val="24"/>
          <w:szCs w:val="24"/>
        </w:rPr>
        <w:t>1.投资估算</w:t>
      </w:r>
      <w:bookmarkEnd w:id="15"/>
      <w:bookmarkEnd w:id="16"/>
      <w:bookmarkEnd w:id="17"/>
    </w:p>
    <w:p w14:paraId="075AF715" w14:textId="77777777" w:rsidR="00BA2987" w:rsidRDefault="006D5427">
      <w:pPr>
        <w:spacing w:before="120" w:after="120" w:line="360" w:lineRule="auto"/>
        <w:ind w:firstLineChars="200" w:firstLine="480"/>
        <w:rPr>
          <w:rFonts w:ascii="宋体" w:eastAsia="宋体" w:hAnsi="宋体" w:hint="eastAsia"/>
          <w:color w:val="000000"/>
          <w:sz w:val="24"/>
          <w:szCs w:val="24"/>
        </w:rPr>
      </w:pPr>
      <w:bookmarkStart w:id="18" w:name="_Hlk114818237"/>
      <w:r>
        <w:rPr>
          <w:rFonts w:ascii="宋体" w:eastAsia="宋体" w:hAnsi="宋体" w:hint="eastAsia"/>
          <w:color w:val="000000"/>
          <w:sz w:val="24"/>
          <w:szCs w:val="24"/>
        </w:rPr>
        <w:t>海口</w:t>
      </w:r>
      <w:proofErr w:type="gramStart"/>
      <w:r>
        <w:rPr>
          <w:rFonts w:ascii="宋体" w:eastAsia="宋体" w:hAnsi="宋体" w:hint="eastAsia"/>
          <w:color w:val="000000"/>
          <w:sz w:val="24"/>
          <w:szCs w:val="24"/>
        </w:rPr>
        <w:t>江东新区</w:t>
      </w:r>
      <w:proofErr w:type="gramEnd"/>
      <w:r>
        <w:rPr>
          <w:rFonts w:ascii="宋体" w:eastAsia="宋体" w:hAnsi="宋体" w:hint="eastAsia"/>
          <w:color w:val="000000"/>
          <w:sz w:val="24"/>
          <w:szCs w:val="24"/>
        </w:rPr>
        <w:t>产业发展配套基础设施项目（三期）总投资为</w:t>
      </w:r>
      <w:r>
        <w:rPr>
          <w:rFonts w:ascii="宋体" w:eastAsia="宋体" w:hAnsi="宋体"/>
          <w:color w:val="000000"/>
          <w:sz w:val="24"/>
          <w:szCs w:val="24"/>
        </w:rPr>
        <w:t>71,878.68</w:t>
      </w:r>
      <w:r>
        <w:rPr>
          <w:rFonts w:ascii="宋体" w:eastAsia="宋体" w:hAnsi="宋体" w:hint="eastAsia"/>
          <w:color w:val="000000"/>
          <w:sz w:val="24"/>
          <w:szCs w:val="24"/>
        </w:rPr>
        <w:t>万元</w:t>
      </w:r>
      <w:bookmarkEnd w:id="18"/>
      <w:r>
        <w:rPr>
          <w:rFonts w:ascii="宋体" w:eastAsia="宋体" w:hAnsi="宋体" w:hint="eastAsia"/>
          <w:color w:val="000000"/>
          <w:sz w:val="24"/>
          <w:szCs w:val="24"/>
        </w:rPr>
        <w:t>，详见表3。</w:t>
      </w:r>
    </w:p>
    <w:p w14:paraId="47C58738" w14:textId="77777777" w:rsidR="00BA2987" w:rsidRDefault="006D5427">
      <w:pPr>
        <w:ind w:firstLineChars="200" w:firstLine="482"/>
        <w:jc w:val="center"/>
        <w:rPr>
          <w:rFonts w:ascii="宋体" w:eastAsia="宋体" w:hAnsi="宋体" w:hint="eastAsia"/>
          <w:b/>
          <w:sz w:val="24"/>
          <w:szCs w:val="24"/>
        </w:rPr>
      </w:pPr>
      <w:r>
        <w:rPr>
          <w:rFonts w:ascii="宋体" w:eastAsia="宋体" w:hAnsi="宋体" w:hint="eastAsia"/>
          <w:b/>
          <w:sz w:val="24"/>
          <w:szCs w:val="24"/>
        </w:rPr>
        <w:t>表3海口</w:t>
      </w:r>
      <w:proofErr w:type="gramStart"/>
      <w:r>
        <w:rPr>
          <w:rFonts w:ascii="宋体" w:eastAsia="宋体" w:hAnsi="宋体" w:hint="eastAsia"/>
          <w:b/>
          <w:sz w:val="24"/>
          <w:szCs w:val="24"/>
        </w:rPr>
        <w:t>江东新区</w:t>
      </w:r>
      <w:proofErr w:type="gramEnd"/>
      <w:r>
        <w:rPr>
          <w:rFonts w:ascii="宋体" w:eastAsia="宋体" w:hAnsi="宋体" w:hint="eastAsia"/>
          <w:b/>
          <w:sz w:val="24"/>
          <w:szCs w:val="24"/>
        </w:rPr>
        <w:t>产业发展配套基础设施项目（三期）总投资估算表</w:t>
      </w:r>
    </w:p>
    <w:p w14:paraId="7FE137B9" w14:textId="77777777" w:rsidR="00BA2987" w:rsidRDefault="006D5427">
      <w:pPr>
        <w:ind w:firstLineChars="200" w:firstLine="360"/>
        <w:jc w:val="right"/>
        <w:rPr>
          <w:rFonts w:ascii="宋体" w:eastAsia="宋体" w:hAnsi="宋体" w:hint="eastAsia"/>
          <w:sz w:val="18"/>
          <w:szCs w:val="18"/>
        </w:rPr>
      </w:pPr>
      <w:r>
        <w:rPr>
          <w:rFonts w:ascii="宋体" w:eastAsia="宋体" w:hAnsi="宋体" w:hint="eastAsia"/>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7"/>
        <w:gridCol w:w="1284"/>
        <w:gridCol w:w="951"/>
        <w:gridCol w:w="951"/>
        <w:gridCol w:w="1108"/>
        <w:gridCol w:w="1258"/>
        <w:gridCol w:w="1258"/>
        <w:gridCol w:w="1019"/>
      </w:tblGrid>
      <w:tr w:rsidR="00BA2987" w14:paraId="617C1EDD" w14:textId="77777777">
        <w:trPr>
          <w:trHeight w:val="276"/>
          <w:tblHeader/>
          <w:jc w:val="center"/>
        </w:trPr>
        <w:tc>
          <w:tcPr>
            <w:tcW w:w="315" w:type="pct"/>
            <w:shd w:val="clear" w:color="auto" w:fill="D9D9D9" w:themeFill="background1" w:themeFillShade="D9"/>
            <w:vAlign w:val="center"/>
          </w:tcPr>
          <w:p w14:paraId="7E239FE0"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lang w:eastAsia="zh-TW"/>
              </w:rPr>
              <w:t>序号</w:t>
            </w:r>
          </w:p>
        </w:tc>
        <w:tc>
          <w:tcPr>
            <w:tcW w:w="768" w:type="pct"/>
            <w:shd w:val="clear" w:color="auto" w:fill="D9D9D9" w:themeFill="background1" w:themeFillShade="D9"/>
            <w:vAlign w:val="center"/>
          </w:tcPr>
          <w:p w14:paraId="37B95554"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lang w:eastAsia="zh-TW"/>
              </w:rPr>
              <w:t>项目名称</w:t>
            </w:r>
          </w:p>
        </w:tc>
        <w:tc>
          <w:tcPr>
            <w:tcW w:w="569" w:type="pct"/>
            <w:shd w:val="clear" w:color="auto" w:fill="D9D9D9" w:themeFill="background1" w:themeFillShade="D9"/>
            <w:vAlign w:val="center"/>
          </w:tcPr>
          <w:p w14:paraId="5C0B4238"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2</w:t>
            </w:r>
            <w:r>
              <w:rPr>
                <w:rFonts w:ascii="宋体" w:eastAsia="宋体" w:hAnsi="宋体" w:cs="Arial Unicode MS"/>
                <w:b/>
                <w:color w:val="000000"/>
                <w:szCs w:val="20"/>
              </w:rPr>
              <w:t>022</w:t>
            </w:r>
          </w:p>
        </w:tc>
        <w:tc>
          <w:tcPr>
            <w:tcW w:w="569" w:type="pct"/>
            <w:shd w:val="clear" w:color="auto" w:fill="D9D9D9" w:themeFill="background1" w:themeFillShade="D9"/>
            <w:vAlign w:val="center"/>
          </w:tcPr>
          <w:p w14:paraId="36F83BDB"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2</w:t>
            </w:r>
            <w:r>
              <w:rPr>
                <w:rFonts w:ascii="宋体" w:eastAsia="宋体" w:hAnsi="宋体" w:cs="Arial Unicode MS"/>
                <w:b/>
                <w:color w:val="000000"/>
                <w:szCs w:val="20"/>
              </w:rPr>
              <w:t>023</w:t>
            </w:r>
          </w:p>
        </w:tc>
        <w:tc>
          <w:tcPr>
            <w:tcW w:w="663" w:type="pct"/>
            <w:shd w:val="clear" w:color="auto" w:fill="D9D9D9" w:themeFill="background1" w:themeFillShade="D9"/>
            <w:vAlign w:val="center"/>
          </w:tcPr>
          <w:p w14:paraId="6C1D0E68"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2</w:t>
            </w:r>
            <w:r>
              <w:rPr>
                <w:rFonts w:ascii="宋体" w:eastAsia="宋体" w:hAnsi="宋体" w:cs="Arial Unicode MS"/>
                <w:b/>
                <w:color w:val="000000"/>
                <w:szCs w:val="20"/>
              </w:rPr>
              <w:t>024</w:t>
            </w:r>
          </w:p>
        </w:tc>
        <w:tc>
          <w:tcPr>
            <w:tcW w:w="753" w:type="pct"/>
            <w:shd w:val="clear" w:color="auto" w:fill="D9D9D9" w:themeFill="background1" w:themeFillShade="D9"/>
            <w:vAlign w:val="center"/>
          </w:tcPr>
          <w:p w14:paraId="31BEA16B"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2025</w:t>
            </w:r>
          </w:p>
        </w:tc>
        <w:tc>
          <w:tcPr>
            <w:tcW w:w="753" w:type="pct"/>
            <w:shd w:val="clear" w:color="auto" w:fill="D9D9D9" w:themeFill="background1" w:themeFillShade="D9"/>
            <w:vAlign w:val="center"/>
          </w:tcPr>
          <w:p w14:paraId="7943669A"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2026</w:t>
            </w:r>
          </w:p>
        </w:tc>
        <w:tc>
          <w:tcPr>
            <w:tcW w:w="611" w:type="pct"/>
            <w:shd w:val="clear" w:color="auto" w:fill="D9D9D9" w:themeFill="background1" w:themeFillShade="D9"/>
            <w:vAlign w:val="center"/>
          </w:tcPr>
          <w:p w14:paraId="29C40EE5" w14:textId="77777777" w:rsidR="00BA2987" w:rsidRDefault="006D5427">
            <w:pPr>
              <w:jc w:val="center"/>
              <w:rPr>
                <w:rFonts w:ascii="宋体" w:eastAsia="宋体" w:hAnsi="宋体" w:cs="Arial Unicode MS" w:hint="eastAsia"/>
                <w:b/>
                <w:color w:val="000000"/>
                <w:szCs w:val="20"/>
                <w:lang w:eastAsia="zh-TW"/>
              </w:rPr>
            </w:pPr>
            <w:r>
              <w:rPr>
                <w:rFonts w:ascii="宋体" w:eastAsia="宋体" w:hAnsi="宋体" w:cs="Arial Unicode MS" w:hint="eastAsia"/>
                <w:b/>
                <w:color w:val="000000"/>
                <w:szCs w:val="20"/>
                <w:lang w:eastAsia="zh-TW"/>
              </w:rPr>
              <w:t>合计</w:t>
            </w:r>
          </w:p>
        </w:tc>
      </w:tr>
      <w:tr w:rsidR="00BA2987" w14:paraId="034F5CF4" w14:textId="77777777">
        <w:trPr>
          <w:trHeight w:val="276"/>
          <w:jc w:val="center"/>
        </w:trPr>
        <w:tc>
          <w:tcPr>
            <w:tcW w:w="315" w:type="pct"/>
            <w:shd w:val="clear" w:color="000000" w:fill="FFFFFF"/>
            <w:vAlign w:val="center"/>
          </w:tcPr>
          <w:p w14:paraId="71B8DC8C" w14:textId="77777777" w:rsidR="00BA2987" w:rsidRDefault="006D5427">
            <w:pPr>
              <w:jc w:val="center"/>
              <w:rPr>
                <w:rFonts w:ascii="宋体" w:eastAsia="宋体" w:hAnsi="宋体" w:hint="eastAsia"/>
                <w:color w:val="000000"/>
                <w:szCs w:val="20"/>
              </w:rPr>
            </w:pPr>
            <w:r>
              <w:rPr>
                <w:rFonts w:ascii="宋体" w:eastAsia="宋体" w:hAnsi="宋体"/>
                <w:color w:val="000000"/>
                <w:szCs w:val="20"/>
              </w:rPr>
              <w:t>1.1</w:t>
            </w:r>
          </w:p>
        </w:tc>
        <w:tc>
          <w:tcPr>
            <w:tcW w:w="768" w:type="pct"/>
            <w:shd w:val="clear" w:color="000000" w:fill="FFFFFF"/>
            <w:vAlign w:val="center"/>
          </w:tcPr>
          <w:p w14:paraId="5BF1E603" w14:textId="77777777" w:rsidR="00BA2987" w:rsidRDefault="006D5427">
            <w:pPr>
              <w:rPr>
                <w:rFonts w:ascii="宋体" w:eastAsia="宋体" w:hAnsi="宋体" w:cs="Arial Unicode MS" w:hint="eastAsia"/>
                <w:color w:val="000000"/>
                <w:szCs w:val="20"/>
              </w:rPr>
            </w:pPr>
            <w:r>
              <w:rPr>
                <w:rFonts w:ascii="宋体" w:eastAsia="宋体" w:hAnsi="宋体" w:cs="Arial Unicode MS" w:hint="eastAsia"/>
                <w:color w:val="000000"/>
                <w:szCs w:val="20"/>
                <w:lang w:eastAsia="zh-TW"/>
              </w:rPr>
              <w:t>建设投资</w:t>
            </w:r>
          </w:p>
        </w:tc>
        <w:tc>
          <w:tcPr>
            <w:tcW w:w="569" w:type="pct"/>
            <w:shd w:val="clear" w:color="000000" w:fill="FFFFFF"/>
            <w:vAlign w:val="center"/>
          </w:tcPr>
          <w:p w14:paraId="6A11E45E"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50.00</w:t>
            </w:r>
          </w:p>
        </w:tc>
        <w:tc>
          <w:tcPr>
            <w:tcW w:w="569" w:type="pct"/>
            <w:shd w:val="clear" w:color="000000" w:fill="FFFFFF"/>
            <w:vAlign w:val="center"/>
          </w:tcPr>
          <w:p w14:paraId="4B72DDD6"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474.35</w:t>
            </w:r>
          </w:p>
        </w:tc>
        <w:tc>
          <w:tcPr>
            <w:tcW w:w="663" w:type="pct"/>
            <w:shd w:val="clear" w:color="000000" w:fill="FFFFFF"/>
            <w:vAlign w:val="center"/>
          </w:tcPr>
          <w:p w14:paraId="10B545F8"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8,500.00</w:t>
            </w:r>
          </w:p>
        </w:tc>
        <w:tc>
          <w:tcPr>
            <w:tcW w:w="753" w:type="pct"/>
            <w:shd w:val="clear" w:color="000000" w:fill="FFFFFF"/>
            <w:vAlign w:val="center"/>
          </w:tcPr>
          <w:p w14:paraId="1549EBCD"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32,800.00</w:t>
            </w:r>
          </w:p>
        </w:tc>
        <w:tc>
          <w:tcPr>
            <w:tcW w:w="753" w:type="pct"/>
            <w:shd w:val="clear" w:color="000000" w:fill="FFFFFF"/>
            <w:vAlign w:val="center"/>
          </w:tcPr>
          <w:p w14:paraId="4FE7CD7F" w14:textId="77777777" w:rsidR="00BA2987" w:rsidRDefault="006D5427">
            <w:pPr>
              <w:jc w:val="right"/>
              <w:rPr>
                <w:rFonts w:ascii="宋体" w:eastAsia="宋体" w:hAnsi="宋体" w:hint="eastAsia"/>
                <w:b/>
                <w:bCs/>
                <w:szCs w:val="20"/>
              </w:rPr>
            </w:pPr>
            <w:r>
              <w:rPr>
                <w:rFonts w:ascii="宋体" w:eastAsia="宋体" w:hAnsi="宋体" w:hint="eastAsia"/>
                <w:color w:val="000000"/>
                <w:szCs w:val="20"/>
              </w:rPr>
              <w:t>29,469.45</w:t>
            </w:r>
          </w:p>
        </w:tc>
        <w:tc>
          <w:tcPr>
            <w:tcW w:w="611" w:type="pct"/>
            <w:shd w:val="clear" w:color="000000" w:fill="FFFFFF"/>
            <w:vAlign w:val="center"/>
          </w:tcPr>
          <w:p w14:paraId="0AC3598E"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71,293.80</w:t>
            </w:r>
          </w:p>
        </w:tc>
      </w:tr>
      <w:tr w:rsidR="00BA2987" w14:paraId="21A49D8D" w14:textId="77777777">
        <w:trPr>
          <w:trHeight w:val="276"/>
          <w:jc w:val="center"/>
        </w:trPr>
        <w:tc>
          <w:tcPr>
            <w:tcW w:w="315" w:type="pct"/>
            <w:shd w:val="clear" w:color="000000" w:fill="FFFFFF"/>
            <w:vAlign w:val="center"/>
          </w:tcPr>
          <w:p w14:paraId="16ADB13E" w14:textId="77777777" w:rsidR="00BA2987" w:rsidRDefault="006D5427">
            <w:pPr>
              <w:jc w:val="center"/>
              <w:rPr>
                <w:rFonts w:ascii="宋体" w:eastAsia="宋体" w:hAnsi="宋体" w:hint="eastAsia"/>
                <w:color w:val="000000"/>
                <w:szCs w:val="20"/>
              </w:rPr>
            </w:pPr>
            <w:r>
              <w:rPr>
                <w:rFonts w:ascii="宋体" w:eastAsia="宋体" w:hAnsi="宋体"/>
                <w:color w:val="000000"/>
                <w:szCs w:val="20"/>
              </w:rPr>
              <w:t>1.2</w:t>
            </w:r>
          </w:p>
        </w:tc>
        <w:tc>
          <w:tcPr>
            <w:tcW w:w="768" w:type="pct"/>
            <w:shd w:val="clear" w:color="000000" w:fill="FFFFFF"/>
            <w:vAlign w:val="center"/>
          </w:tcPr>
          <w:p w14:paraId="20755EA3" w14:textId="77777777" w:rsidR="00BA2987" w:rsidRDefault="006D5427">
            <w:pPr>
              <w:rPr>
                <w:rFonts w:ascii="宋体" w:eastAsia="宋体" w:hAnsi="宋体" w:cs="Arial Unicode MS" w:hint="eastAsia"/>
                <w:color w:val="000000"/>
                <w:szCs w:val="20"/>
              </w:rPr>
            </w:pPr>
            <w:r>
              <w:rPr>
                <w:rFonts w:ascii="宋体" w:eastAsia="宋体" w:hAnsi="宋体" w:cs="Arial Unicode MS" w:hint="eastAsia"/>
                <w:color w:val="000000"/>
                <w:szCs w:val="20"/>
                <w:lang w:eastAsia="zh-TW"/>
              </w:rPr>
              <w:t>建设期利息</w:t>
            </w:r>
          </w:p>
        </w:tc>
        <w:tc>
          <w:tcPr>
            <w:tcW w:w="569" w:type="pct"/>
            <w:shd w:val="clear" w:color="000000" w:fill="FFFFFF"/>
            <w:vAlign w:val="center"/>
          </w:tcPr>
          <w:p w14:paraId="51BC45CA"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569" w:type="pct"/>
            <w:shd w:val="clear" w:color="000000" w:fill="FFFFFF"/>
            <w:vAlign w:val="center"/>
          </w:tcPr>
          <w:p w14:paraId="3ECE4786"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63" w:type="pct"/>
            <w:shd w:val="clear" w:color="000000" w:fill="FFFFFF"/>
            <w:vAlign w:val="center"/>
          </w:tcPr>
          <w:p w14:paraId="0A9AC42A"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753" w:type="pct"/>
            <w:shd w:val="clear" w:color="000000" w:fill="FFFFFF"/>
            <w:vAlign w:val="center"/>
          </w:tcPr>
          <w:p w14:paraId="6E64229F"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194.96</w:t>
            </w:r>
          </w:p>
        </w:tc>
        <w:tc>
          <w:tcPr>
            <w:tcW w:w="753" w:type="pct"/>
            <w:shd w:val="clear" w:color="000000" w:fill="FFFFFF"/>
            <w:vAlign w:val="center"/>
          </w:tcPr>
          <w:p w14:paraId="129123C7" w14:textId="77777777" w:rsidR="00BA2987" w:rsidRDefault="006D5427">
            <w:pPr>
              <w:jc w:val="right"/>
              <w:rPr>
                <w:rFonts w:ascii="宋体" w:eastAsia="宋体" w:hAnsi="宋体" w:hint="eastAsia"/>
                <w:b/>
                <w:bCs/>
                <w:szCs w:val="20"/>
              </w:rPr>
            </w:pPr>
            <w:r>
              <w:rPr>
                <w:rFonts w:ascii="宋体" w:eastAsia="宋体" w:hAnsi="宋体" w:hint="eastAsia"/>
                <w:color w:val="000000"/>
                <w:szCs w:val="20"/>
              </w:rPr>
              <w:t>389.92</w:t>
            </w:r>
          </w:p>
        </w:tc>
        <w:tc>
          <w:tcPr>
            <w:tcW w:w="611" w:type="pct"/>
            <w:shd w:val="clear" w:color="000000" w:fill="FFFFFF"/>
            <w:vAlign w:val="center"/>
          </w:tcPr>
          <w:p w14:paraId="65164010"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584.88</w:t>
            </w:r>
          </w:p>
        </w:tc>
      </w:tr>
      <w:tr w:rsidR="00BA2987" w14:paraId="133C830F" w14:textId="77777777">
        <w:trPr>
          <w:trHeight w:val="276"/>
          <w:jc w:val="center"/>
        </w:trPr>
        <w:tc>
          <w:tcPr>
            <w:tcW w:w="315" w:type="pct"/>
            <w:shd w:val="clear" w:color="000000" w:fill="FFFFFF"/>
            <w:vAlign w:val="center"/>
          </w:tcPr>
          <w:p w14:paraId="433CE7BD" w14:textId="77777777" w:rsidR="00BA2987" w:rsidRDefault="006D5427">
            <w:pPr>
              <w:jc w:val="center"/>
              <w:rPr>
                <w:rFonts w:ascii="宋体" w:eastAsia="宋体" w:hAnsi="宋体" w:cs="Arial Unicode MS" w:hint="eastAsia"/>
                <w:b/>
                <w:bCs/>
                <w:color w:val="000000"/>
                <w:szCs w:val="20"/>
              </w:rPr>
            </w:pPr>
            <w:r>
              <w:rPr>
                <w:rFonts w:ascii="宋体" w:eastAsia="宋体" w:hAnsi="宋体" w:cs="Arial Unicode MS" w:hint="eastAsia"/>
                <w:b/>
                <w:bCs/>
                <w:color w:val="000000"/>
                <w:szCs w:val="20"/>
              </w:rPr>
              <w:t>1</w:t>
            </w:r>
            <w:r>
              <w:rPr>
                <w:rFonts w:ascii="宋体" w:eastAsia="宋体" w:hAnsi="宋体" w:cs="Arial Unicode MS"/>
                <w:b/>
                <w:bCs/>
                <w:color w:val="000000"/>
                <w:szCs w:val="20"/>
              </w:rPr>
              <w:t>.</w:t>
            </w:r>
            <w:r>
              <w:rPr>
                <w:rFonts w:ascii="宋体" w:eastAsia="宋体" w:hAnsi="宋体" w:cs="Arial Unicode MS" w:hint="eastAsia"/>
                <w:b/>
                <w:bCs/>
                <w:color w:val="000000"/>
                <w:szCs w:val="20"/>
              </w:rPr>
              <w:t>3</w:t>
            </w:r>
          </w:p>
        </w:tc>
        <w:tc>
          <w:tcPr>
            <w:tcW w:w="768" w:type="pct"/>
            <w:shd w:val="clear" w:color="000000" w:fill="FFFFFF"/>
            <w:vAlign w:val="center"/>
          </w:tcPr>
          <w:p w14:paraId="12931C5F" w14:textId="77777777" w:rsidR="00BA2987" w:rsidRDefault="006D5427">
            <w:pPr>
              <w:rPr>
                <w:rFonts w:ascii="宋体" w:eastAsia="宋体" w:hAnsi="宋体" w:cs="Arial Unicode MS" w:hint="eastAsia"/>
                <w:b/>
                <w:bCs/>
                <w:color w:val="000000"/>
                <w:szCs w:val="20"/>
              </w:rPr>
            </w:pPr>
            <w:r>
              <w:rPr>
                <w:rFonts w:ascii="宋体" w:eastAsia="宋体" w:hAnsi="宋体" w:cs="Arial Unicode MS" w:hint="eastAsia"/>
                <w:b/>
                <w:bCs/>
                <w:color w:val="000000"/>
                <w:szCs w:val="20"/>
              </w:rPr>
              <w:t>合计</w:t>
            </w:r>
          </w:p>
        </w:tc>
        <w:tc>
          <w:tcPr>
            <w:tcW w:w="569" w:type="pct"/>
            <w:shd w:val="clear" w:color="000000" w:fill="FFFFFF"/>
            <w:vAlign w:val="center"/>
          </w:tcPr>
          <w:p w14:paraId="30B432C4"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50.00</w:t>
            </w:r>
          </w:p>
        </w:tc>
        <w:tc>
          <w:tcPr>
            <w:tcW w:w="569" w:type="pct"/>
            <w:shd w:val="clear" w:color="000000" w:fill="FFFFFF"/>
            <w:vAlign w:val="center"/>
          </w:tcPr>
          <w:p w14:paraId="0C0C6345"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474.35</w:t>
            </w:r>
          </w:p>
        </w:tc>
        <w:tc>
          <w:tcPr>
            <w:tcW w:w="663" w:type="pct"/>
            <w:shd w:val="clear" w:color="000000" w:fill="FFFFFF"/>
            <w:vAlign w:val="center"/>
          </w:tcPr>
          <w:p w14:paraId="52490E47"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8,500.00</w:t>
            </w:r>
          </w:p>
        </w:tc>
        <w:tc>
          <w:tcPr>
            <w:tcW w:w="753" w:type="pct"/>
            <w:shd w:val="clear" w:color="000000" w:fill="FFFFFF"/>
            <w:vAlign w:val="center"/>
          </w:tcPr>
          <w:p w14:paraId="57B5AD2E"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32,994.96</w:t>
            </w:r>
          </w:p>
        </w:tc>
        <w:tc>
          <w:tcPr>
            <w:tcW w:w="753" w:type="pct"/>
            <w:shd w:val="clear" w:color="000000" w:fill="FFFFFF"/>
            <w:vAlign w:val="center"/>
          </w:tcPr>
          <w:p w14:paraId="6FC1B36C" w14:textId="77777777" w:rsidR="00BA2987" w:rsidRDefault="006D5427">
            <w:pPr>
              <w:jc w:val="right"/>
              <w:rPr>
                <w:rFonts w:ascii="宋体" w:eastAsia="宋体" w:hAnsi="宋体" w:hint="eastAsia"/>
                <w:b/>
                <w:bCs/>
                <w:szCs w:val="20"/>
              </w:rPr>
            </w:pPr>
            <w:r>
              <w:rPr>
                <w:rFonts w:ascii="宋体" w:eastAsia="宋体" w:hAnsi="宋体" w:hint="eastAsia"/>
                <w:b/>
                <w:bCs/>
                <w:color w:val="000000"/>
                <w:szCs w:val="20"/>
              </w:rPr>
              <w:t>29,859.37</w:t>
            </w:r>
          </w:p>
        </w:tc>
        <w:tc>
          <w:tcPr>
            <w:tcW w:w="611" w:type="pct"/>
            <w:shd w:val="clear" w:color="000000" w:fill="FFFFFF"/>
            <w:vAlign w:val="center"/>
          </w:tcPr>
          <w:p w14:paraId="750D1DC8"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71,878.68</w:t>
            </w:r>
          </w:p>
        </w:tc>
      </w:tr>
    </w:tbl>
    <w:p w14:paraId="137CA49A" w14:textId="77777777" w:rsidR="00BA2987" w:rsidRDefault="006D5427">
      <w:pPr>
        <w:spacing w:before="120" w:after="120" w:line="360" w:lineRule="auto"/>
        <w:ind w:firstLineChars="200" w:firstLine="482"/>
        <w:outlineLvl w:val="2"/>
        <w:rPr>
          <w:rFonts w:ascii="宋体" w:eastAsia="宋体" w:hAnsi="宋体" w:hint="eastAsia"/>
          <w:b/>
          <w:bCs/>
          <w:color w:val="000000"/>
          <w:sz w:val="24"/>
          <w:szCs w:val="24"/>
        </w:rPr>
      </w:pPr>
      <w:bookmarkStart w:id="19" w:name="_Toc200555356"/>
      <w:bookmarkStart w:id="20" w:name="_Toc114818423"/>
      <w:bookmarkStart w:id="21" w:name="_Toc114818533"/>
      <w:r>
        <w:rPr>
          <w:rFonts w:ascii="宋体" w:eastAsia="宋体" w:hAnsi="宋体"/>
          <w:b/>
          <w:bCs/>
          <w:color w:val="000000"/>
          <w:sz w:val="24"/>
          <w:szCs w:val="24"/>
        </w:rPr>
        <w:t>2.资金筹措</w:t>
      </w:r>
      <w:bookmarkEnd w:id="19"/>
      <w:bookmarkEnd w:id="20"/>
      <w:bookmarkEnd w:id="21"/>
    </w:p>
    <w:p w14:paraId="2FC36CBB" w14:textId="77777777" w:rsidR="00BA2987" w:rsidRDefault="006D5427">
      <w:pPr>
        <w:spacing w:before="120" w:after="120" w:line="360" w:lineRule="auto"/>
        <w:ind w:firstLineChars="200" w:firstLine="480"/>
        <w:rPr>
          <w:rFonts w:ascii="宋体" w:eastAsia="宋体" w:hAnsi="宋体" w:hint="eastAsia"/>
          <w:color w:val="000000"/>
          <w:sz w:val="24"/>
          <w:szCs w:val="24"/>
        </w:rPr>
      </w:pPr>
      <w:r>
        <w:rPr>
          <w:rFonts w:ascii="宋体" w:eastAsia="宋体" w:hAnsi="宋体" w:hint="eastAsia"/>
          <w:color w:val="000000"/>
          <w:sz w:val="24"/>
          <w:szCs w:val="24"/>
        </w:rPr>
        <w:t>本项目累计资金筹措总额</w:t>
      </w:r>
      <w:r>
        <w:rPr>
          <w:rFonts w:ascii="宋体" w:eastAsia="宋体" w:hAnsi="宋体"/>
          <w:color w:val="000000"/>
          <w:sz w:val="24"/>
          <w:szCs w:val="24"/>
        </w:rPr>
        <w:t>71,878.68</w:t>
      </w:r>
      <w:r>
        <w:rPr>
          <w:rFonts w:ascii="宋体" w:eastAsia="宋体" w:hAnsi="宋体" w:hint="eastAsia"/>
          <w:color w:val="000000"/>
          <w:sz w:val="24"/>
          <w:szCs w:val="24"/>
        </w:rPr>
        <w:t>万元，其中，自筹资金</w:t>
      </w:r>
      <w:r>
        <w:rPr>
          <w:rFonts w:ascii="宋体" w:eastAsia="宋体" w:hAnsi="宋体"/>
          <w:color w:val="000000"/>
          <w:sz w:val="24"/>
          <w:szCs w:val="24"/>
        </w:rPr>
        <w:t>55,750.01</w:t>
      </w:r>
      <w:r>
        <w:rPr>
          <w:rFonts w:ascii="宋体" w:eastAsia="宋体" w:hAnsi="宋体" w:hint="eastAsia"/>
          <w:color w:val="000000"/>
          <w:sz w:val="24"/>
          <w:szCs w:val="24"/>
        </w:rPr>
        <w:t>万元，本期计划调增专项债券</w:t>
      </w:r>
      <w:r>
        <w:rPr>
          <w:rFonts w:ascii="宋体" w:eastAsia="宋体" w:hAnsi="宋体"/>
          <w:color w:val="000000"/>
          <w:sz w:val="24"/>
          <w:szCs w:val="24"/>
        </w:rPr>
        <w:t>16,128.67</w:t>
      </w:r>
      <w:r>
        <w:rPr>
          <w:rFonts w:ascii="宋体" w:eastAsia="宋体" w:hAnsi="宋体" w:hint="eastAsia"/>
          <w:color w:val="000000"/>
          <w:sz w:val="24"/>
          <w:szCs w:val="24"/>
        </w:rPr>
        <w:t>万元。本项目的自筹资金，由财政资金统筹安排。</w:t>
      </w:r>
    </w:p>
    <w:p w14:paraId="772F1207" w14:textId="77777777" w:rsidR="00BA2987" w:rsidRDefault="006D5427">
      <w:pPr>
        <w:spacing w:before="120" w:after="120" w:line="360" w:lineRule="auto"/>
        <w:ind w:firstLineChars="200" w:firstLine="480"/>
        <w:rPr>
          <w:rFonts w:ascii="宋体" w:eastAsia="宋体" w:hAnsi="宋体" w:hint="eastAsia"/>
          <w:color w:val="000000"/>
          <w:sz w:val="24"/>
          <w:szCs w:val="24"/>
        </w:rPr>
      </w:pPr>
      <w:r>
        <w:rPr>
          <w:rFonts w:ascii="宋体" w:eastAsia="宋体" w:hAnsi="宋体" w:hint="eastAsia"/>
          <w:color w:val="000000"/>
          <w:sz w:val="24"/>
          <w:szCs w:val="24"/>
        </w:rPr>
        <w:t>项目建设期各年度投资计划及资金筹措方案详见表</w:t>
      </w:r>
      <w:r>
        <w:rPr>
          <w:rFonts w:ascii="宋体" w:eastAsia="宋体" w:hAnsi="宋体"/>
          <w:color w:val="000000"/>
          <w:sz w:val="24"/>
          <w:szCs w:val="24"/>
        </w:rPr>
        <w:t>4。</w:t>
      </w:r>
    </w:p>
    <w:p w14:paraId="63D39D69" w14:textId="77777777" w:rsidR="00BA2987" w:rsidRDefault="006D5427">
      <w:pPr>
        <w:ind w:firstLineChars="200" w:firstLine="482"/>
        <w:jc w:val="center"/>
        <w:rPr>
          <w:rFonts w:ascii="宋体" w:eastAsia="宋体" w:hAnsi="宋体" w:hint="eastAsia"/>
          <w:b/>
          <w:sz w:val="24"/>
          <w:szCs w:val="24"/>
        </w:rPr>
      </w:pPr>
      <w:r>
        <w:rPr>
          <w:rFonts w:ascii="宋体" w:eastAsia="宋体" w:hAnsi="宋体" w:hint="eastAsia"/>
          <w:b/>
          <w:sz w:val="24"/>
          <w:szCs w:val="24"/>
        </w:rPr>
        <w:t>表4 海口</w:t>
      </w:r>
      <w:proofErr w:type="gramStart"/>
      <w:r>
        <w:rPr>
          <w:rFonts w:ascii="宋体" w:eastAsia="宋体" w:hAnsi="宋体" w:hint="eastAsia"/>
          <w:b/>
          <w:sz w:val="24"/>
          <w:szCs w:val="24"/>
        </w:rPr>
        <w:t>江东新区</w:t>
      </w:r>
      <w:proofErr w:type="gramEnd"/>
      <w:r>
        <w:rPr>
          <w:rFonts w:ascii="宋体" w:eastAsia="宋体" w:hAnsi="宋体" w:hint="eastAsia"/>
          <w:b/>
          <w:sz w:val="24"/>
          <w:szCs w:val="24"/>
        </w:rPr>
        <w:t>产业发展配套基础设施项目（三期）投资计划及资金筹措表</w:t>
      </w:r>
    </w:p>
    <w:p w14:paraId="484AC38C" w14:textId="77777777" w:rsidR="00BA2987" w:rsidRDefault="006D5427">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1"/>
        <w:gridCol w:w="1434"/>
        <w:gridCol w:w="1026"/>
        <w:gridCol w:w="1026"/>
        <w:gridCol w:w="1029"/>
        <w:gridCol w:w="1118"/>
        <w:gridCol w:w="1118"/>
        <w:gridCol w:w="1034"/>
      </w:tblGrid>
      <w:tr w:rsidR="00BA2987" w14:paraId="154060C9" w14:textId="77777777">
        <w:trPr>
          <w:trHeight w:val="113"/>
          <w:tblHeader/>
          <w:jc w:val="center"/>
        </w:trPr>
        <w:tc>
          <w:tcPr>
            <w:tcW w:w="341" w:type="pct"/>
            <w:shd w:val="clear" w:color="auto" w:fill="D9D9D9" w:themeFill="background1" w:themeFillShade="D9"/>
            <w:vAlign w:val="center"/>
          </w:tcPr>
          <w:p w14:paraId="773CBC1B"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lang w:eastAsia="zh-TW"/>
              </w:rPr>
              <w:t>序号</w:t>
            </w:r>
          </w:p>
        </w:tc>
        <w:tc>
          <w:tcPr>
            <w:tcW w:w="858" w:type="pct"/>
            <w:shd w:val="clear" w:color="auto" w:fill="D9D9D9" w:themeFill="background1" w:themeFillShade="D9"/>
            <w:vAlign w:val="center"/>
          </w:tcPr>
          <w:p w14:paraId="70094760"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lang w:eastAsia="zh-TW"/>
              </w:rPr>
              <w:t>项目名称</w:t>
            </w:r>
          </w:p>
        </w:tc>
        <w:tc>
          <w:tcPr>
            <w:tcW w:w="614" w:type="pct"/>
            <w:shd w:val="clear" w:color="auto" w:fill="D9D9D9" w:themeFill="background1" w:themeFillShade="D9"/>
          </w:tcPr>
          <w:p w14:paraId="2F04198C"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w:t>
            </w:r>
            <w:r>
              <w:rPr>
                <w:rFonts w:ascii="宋体" w:eastAsia="宋体" w:hAnsi="宋体" w:cs="宋体"/>
                <w:b/>
                <w:bCs/>
                <w:color w:val="000000"/>
                <w:szCs w:val="20"/>
              </w:rPr>
              <w:t>022</w:t>
            </w:r>
          </w:p>
        </w:tc>
        <w:tc>
          <w:tcPr>
            <w:tcW w:w="614" w:type="pct"/>
            <w:shd w:val="clear" w:color="auto" w:fill="D9D9D9" w:themeFill="background1" w:themeFillShade="D9"/>
            <w:vAlign w:val="center"/>
          </w:tcPr>
          <w:p w14:paraId="4B54EA73" w14:textId="77777777" w:rsidR="00BA2987" w:rsidRDefault="006D5427">
            <w:pPr>
              <w:jc w:val="center"/>
              <w:rPr>
                <w:rFonts w:ascii="宋体" w:eastAsia="宋体" w:hAnsi="宋体" w:cs="宋体" w:hint="eastAsia"/>
                <w:b/>
                <w:bCs/>
                <w:color w:val="000000"/>
                <w:szCs w:val="20"/>
              </w:rPr>
            </w:pPr>
            <w:r>
              <w:rPr>
                <w:rFonts w:ascii="宋体" w:eastAsia="宋体" w:hAnsi="宋体" w:cs="宋体"/>
                <w:b/>
                <w:bCs/>
                <w:color w:val="000000"/>
                <w:szCs w:val="20"/>
              </w:rPr>
              <w:t>2023</w:t>
            </w:r>
          </w:p>
        </w:tc>
        <w:tc>
          <w:tcPr>
            <w:tcW w:w="616" w:type="pct"/>
            <w:shd w:val="clear" w:color="auto" w:fill="D9D9D9" w:themeFill="background1" w:themeFillShade="D9"/>
            <w:vAlign w:val="center"/>
          </w:tcPr>
          <w:p w14:paraId="13B30869" w14:textId="77777777" w:rsidR="00BA2987" w:rsidRDefault="006D5427">
            <w:pPr>
              <w:jc w:val="center"/>
              <w:rPr>
                <w:rFonts w:ascii="宋体" w:eastAsia="宋体" w:hAnsi="宋体" w:cs="宋体" w:hint="eastAsia"/>
                <w:b/>
                <w:bCs/>
                <w:color w:val="000000"/>
                <w:szCs w:val="20"/>
              </w:rPr>
            </w:pPr>
            <w:r>
              <w:rPr>
                <w:rFonts w:ascii="宋体" w:eastAsia="宋体" w:hAnsi="宋体" w:cs="宋体"/>
                <w:b/>
                <w:bCs/>
                <w:color w:val="000000"/>
                <w:szCs w:val="20"/>
              </w:rPr>
              <w:t>2024</w:t>
            </w:r>
          </w:p>
        </w:tc>
        <w:tc>
          <w:tcPr>
            <w:tcW w:w="669" w:type="pct"/>
            <w:shd w:val="clear" w:color="auto" w:fill="D9D9D9" w:themeFill="background1" w:themeFillShade="D9"/>
          </w:tcPr>
          <w:p w14:paraId="56565453"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2025</w:t>
            </w:r>
          </w:p>
        </w:tc>
        <w:tc>
          <w:tcPr>
            <w:tcW w:w="669" w:type="pct"/>
            <w:shd w:val="clear" w:color="auto" w:fill="D9D9D9" w:themeFill="background1" w:themeFillShade="D9"/>
          </w:tcPr>
          <w:p w14:paraId="48EDC620"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2026</w:t>
            </w:r>
          </w:p>
        </w:tc>
        <w:tc>
          <w:tcPr>
            <w:tcW w:w="619" w:type="pct"/>
            <w:shd w:val="clear" w:color="auto" w:fill="D9D9D9" w:themeFill="background1" w:themeFillShade="D9"/>
            <w:vAlign w:val="center"/>
          </w:tcPr>
          <w:p w14:paraId="64D68886"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lang w:eastAsia="zh-TW"/>
              </w:rPr>
              <w:t>合计</w:t>
            </w:r>
          </w:p>
        </w:tc>
      </w:tr>
      <w:tr w:rsidR="00BA2987" w14:paraId="2E4B48F4" w14:textId="77777777">
        <w:trPr>
          <w:trHeight w:val="113"/>
          <w:jc w:val="center"/>
        </w:trPr>
        <w:tc>
          <w:tcPr>
            <w:tcW w:w="341" w:type="pct"/>
            <w:shd w:val="clear" w:color="000000" w:fill="FFFFFF"/>
            <w:vAlign w:val="center"/>
          </w:tcPr>
          <w:p w14:paraId="61CDCC45" w14:textId="77777777" w:rsidR="00BA2987" w:rsidRDefault="006D5427">
            <w:pPr>
              <w:jc w:val="center"/>
              <w:rPr>
                <w:rFonts w:ascii="宋体" w:eastAsia="宋体" w:hAnsi="宋体" w:hint="eastAsia"/>
                <w:color w:val="000000"/>
                <w:szCs w:val="20"/>
              </w:rPr>
            </w:pPr>
            <w:r>
              <w:rPr>
                <w:rFonts w:ascii="宋体" w:eastAsia="宋体" w:hAnsi="宋体" w:hint="eastAsia"/>
                <w:color w:val="000000"/>
                <w:szCs w:val="20"/>
                <w:lang w:eastAsia="zh-TW"/>
              </w:rPr>
              <w:t>1</w:t>
            </w:r>
          </w:p>
        </w:tc>
        <w:tc>
          <w:tcPr>
            <w:tcW w:w="858" w:type="pct"/>
            <w:shd w:val="clear" w:color="000000" w:fill="FFFFFF"/>
            <w:vAlign w:val="center"/>
          </w:tcPr>
          <w:p w14:paraId="2F225752" w14:textId="77777777" w:rsidR="00BA2987" w:rsidRDefault="006D5427">
            <w:pPr>
              <w:rPr>
                <w:rFonts w:ascii="宋体" w:eastAsia="宋体" w:hAnsi="宋体" w:cs="Arial Unicode MS" w:hint="eastAsia"/>
                <w:color w:val="000000"/>
                <w:szCs w:val="20"/>
              </w:rPr>
            </w:pPr>
            <w:r>
              <w:rPr>
                <w:rFonts w:ascii="宋体" w:eastAsia="宋体" w:hAnsi="宋体" w:cs="Arial Unicode MS" w:hint="eastAsia"/>
                <w:color w:val="000000"/>
                <w:szCs w:val="20"/>
                <w:lang w:eastAsia="zh-TW"/>
              </w:rPr>
              <w:t>自筹资金</w:t>
            </w:r>
          </w:p>
        </w:tc>
        <w:tc>
          <w:tcPr>
            <w:tcW w:w="614" w:type="pct"/>
            <w:shd w:val="clear" w:color="000000" w:fill="FFFFFF"/>
            <w:vAlign w:val="center"/>
          </w:tcPr>
          <w:p w14:paraId="537CBFFA"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50.00</w:t>
            </w:r>
          </w:p>
        </w:tc>
        <w:tc>
          <w:tcPr>
            <w:tcW w:w="614" w:type="pct"/>
            <w:shd w:val="clear" w:color="000000" w:fill="FFFFFF"/>
            <w:vAlign w:val="center"/>
          </w:tcPr>
          <w:p w14:paraId="73DDB5D4"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474.35</w:t>
            </w:r>
          </w:p>
        </w:tc>
        <w:tc>
          <w:tcPr>
            <w:tcW w:w="616" w:type="pct"/>
            <w:shd w:val="clear" w:color="000000" w:fill="FFFFFF"/>
            <w:vAlign w:val="center"/>
          </w:tcPr>
          <w:p w14:paraId="1B95885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8,500.00</w:t>
            </w:r>
          </w:p>
        </w:tc>
        <w:tc>
          <w:tcPr>
            <w:tcW w:w="669" w:type="pct"/>
            <w:shd w:val="clear" w:color="000000" w:fill="FFFFFF"/>
            <w:vAlign w:val="center"/>
          </w:tcPr>
          <w:p w14:paraId="529B6078" w14:textId="77777777" w:rsidR="00BA2987" w:rsidRDefault="006D5427">
            <w:pPr>
              <w:jc w:val="right"/>
              <w:rPr>
                <w:rFonts w:ascii="宋体" w:eastAsia="宋体" w:hAnsi="宋体" w:hint="eastAsia"/>
                <w:b/>
                <w:bCs/>
                <w:color w:val="000000"/>
                <w:szCs w:val="21"/>
              </w:rPr>
            </w:pPr>
            <w:r>
              <w:rPr>
                <w:rFonts w:ascii="宋体" w:eastAsia="宋体" w:hAnsi="宋体" w:hint="eastAsia"/>
                <w:color w:val="000000"/>
                <w:szCs w:val="20"/>
              </w:rPr>
              <w:t>16,866.29</w:t>
            </w:r>
          </w:p>
        </w:tc>
        <w:tc>
          <w:tcPr>
            <w:tcW w:w="669" w:type="pct"/>
            <w:shd w:val="clear" w:color="000000" w:fill="FFFFFF"/>
            <w:vAlign w:val="center"/>
          </w:tcPr>
          <w:p w14:paraId="2DD0BBA7" w14:textId="77777777" w:rsidR="00BA2987" w:rsidRDefault="006D5427">
            <w:pPr>
              <w:jc w:val="right"/>
              <w:rPr>
                <w:rFonts w:ascii="宋体" w:eastAsia="宋体" w:hAnsi="宋体" w:hint="eastAsia"/>
                <w:b/>
                <w:bCs/>
              </w:rPr>
            </w:pPr>
            <w:r>
              <w:rPr>
                <w:rFonts w:ascii="宋体" w:eastAsia="宋体" w:hAnsi="宋体" w:hint="eastAsia"/>
                <w:color w:val="000000"/>
                <w:szCs w:val="20"/>
              </w:rPr>
              <w:t>29,859.37</w:t>
            </w:r>
          </w:p>
        </w:tc>
        <w:tc>
          <w:tcPr>
            <w:tcW w:w="619" w:type="pct"/>
            <w:shd w:val="clear" w:color="000000" w:fill="FFFFFF"/>
            <w:vAlign w:val="center"/>
          </w:tcPr>
          <w:p w14:paraId="3BBBCA43"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1"/>
              </w:rPr>
              <w:t>55,750.01</w:t>
            </w:r>
          </w:p>
        </w:tc>
      </w:tr>
      <w:tr w:rsidR="00BA2987" w14:paraId="562FB9A2" w14:textId="77777777">
        <w:trPr>
          <w:trHeight w:val="113"/>
          <w:jc w:val="center"/>
        </w:trPr>
        <w:tc>
          <w:tcPr>
            <w:tcW w:w="341" w:type="pct"/>
            <w:shd w:val="clear" w:color="000000" w:fill="FFFFFF"/>
            <w:vAlign w:val="center"/>
          </w:tcPr>
          <w:p w14:paraId="193A7F9A" w14:textId="77777777" w:rsidR="00BA2987" w:rsidRDefault="006D5427">
            <w:pPr>
              <w:jc w:val="center"/>
              <w:rPr>
                <w:rFonts w:ascii="宋体" w:eastAsia="宋体" w:hAnsi="宋体" w:hint="eastAsia"/>
                <w:color w:val="000000"/>
                <w:szCs w:val="20"/>
              </w:rPr>
            </w:pPr>
            <w:r>
              <w:rPr>
                <w:rFonts w:ascii="宋体" w:eastAsia="宋体" w:hAnsi="宋体" w:hint="eastAsia"/>
                <w:color w:val="000000"/>
                <w:szCs w:val="20"/>
                <w:lang w:eastAsia="zh-TW"/>
              </w:rPr>
              <w:t>2</w:t>
            </w:r>
          </w:p>
        </w:tc>
        <w:tc>
          <w:tcPr>
            <w:tcW w:w="858" w:type="pct"/>
            <w:shd w:val="clear" w:color="000000" w:fill="FFFFFF"/>
            <w:vAlign w:val="center"/>
          </w:tcPr>
          <w:p w14:paraId="743DEAF1" w14:textId="77777777" w:rsidR="00BA2987" w:rsidRDefault="006D5427">
            <w:pPr>
              <w:rPr>
                <w:rFonts w:ascii="宋体" w:eastAsia="宋体" w:hAnsi="宋体" w:cs="Arial Unicode MS" w:hint="eastAsia"/>
                <w:color w:val="000000"/>
                <w:szCs w:val="20"/>
              </w:rPr>
            </w:pPr>
            <w:r>
              <w:rPr>
                <w:rFonts w:ascii="宋体" w:eastAsia="宋体" w:hAnsi="宋体" w:cs="Arial Unicode MS" w:hint="eastAsia"/>
                <w:color w:val="000000"/>
                <w:szCs w:val="20"/>
                <w:lang w:eastAsia="zh-TW"/>
              </w:rPr>
              <w:t>本期债券发行</w:t>
            </w:r>
          </w:p>
        </w:tc>
        <w:tc>
          <w:tcPr>
            <w:tcW w:w="614" w:type="pct"/>
            <w:shd w:val="clear" w:color="000000" w:fill="FFFFFF"/>
            <w:vAlign w:val="center"/>
          </w:tcPr>
          <w:p w14:paraId="066B2201" w14:textId="77777777" w:rsidR="00BA2987" w:rsidRDefault="00BA2987">
            <w:pPr>
              <w:jc w:val="right"/>
              <w:rPr>
                <w:rFonts w:ascii="宋体" w:eastAsia="宋体" w:hAnsi="宋体" w:hint="eastAsia"/>
                <w:color w:val="000000"/>
                <w:szCs w:val="20"/>
              </w:rPr>
            </w:pPr>
          </w:p>
        </w:tc>
        <w:tc>
          <w:tcPr>
            <w:tcW w:w="614" w:type="pct"/>
            <w:shd w:val="clear" w:color="000000" w:fill="FFFFFF"/>
            <w:vAlign w:val="center"/>
          </w:tcPr>
          <w:p w14:paraId="57043CFB" w14:textId="77777777" w:rsidR="00BA2987" w:rsidRDefault="00BA2987">
            <w:pPr>
              <w:jc w:val="right"/>
              <w:rPr>
                <w:rFonts w:ascii="宋体" w:eastAsia="宋体" w:hAnsi="宋体" w:hint="eastAsia"/>
                <w:color w:val="000000"/>
                <w:szCs w:val="20"/>
              </w:rPr>
            </w:pPr>
          </w:p>
        </w:tc>
        <w:tc>
          <w:tcPr>
            <w:tcW w:w="616" w:type="pct"/>
            <w:shd w:val="clear" w:color="000000" w:fill="FFFFFF"/>
            <w:vAlign w:val="center"/>
          </w:tcPr>
          <w:p w14:paraId="58A44100"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69" w:type="pct"/>
            <w:shd w:val="clear" w:color="000000" w:fill="FFFFFF"/>
            <w:vAlign w:val="center"/>
          </w:tcPr>
          <w:p w14:paraId="305E7258" w14:textId="77777777" w:rsidR="00BA2987" w:rsidRDefault="006D5427">
            <w:pPr>
              <w:jc w:val="right"/>
              <w:rPr>
                <w:rFonts w:ascii="宋体" w:eastAsia="宋体" w:hAnsi="宋体" w:hint="eastAsia"/>
                <w:b/>
                <w:bCs/>
                <w:color w:val="000000"/>
                <w:szCs w:val="21"/>
              </w:rPr>
            </w:pPr>
            <w:r>
              <w:rPr>
                <w:rFonts w:ascii="宋体" w:eastAsia="宋体" w:hAnsi="宋体" w:hint="eastAsia"/>
                <w:color w:val="000000"/>
                <w:szCs w:val="20"/>
              </w:rPr>
              <w:t>16,128.67</w:t>
            </w:r>
          </w:p>
        </w:tc>
        <w:tc>
          <w:tcPr>
            <w:tcW w:w="669" w:type="pct"/>
            <w:shd w:val="clear" w:color="000000" w:fill="FFFFFF"/>
            <w:vAlign w:val="center"/>
          </w:tcPr>
          <w:p w14:paraId="32556F8A" w14:textId="77777777" w:rsidR="00BA2987" w:rsidRDefault="00BA2987">
            <w:pPr>
              <w:jc w:val="right"/>
              <w:rPr>
                <w:rFonts w:ascii="宋体" w:eastAsia="宋体" w:hAnsi="宋体" w:hint="eastAsia"/>
                <w:b/>
                <w:bCs/>
              </w:rPr>
            </w:pPr>
          </w:p>
        </w:tc>
        <w:tc>
          <w:tcPr>
            <w:tcW w:w="619" w:type="pct"/>
            <w:shd w:val="clear" w:color="000000" w:fill="FFFFFF"/>
            <w:vAlign w:val="center"/>
          </w:tcPr>
          <w:p w14:paraId="12A4C53F"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1"/>
              </w:rPr>
              <w:t>16,128.67</w:t>
            </w:r>
          </w:p>
        </w:tc>
      </w:tr>
      <w:tr w:rsidR="00BA2987" w14:paraId="0EF222A5" w14:textId="77777777">
        <w:trPr>
          <w:trHeight w:val="113"/>
          <w:jc w:val="center"/>
        </w:trPr>
        <w:tc>
          <w:tcPr>
            <w:tcW w:w="341" w:type="pct"/>
            <w:shd w:val="clear" w:color="000000" w:fill="FFFFFF"/>
            <w:vAlign w:val="center"/>
          </w:tcPr>
          <w:p w14:paraId="7FF15B15" w14:textId="77777777" w:rsidR="00BA2987" w:rsidRDefault="006D5427">
            <w:pPr>
              <w:jc w:val="center"/>
              <w:rPr>
                <w:rFonts w:ascii="宋体" w:eastAsia="宋体" w:hAnsi="宋体" w:hint="eastAsia"/>
                <w:b/>
                <w:color w:val="000000"/>
                <w:szCs w:val="20"/>
              </w:rPr>
            </w:pPr>
            <w:r>
              <w:rPr>
                <w:rFonts w:ascii="宋体" w:eastAsia="宋体" w:hAnsi="宋体"/>
                <w:b/>
                <w:color w:val="000000"/>
                <w:szCs w:val="20"/>
                <w:lang w:eastAsia="zh-TW"/>
              </w:rPr>
              <w:t>3</w:t>
            </w:r>
          </w:p>
        </w:tc>
        <w:tc>
          <w:tcPr>
            <w:tcW w:w="858" w:type="pct"/>
            <w:shd w:val="clear" w:color="000000" w:fill="FFFFFF"/>
            <w:vAlign w:val="center"/>
          </w:tcPr>
          <w:p w14:paraId="69402FA9" w14:textId="77777777" w:rsidR="00BA2987" w:rsidRDefault="006D5427">
            <w:pPr>
              <w:rPr>
                <w:rFonts w:ascii="宋体" w:eastAsia="宋体" w:hAnsi="宋体" w:cs="Arial Unicode MS" w:hint="eastAsia"/>
                <w:b/>
                <w:color w:val="000000"/>
                <w:szCs w:val="20"/>
              </w:rPr>
            </w:pPr>
            <w:r>
              <w:rPr>
                <w:rFonts w:ascii="宋体" w:eastAsia="宋体" w:hAnsi="宋体" w:cs="Arial Unicode MS" w:hint="eastAsia"/>
                <w:b/>
                <w:color w:val="000000"/>
                <w:szCs w:val="20"/>
                <w:lang w:eastAsia="zh-TW"/>
              </w:rPr>
              <w:t>合计</w:t>
            </w:r>
          </w:p>
        </w:tc>
        <w:tc>
          <w:tcPr>
            <w:tcW w:w="614" w:type="pct"/>
            <w:shd w:val="clear" w:color="000000" w:fill="FFFFFF"/>
            <w:vAlign w:val="center"/>
          </w:tcPr>
          <w:p w14:paraId="5E714A1F"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50.00</w:t>
            </w:r>
          </w:p>
        </w:tc>
        <w:tc>
          <w:tcPr>
            <w:tcW w:w="614" w:type="pct"/>
            <w:shd w:val="clear" w:color="000000" w:fill="FFFFFF"/>
            <w:vAlign w:val="center"/>
          </w:tcPr>
          <w:p w14:paraId="3B357E66"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474.35</w:t>
            </w:r>
          </w:p>
        </w:tc>
        <w:tc>
          <w:tcPr>
            <w:tcW w:w="616" w:type="pct"/>
            <w:shd w:val="clear" w:color="000000" w:fill="FFFFFF"/>
            <w:vAlign w:val="center"/>
          </w:tcPr>
          <w:p w14:paraId="0E3EE18E"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8,500.00</w:t>
            </w:r>
          </w:p>
        </w:tc>
        <w:tc>
          <w:tcPr>
            <w:tcW w:w="669" w:type="pct"/>
            <w:shd w:val="clear" w:color="000000" w:fill="FFFFFF"/>
            <w:vAlign w:val="center"/>
          </w:tcPr>
          <w:p w14:paraId="1D5FB78A" w14:textId="77777777" w:rsidR="00BA2987" w:rsidRDefault="006D5427">
            <w:pPr>
              <w:jc w:val="right"/>
              <w:rPr>
                <w:rFonts w:ascii="宋体" w:eastAsia="宋体" w:hAnsi="宋体" w:hint="eastAsia"/>
                <w:b/>
                <w:bCs/>
                <w:color w:val="000000"/>
                <w:szCs w:val="21"/>
              </w:rPr>
            </w:pPr>
            <w:r>
              <w:rPr>
                <w:rFonts w:ascii="宋体" w:eastAsia="宋体" w:hAnsi="宋体" w:hint="eastAsia"/>
                <w:b/>
                <w:bCs/>
                <w:color w:val="000000"/>
                <w:szCs w:val="20"/>
              </w:rPr>
              <w:t>32,994.96</w:t>
            </w:r>
          </w:p>
        </w:tc>
        <w:tc>
          <w:tcPr>
            <w:tcW w:w="669" w:type="pct"/>
            <w:shd w:val="clear" w:color="000000" w:fill="FFFFFF"/>
            <w:vAlign w:val="center"/>
          </w:tcPr>
          <w:p w14:paraId="7C10F063" w14:textId="77777777" w:rsidR="00BA2987" w:rsidRDefault="006D5427">
            <w:pPr>
              <w:jc w:val="right"/>
              <w:rPr>
                <w:rFonts w:ascii="宋体" w:eastAsia="宋体" w:hAnsi="宋体" w:hint="eastAsia"/>
                <w:b/>
                <w:bCs/>
              </w:rPr>
            </w:pPr>
            <w:r>
              <w:rPr>
                <w:rFonts w:ascii="宋体" w:eastAsia="宋体" w:hAnsi="宋体" w:hint="eastAsia"/>
                <w:b/>
                <w:bCs/>
                <w:color w:val="000000"/>
                <w:szCs w:val="20"/>
              </w:rPr>
              <w:t>29,859.37</w:t>
            </w:r>
          </w:p>
        </w:tc>
        <w:tc>
          <w:tcPr>
            <w:tcW w:w="619" w:type="pct"/>
            <w:shd w:val="clear" w:color="000000" w:fill="FFFFFF"/>
            <w:vAlign w:val="center"/>
          </w:tcPr>
          <w:p w14:paraId="30E2FC34"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1"/>
              </w:rPr>
              <w:t>71,878.68</w:t>
            </w:r>
          </w:p>
        </w:tc>
      </w:tr>
    </w:tbl>
    <w:p w14:paraId="66C61B40" w14:textId="77777777" w:rsidR="00BA2987" w:rsidRDefault="006D5427">
      <w:pPr>
        <w:spacing w:before="120" w:after="120" w:line="360" w:lineRule="auto"/>
        <w:ind w:firstLineChars="200" w:firstLine="480"/>
        <w:rPr>
          <w:rFonts w:ascii="宋体" w:eastAsia="宋体" w:hAnsi="宋体" w:hint="eastAsia"/>
          <w:color w:val="000000"/>
          <w:sz w:val="24"/>
          <w:szCs w:val="24"/>
        </w:rPr>
      </w:pPr>
      <w:r>
        <w:rPr>
          <w:rFonts w:ascii="宋体" w:eastAsia="宋体" w:hAnsi="宋体"/>
          <w:color w:val="000000"/>
          <w:sz w:val="24"/>
          <w:szCs w:val="24"/>
        </w:rPr>
        <w:t>基于以上投资计划、资金筹措安排，我们未发现本项目建设期内所需建设资金存在缺口的情况。</w:t>
      </w:r>
    </w:p>
    <w:p w14:paraId="59106135" w14:textId="77777777" w:rsidR="00BA2987" w:rsidRDefault="006D5427">
      <w:pPr>
        <w:spacing w:before="120" w:after="120" w:line="360" w:lineRule="auto"/>
        <w:ind w:firstLineChars="200" w:firstLine="482"/>
        <w:outlineLvl w:val="2"/>
        <w:rPr>
          <w:rFonts w:ascii="宋体" w:eastAsia="宋体" w:hAnsi="宋体" w:hint="eastAsia"/>
          <w:b/>
          <w:bCs/>
          <w:color w:val="000000"/>
          <w:sz w:val="24"/>
          <w:szCs w:val="24"/>
        </w:rPr>
      </w:pPr>
      <w:bookmarkStart w:id="22" w:name="_Toc200555357"/>
      <w:bookmarkStart w:id="23" w:name="_Toc114818534"/>
      <w:bookmarkStart w:id="24" w:name="_Toc114818424"/>
      <w:r>
        <w:rPr>
          <w:rFonts w:ascii="宋体" w:eastAsia="宋体" w:hAnsi="宋体"/>
          <w:b/>
          <w:bCs/>
          <w:color w:val="000000"/>
          <w:sz w:val="24"/>
          <w:szCs w:val="24"/>
        </w:rPr>
        <w:t>3.资金覆盖</w:t>
      </w:r>
      <w:r>
        <w:rPr>
          <w:rFonts w:ascii="宋体" w:eastAsia="宋体" w:hAnsi="宋体" w:hint="eastAsia"/>
          <w:b/>
          <w:bCs/>
          <w:color w:val="000000"/>
          <w:sz w:val="24"/>
          <w:szCs w:val="24"/>
        </w:rPr>
        <w:t>情况</w:t>
      </w:r>
      <w:bookmarkEnd w:id="22"/>
      <w:bookmarkEnd w:id="23"/>
      <w:bookmarkEnd w:id="24"/>
    </w:p>
    <w:p w14:paraId="646E0ADD" w14:textId="34A0B143" w:rsidR="00BA2987" w:rsidRDefault="006D5427">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本期计划调增专项债券</w:t>
      </w:r>
      <w:r>
        <w:rPr>
          <w:rFonts w:ascii="宋体" w:eastAsia="宋体" w:hAnsi="宋体"/>
          <w:sz w:val="24"/>
          <w:szCs w:val="24"/>
        </w:rPr>
        <w:t>16,128.67</w:t>
      </w:r>
      <w:r>
        <w:rPr>
          <w:rFonts w:ascii="宋体" w:eastAsia="宋体" w:hAnsi="宋体" w:hint="eastAsia"/>
          <w:sz w:val="24"/>
          <w:szCs w:val="24"/>
        </w:rPr>
        <w:t>万</w:t>
      </w:r>
      <w:r>
        <w:rPr>
          <w:rFonts w:ascii="宋体" w:eastAsia="宋体" w:hAnsi="宋体"/>
          <w:sz w:val="24"/>
          <w:szCs w:val="24"/>
        </w:rPr>
        <w:t>元。本息覆盖</w:t>
      </w:r>
      <w:r>
        <w:rPr>
          <w:rFonts w:ascii="宋体" w:eastAsia="宋体" w:hAnsi="宋体" w:hint="eastAsia"/>
          <w:sz w:val="24"/>
          <w:szCs w:val="24"/>
        </w:rPr>
        <w:t>倍数</w:t>
      </w:r>
      <w:r>
        <w:rPr>
          <w:rFonts w:ascii="宋体" w:eastAsia="宋体" w:hAnsi="宋体"/>
          <w:sz w:val="24"/>
          <w:szCs w:val="24"/>
        </w:rPr>
        <w:t>可达到1.</w:t>
      </w:r>
      <w:r w:rsidR="00D160E3">
        <w:rPr>
          <w:rFonts w:ascii="宋体" w:eastAsia="宋体" w:hAnsi="宋体" w:hint="eastAsia"/>
          <w:sz w:val="24"/>
          <w:szCs w:val="24"/>
        </w:rPr>
        <w:t>3</w:t>
      </w:r>
      <w:r w:rsidR="00E97188">
        <w:rPr>
          <w:rFonts w:ascii="宋体" w:eastAsia="宋体" w:hAnsi="宋体" w:hint="eastAsia"/>
          <w:sz w:val="24"/>
          <w:szCs w:val="24"/>
        </w:rPr>
        <w:t>4</w:t>
      </w:r>
      <w:r>
        <w:rPr>
          <w:rFonts w:ascii="宋体" w:eastAsia="宋体" w:hAnsi="宋体"/>
          <w:sz w:val="24"/>
          <w:szCs w:val="24"/>
        </w:rPr>
        <w:t>，根据项目收益与融资平衡分析结果显示，本债券存续期内还本付息资金充足。</w:t>
      </w:r>
    </w:p>
    <w:p w14:paraId="6CA3AD9A" w14:textId="77777777" w:rsidR="00BA2987" w:rsidRDefault="006D5427">
      <w:pPr>
        <w:spacing w:line="360" w:lineRule="auto"/>
        <w:ind w:firstLineChars="200" w:firstLine="480"/>
        <w:rPr>
          <w:rFonts w:ascii="宋体" w:eastAsia="宋体" w:hAnsi="宋体" w:hint="eastAsia"/>
          <w:color w:val="000000"/>
          <w:sz w:val="24"/>
          <w:szCs w:val="24"/>
        </w:rPr>
      </w:pPr>
      <w:r>
        <w:rPr>
          <w:rFonts w:ascii="宋体" w:eastAsia="宋体" w:hAnsi="宋体" w:hint="eastAsia"/>
          <w:color w:val="000000"/>
          <w:sz w:val="24"/>
          <w:szCs w:val="24"/>
        </w:rPr>
        <w:t>详见下表5、表6：</w:t>
      </w:r>
    </w:p>
    <w:p w14:paraId="5E47EDAC" w14:textId="77777777" w:rsidR="00BA2987" w:rsidRDefault="006D5427">
      <w:pPr>
        <w:ind w:firstLineChars="200" w:firstLine="482"/>
        <w:jc w:val="center"/>
        <w:rPr>
          <w:rFonts w:ascii="宋体" w:eastAsia="宋体" w:hAnsi="宋体" w:hint="eastAsia"/>
          <w:b/>
          <w:sz w:val="24"/>
          <w:szCs w:val="24"/>
        </w:rPr>
      </w:pPr>
      <w:r>
        <w:rPr>
          <w:rFonts w:ascii="宋体" w:eastAsia="宋体" w:hAnsi="宋体" w:hint="eastAsia"/>
          <w:b/>
          <w:sz w:val="24"/>
          <w:szCs w:val="24"/>
        </w:rPr>
        <w:t>表5 海口</w:t>
      </w:r>
      <w:proofErr w:type="gramStart"/>
      <w:r>
        <w:rPr>
          <w:rFonts w:ascii="宋体" w:eastAsia="宋体" w:hAnsi="宋体" w:hint="eastAsia"/>
          <w:b/>
          <w:sz w:val="24"/>
          <w:szCs w:val="24"/>
        </w:rPr>
        <w:t>江东新区</w:t>
      </w:r>
      <w:proofErr w:type="gramEnd"/>
      <w:r>
        <w:rPr>
          <w:rFonts w:ascii="宋体" w:eastAsia="宋体" w:hAnsi="宋体" w:hint="eastAsia"/>
          <w:b/>
          <w:sz w:val="24"/>
          <w:szCs w:val="24"/>
        </w:rPr>
        <w:t>产业发展配套基础设施项目（三期）本息覆盖倍数表</w:t>
      </w:r>
    </w:p>
    <w:p w14:paraId="0875BBBA" w14:textId="77777777" w:rsidR="00BA2987" w:rsidRDefault="006D5427">
      <w:pPr>
        <w:ind w:right="-1" w:firstLineChars="200" w:firstLine="360"/>
        <w:jc w:val="right"/>
        <w:rPr>
          <w:rFonts w:ascii="宋体" w:eastAsia="宋体" w:hAnsi="宋体" w:hint="eastAsia"/>
          <w:sz w:val="18"/>
          <w:szCs w:val="18"/>
        </w:rPr>
      </w:pPr>
      <w:r>
        <w:rPr>
          <w:rFonts w:ascii="宋体" w:eastAsia="宋体" w:hAnsi="宋体" w:hint="eastAsia"/>
          <w:sz w:val="18"/>
          <w:szCs w:val="18"/>
        </w:rPr>
        <w:t>单位：人民币万元</w:t>
      </w:r>
    </w:p>
    <w:tbl>
      <w:tblPr>
        <w:tblW w:w="62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052"/>
        <w:gridCol w:w="1232"/>
        <w:gridCol w:w="1232"/>
        <w:gridCol w:w="1232"/>
        <w:gridCol w:w="1232"/>
        <w:gridCol w:w="1230"/>
        <w:gridCol w:w="1230"/>
        <w:gridCol w:w="1220"/>
      </w:tblGrid>
      <w:tr w:rsidR="00BA2987" w14:paraId="20EDA96B" w14:textId="77777777" w:rsidTr="00F64895">
        <w:trPr>
          <w:trHeight w:val="276"/>
          <w:tblHeader/>
          <w:jc w:val="center"/>
        </w:trPr>
        <w:tc>
          <w:tcPr>
            <w:tcW w:w="962" w:type="pct"/>
            <w:shd w:val="clear" w:color="auto" w:fill="D9D9D9" w:themeFill="background1" w:themeFillShade="D9"/>
            <w:noWrap/>
            <w:vAlign w:val="center"/>
          </w:tcPr>
          <w:p w14:paraId="27AF72B0"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项目</w:t>
            </w:r>
          </w:p>
        </w:tc>
        <w:tc>
          <w:tcPr>
            <w:tcW w:w="578" w:type="pct"/>
            <w:shd w:val="clear" w:color="auto" w:fill="D9D9D9" w:themeFill="background1" w:themeFillShade="D9"/>
            <w:noWrap/>
            <w:vAlign w:val="center"/>
          </w:tcPr>
          <w:p w14:paraId="10CF928C"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调整后项目总投资</w:t>
            </w:r>
          </w:p>
        </w:tc>
        <w:tc>
          <w:tcPr>
            <w:tcW w:w="578" w:type="pct"/>
            <w:shd w:val="clear" w:color="auto" w:fill="D9D9D9" w:themeFill="background1" w:themeFillShade="D9"/>
            <w:noWrap/>
            <w:vAlign w:val="center"/>
          </w:tcPr>
          <w:p w14:paraId="0635B8B7"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用于资金平衡的项目收益</w:t>
            </w:r>
          </w:p>
        </w:tc>
        <w:tc>
          <w:tcPr>
            <w:tcW w:w="578" w:type="pct"/>
            <w:shd w:val="clear" w:color="auto" w:fill="D9D9D9" w:themeFill="background1" w:themeFillShade="D9"/>
            <w:noWrap/>
            <w:vAlign w:val="center"/>
          </w:tcPr>
          <w:p w14:paraId="55FBEC44"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期末项目累计现金结存额</w:t>
            </w:r>
          </w:p>
        </w:tc>
        <w:tc>
          <w:tcPr>
            <w:tcW w:w="578" w:type="pct"/>
            <w:shd w:val="clear" w:color="auto" w:fill="D9D9D9" w:themeFill="background1" w:themeFillShade="D9"/>
            <w:noWrap/>
            <w:vAlign w:val="center"/>
          </w:tcPr>
          <w:p w14:paraId="3CA3D7DA"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本期调增额度</w:t>
            </w:r>
          </w:p>
        </w:tc>
        <w:tc>
          <w:tcPr>
            <w:tcW w:w="577" w:type="pct"/>
            <w:shd w:val="clear" w:color="auto" w:fill="D9D9D9" w:themeFill="background1" w:themeFillShade="D9"/>
            <w:noWrap/>
            <w:vAlign w:val="center"/>
          </w:tcPr>
          <w:p w14:paraId="749C964A"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债券本息合计</w:t>
            </w:r>
          </w:p>
        </w:tc>
        <w:tc>
          <w:tcPr>
            <w:tcW w:w="577" w:type="pct"/>
            <w:shd w:val="clear" w:color="auto" w:fill="D9D9D9" w:themeFill="background1" w:themeFillShade="D9"/>
            <w:noWrap/>
            <w:vAlign w:val="center"/>
          </w:tcPr>
          <w:p w14:paraId="363E9BC1"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本息覆盖率</w:t>
            </w:r>
            <w:r>
              <w:rPr>
                <w:rFonts w:ascii="宋体" w:eastAsia="宋体" w:hAnsi="宋体" w:cs="Arial Unicode MS"/>
                <w:b/>
                <w:color w:val="000000"/>
                <w:szCs w:val="20"/>
                <w:vertAlign w:val="superscript"/>
              </w:rPr>
              <w:footnoteReference w:id="1"/>
            </w:r>
          </w:p>
        </w:tc>
        <w:tc>
          <w:tcPr>
            <w:tcW w:w="573" w:type="pct"/>
            <w:shd w:val="clear" w:color="auto" w:fill="D9D9D9" w:themeFill="background1" w:themeFillShade="D9"/>
            <w:noWrap/>
            <w:vAlign w:val="center"/>
          </w:tcPr>
          <w:p w14:paraId="1AEA1328" w14:textId="77777777" w:rsidR="00BA2987" w:rsidRDefault="006D5427">
            <w:pPr>
              <w:jc w:val="center"/>
              <w:rPr>
                <w:rFonts w:ascii="宋体" w:eastAsia="宋体" w:hAnsi="宋体" w:cs="Arial Unicode MS" w:hint="eastAsia"/>
                <w:b/>
                <w:color w:val="000000"/>
                <w:szCs w:val="20"/>
              </w:rPr>
            </w:pPr>
            <w:r>
              <w:rPr>
                <w:rFonts w:ascii="宋体" w:eastAsia="宋体" w:hAnsi="宋体" w:cs="Arial Unicode MS" w:hint="eastAsia"/>
                <w:b/>
                <w:color w:val="000000"/>
                <w:szCs w:val="20"/>
              </w:rPr>
              <w:t>本息覆盖倍数</w:t>
            </w:r>
            <w:r>
              <w:rPr>
                <w:rFonts w:ascii="宋体" w:eastAsia="宋体" w:hAnsi="宋体" w:cs="Arial Unicode MS"/>
                <w:b/>
                <w:color w:val="000000"/>
                <w:szCs w:val="20"/>
                <w:vertAlign w:val="superscript"/>
              </w:rPr>
              <w:footnoteReference w:id="2"/>
            </w:r>
          </w:p>
        </w:tc>
      </w:tr>
      <w:tr w:rsidR="00F64895" w14:paraId="489926C4" w14:textId="77777777" w:rsidTr="00F64895">
        <w:trPr>
          <w:trHeight w:val="276"/>
          <w:jc w:val="center"/>
        </w:trPr>
        <w:tc>
          <w:tcPr>
            <w:tcW w:w="962" w:type="pct"/>
            <w:shd w:val="clear" w:color="auto" w:fill="auto"/>
            <w:noWrap/>
            <w:vAlign w:val="center"/>
          </w:tcPr>
          <w:p w14:paraId="58893713" w14:textId="77777777" w:rsidR="00F64895" w:rsidRDefault="00F64895" w:rsidP="00F64895">
            <w:pPr>
              <w:rPr>
                <w:rFonts w:ascii="宋体" w:eastAsia="宋体" w:hAnsi="宋体" w:cs="Arial Unicode MS" w:hint="eastAsia"/>
                <w:color w:val="000000"/>
                <w:szCs w:val="20"/>
              </w:rPr>
            </w:pPr>
            <w:r>
              <w:rPr>
                <w:rFonts w:ascii="宋体" w:eastAsia="宋体" w:hAnsi="宋体" w:cs="Arial Unicode MS" w:hint="eastAsia"/>
                <w:color w:val="000000"/>
                <w:szCs w:val="20"/>
              </w:rPr>
              <w:t>海口</w:t>
            </w:r>
            <w:proofErr w:type="gramStart"/>
            <w:r>
              <w:rPr>
                <w:rFonts w:ascii="宋体" w:eastAsia="宋体" w:hAnsi="宋体" w:cs="Arial Unicode MS" w:hint="eastAsia"/>
                <w:color w:val="000000"/>
                <w:szCs w:val="20"/>
              </w:rPr>
              <w:t>江东新区</w:t>
            </w:r>
            <w:proofErr w:type="gramEnd"/>
            <w:r>
              <w:rPr>
                <w:rFonts w:ascii="宋体" w:eastAsia="宋体" w:hAnsi="宋体" w:cs="Arial Unicode MS" w:hint="eastAsia"/>
                <w:color w:val="000000"/>
                <w:szCs w:val="20"/>
              </w:rPr>
              <w:t>产业发展配套基础设施项目（三期）</w:t>
            </w:r>
          </w:p>
        </w:tc>
        <w:tc>
          <w:tcPr>
            <w:tcW w:w="578" w:type="pct"/>
            <w:shd w:val="clear" w:color="auto" w:fill="auto"/>
            <w:noWrap/>
            <w:vAlign w:val="center"/>
          </w:tcPr>
          <w:p w14:paraId="2312BF80" w14:textId="38B3D88A" w:rsidR="00F64895" w:rsidRDefault="00F64895" w:rsidP="00F64895">
            <w:pPr>
              <w:jc w:val="right"/>
              <w:rPr>
                <w:rFonts w:ascii="宋体" w:eastAsia="宋体" w:hAnsi="宋体" w:hint="eastAsia"/>
                <w:color w:val="000000"/>
                <w:szCs w:val="20"/>
              </w:rPr>
            </w:pPr>
            <w:r w:rsidRPr="002D0AB4">
              <w:rPr>
                <w:rFonts w:asciiTheme="minorEastAsia" w:eastAsiaTheme="minorEastAsia" w:hAnsiTheme="minorEastAsia" w:hint="eastAsia"/>
                <w:color w:val="000000"/>
                <w:sz w:val="20"/>
                <w:szCs w:val="20"/>
              </w:rPr>
              <w:t>71,878.68</w:t>
            </w:r>
          </w:p>
        </w:tc>
        <w:tc>
          <w:tcPr>
            <w:tcW w:w="578" w:type="pct"/>
            <w:shd w:val="clear" w:color="auto" w:fill="auto"/>
            <w:noWrap/>
            <w:vAlign w:val="center"/>
          </w:tcPr>
          <w:p w14:paraId="2149650C" w14:textId="654A574A" w:rsidR="00F64895" w:rsidRDefault="00F64895" w:rsidP="00F64895">
            <w:pPr>
              <w:jc w:val="right"/>
              <w:rPr>
                <w:rFonts w:ascii="宋体" w:eastAsia="宋体" w:hAnsi="宋体" w:hint="eastAsia"/>
                <w:color w:val="000000"/>
                <w:szCs w:val="20"/>
              </w:rPr>
            </w:pPr>
            <w:r w:rsidRPr="002D0AB4">
              <w:rPr>
                <w:rFonts w:asciiTheme="minorEastAsia" w:eastAsiaTheme="minorEastAsia" w:hAnsiTheme="minorEastAsia" w:hint="eastAsia"/>
                <w:color w:val="000000"/>
                <w:sz w:val="20"/>
                <w:szCs w:val="20"/>
              </w:rPr>
              <w:t>26,312.67</w:t>
            </w:r>
          </w:p>
        </w:tc>
        <w:tc>
          <w:tcPr>
            <w:tcW w:w="578" w:type="pct"/>
            <w:shd w:val="clear" w:color="auto" w:fill="auto"/>
            <w:noWrap/>
            <w:vAlign w:val="center"/>
          </w:tcPr>
          <w:p w14:paraId="17B64525" w14:textId="55EB4929" w:rsidR="00F64895" w:rsidRDefault="00F64895" w:rsidP="00F64895">
            <w:pPr>
              <w:jc w:val="right"/>
              <w:rPr>
                <w:rFonts w:ascii="宋体" w:eastAsia="宋体" w:hAnsi="宋体" w:hint="eastAsia"/>
                <w:color w:val="000000"/>
                <w:szCs w:val="20"/>
              </w:rPr>
            </w:pPr>
            <w:r w:rsidRPr="002D0AB4">
              <w:rPr>
                <w:rFonts w:asciiTheme="minorEastAsia" w:eastAsiaTheme="minorEastAsia" w:hAnsiTheme="minorEastAsia" w:hint="eastAsia"/>
                <w:color w:val="000000"/>
                <w:sz w:val="20"/>
                <w:szCs w:val="20"/>
              </w:rPr>
              <w:t>7,231.44</w:t>
            </w:r>
          </w:p>
        </w:tc>
        <w:tc>
          <w:tcPr>
            <w:tcW w:w="578" w:type="pct"/>
            <w:shd w:val="clear" w:color="auto" w:fill="auto"/>
            <w:noWrap/>
            <w:vAlign w:val="center"/>
          </w:tcPr>
          <w:p w14:paraId="4687505E" w14:textId="6350A162" w:rsidR="00F64895" w:rsidRDefault="00F64895" w:rsidP="00F64895">
            <w:pPr>
              <w:jc w:val="right"/>
              <w:rPr>
                <w:rFonts w:ascii="宋体" w:eastAsia="宋体" w:hAnsi="宋体" w:hint="eastAsia"/>
                <w:color w:val="000000"/>
                <w:szCs w:val="20"/>
              </w:rPr>
            </w:pPr>
            <w:r w:rsidRPr="002D0AB4">
              <w:rPr>
                <w:rFonts w:asciiTheme="minorEastAsia" w:eastAsiaTheme="minorEastAsia" w:hAnsiTheme="minorEastAsia" w:hint="eastAsia"/>
                <w:color w:val="000000"/>
                <w:sz w:val="20"/>
                <w:szCs w:val="20"/>
              </w:rPr>
              <w:t>16,128.67</w:t>
            </w:r>
          </w:p>
        </w:tc>
        <w:tc>
          <w:tcPr>
            <w:tcW w:w="577" w:type="pct"/>
            <w:shd w:val="clear" w:color="auto" w:fill="auto"/>
            <w:noWrap/>
            <w:vAlign w:val="center"/>
          </w:tcPr>
          <w:p w14:paraId="5022FB44" w14:textId="2C5A9ACF" w:rsidR="00F64895" w:rsidRDefault="00F64895" w:rsidP="00F64895">
            <w:pPr>
              <w:jc w:val="right"/>
              <w:rPr>
                <w:rFonts w:ascii="宋体" w:eastAsia="宋体" w:hAnsi="宋体" w:hint="eastAsia"/>
                <w:color w:val="000000"/>
                <w:szCs w:val="20"/>
              </w:rPr>
            </w:pPr>
            <w:r w:rsidRPr="002D0AB4">
              <w:rPr>
                <w:rFonts w:asciiTheme="minorEastAsia" w:eastAsiaTheme="minorEastAsia" w:hAnsiTheme="minorEastAsia" w:hint="eastAsia"/>
                <w:color w:val="000000"/>
                <w:sz w:val="20"/>
                <w:szCs w:val="20"/>
              </w:rPr>
              <w:t>19,666.11</w:t>
            </w:r>
          </w:p>
        </w:tc>
        <w:tc>
          <w:tcPr>
            <w:tcW w:w="577" w:type="pct"/>
            <w:shd w:val="clear" w:color="auto" w:fill="auto"/>
            <w:noWrap/>
            <w:vAlign w:val="center"/>
          </w:tcPr>
          <w:p w14:paraId="690E46BA" w14:textId="16BCE309" w:rsidR="00F64895" w:rsidRDefault="00F64895" w:rsidP="00F64895">
            <w:pPr>
              <w:jc w:val="right"/>
              <w:rPr>
                <w:rFonts w:ascii="宋体" w:eastAsia="宋体" w:hAnsi="宋体" w:hint="eastAsia"/>
                <w:color w:val="000000"/>
                <w:szCs w:val="20"/>
              </w:rPr>
            </w:pPr>
            <w:r w:rsidRPr="002D0AB4">
              <w:rPr>
                <w:rFonts w:asciiTheme="minorEastAsia" w:eastAsiaTheme="minorEastAsia" w:hAnsiTheme="minorEastAsia" w:hint="eastAsia"/>
                <w:color w:val="000000"/>
                <w:sz w:val="20"/>
                <w:szCs w:val="20"/>
              </w:rPr>
              <w:t>1.37</w:t>
            </w:r>
          </w:p>
        </w:tc>
        <w:tc>
          <w:tcPr>
            <w:tcW w:w="573" w:type="pct"/>
            <w:shd w:val="clear" w:color="auto" w:fill="auto"/>
            <w:noWrap/>
            <w:vAlign w:val="center"/>
          </w:tcPr>
          <w:p w14:paraId="63BC4468" w14:textId="32CB2736" w:rsidR="00F64895" w:rsidRDefault="00F64895" w:rsidP="00F64895">
            <w:pPr>
              <w:jc w:val="right"/>
              <w:rPr>
                <w:rFonts w:ascii="宋体" w:eastAsia="宋体" w:hAnsi="宋体" w:hint="eastAsia"/>
                <w:color w:val="000000"/>
                <w:szCs w:val="20"/>
              </w:rPr>
            </w:pPr>
            <w:r w:rsidRPr="002D0AB4">
              <w:rPr>
                <w:rFonts w:asciiTheme="minorEastAsia" w:eastAsiaTheme="minorEastAsia" w:hAnsiTheme="minorEastAsia" w:hint="eastAsia"/>
                <w:color w:val="000000"/>
                <w:sz w:val="20"/>
                <w:szCs w:val="20"/>
              </w:rPr>
              <w:t>1.34</w:t>
            </w:r>
          </w:p>
        </w:tc>
      </w:tr>
    </w:tbl>
    <w:p w14:paraId="36711701" w14:textId="77777777" w:rsidR="00BA2987" w:rsidRDefault="00BA2987">
      <w:pPr>
        <w:ind w:firstLineChars="200" w:firstLine="482"/>
        <w:jc w:val="center"/>
        <w:rPr>
          <w:rFonts w:ascii="宋体" w:eastAsia="宋体" w:hAnsi="宋体" w:hint="eastAsia"/>
          <w:b/>
          <w:sz w:val="24"/>
          <w:szCs w:val="24"/>
        </w:rPr>
      </w:pPr>
    </w:p>
    <w:p w14:paraId="2B8C4720" w14:textId="77777777" w:rsidR="00BA2987" w:rsidRDefault="006D5427">
      <w:pPr>
        <w:ind w:firstLineChars="200" w:firstLine="482"/>
        <w:jc w:val="center"/>
        <w:rPr>
          <w:rFonts w:ascii="宋体" w:eastAsia="宋体" w:hAnsi="宋体" w:hint="eastAsia"/>
          <w:b/>
          <w:sz w:val="24"/>
          <w:szCs w:val="24"/>
        </w:rPr>
      </w:pPr>
      <w:r>
        <w:rPr>
          <w:rFonts w:ascii="宋体" w:eastAsia="宋体" w:hAnsi="宋体" w:hint="eastAsia"/>
          <w:b/>
          <w:sz w:val="24"/>
          <w:szCs w:val="24"/>
        </w:rPr>
        <w:t>表6 海口</w:t>
      </w:r>
      <w:proofErr w:type="gramStart"/>
      <w:r>
        <w:rPr>
          <w:rFonts w:ascii="宋体" w:eastAsia="宋体" w:hAnsi="宋体" w:hint="eastAsia"/>
          <w:b/>
          <w:sz w:val="24"/>
          <w:szCs w:val="24"/>
        </w:rPr>
        <w:t>江东新区</w:t>
      </w:r>
      <w:proofErr w:type="gramEnd"/>
      <w:r>
        <w:rPr>
          <w:rFonts w:ascii="宋体" w:eastAsia="宋体" w:hAnsi="宋体" w:hint="eastAsia"/>
          <w:b/>
          <w:sz w:val="24"/>
          <w:szCs w:val="24"/>
        </w:rPr>
        <w:t>产业发展配套基础设施项目（三期）现金流模拟测算表</w:t>
      </w:r>
    </w:p>
    <w:p w14:paraId="3F914E39" w14:textId="77777777" w:rsidR="00BA2987" w:rsidRDefault="006D5427">
      <w:pPr>
        <w:ind w:rightChars="-27" w:right="-57" w:firstLineChars="200" w:firstLine="360"/>
        <w:jc w:val="right"/>
        <w:rPr>
          <w:rFonts w:ascii="宋体" w:eastAsia="宋体" w:hAnsi="宋体"/>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34"/>
        <w:gridCol w:w="1075"/>
        <w:gridCol w:w="1029"/>
        <w:gridCol w:w="1324"/>
        <w:gridCol w:w="1197"/>
        <w:gridCol w:w="1197"/>
      </w:tblGrid>
      <w:tr w:rsidR="00DB1FA9" w:rsidRPr="00DB1FA9" w14:paraId="5932CCBF" w14:textId="77777777" w:rsidTr="00DB1FA9">
        <w:trPr>
          <w:trHeight w:val="227"/>
          <w:tblHeader/>
          <w:jc w:val="center"/>
        </w:trPr>
        <w:tc>
          <w:tcPr>
            <w:tcW w:w="1517" w:type="pct"/>
            <w:tcBorders>
              <w:top w:val="single" w:sz="4" w:space="0" w:color="auto"/>
              <w:left w:val="single" w:sz="4" w:space="0" w:color="auto"/>
              <w:bottom w:val="single" w:sz="4" w:space="0" w:color="auto"/>
              <w:right w:val="single" w:sz="4" w:space="0" w:color="auto"/>
            </w:tcBorders>
            <w:shd w:val="clear" w:color="auto" w:fill="D9D9D9"/>
            <w:vAlign w:val="center"/>
          </w:tcPr>
          <w:p w14:paraId="39C6E0F3"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年度</w:t>
            </w:r>
          </w:p>
        </w:tc>
        <w:tc>
          <w:tcPr>
            <w:tcW w:w="643" w:type="pct"/>
            <w:tcBorders>
              <w:top w:val="single" w:sz="4" w:space="0" w:color="auto"/>
              <w:left w:val="single" w:sz="4" w:space="0" w:color="auto"/>
              <w:bottom w:val="single" w:sz="4" w:space="0" w:color="auto"/>
              <w:right w:val="single" w:sz="4" w:space="0" w:color="auto"/>
            </w:tcBorders>
            <w:shd w:val="clear" w:color="auto" w:fill="D9D9D9"/>
          </w:tcPr>
          <w:p w14:paraId="1DB0A4F1"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w:t>
            </w:r>
            <w:r w:rsidRPr="00DB1FA9">
              <w:rPr>
                <w:rFonts w:ascii="宋体" w:eastAsia="宋体" w:hAnsi="宋体" w:cs="宋体"/>
                <w:b/>
                <w:bCs/>
                <w:color w:val="000000"/>
                <w:kern w:val="0"/>
                <w:sz w:val="20"/>
                <w:szCs w:val="20"/>
                <w:lang w:val="en-GB"/>
              </w:rPr>
              <w:t>022</w:t>
            </w:r>
          </w:p>
        </w:tc>
        <w:tc>
          <w:tcPr>
            <w:tcW w:w="616" w:type="pct"/>
            <w:tcBorders>
              <w:top w:val="single" w:sz="4" w:space="0" w:color="auto"/>
              <w:left w:val="single" w:sz="4" w:space="0" w:color="auto"/>
              <w:bottom w:val="single" w:sz="4" w:space="0" w:color="auto"/>
              <w:right w:val="single" w:sz="4" w:space="0" w:color="auto"/>
            </w:tcBorders>
            <w:shd w:val="clear" w:color="auto" w:fill="D9D9D9"/>
          </w:tcPr>
          <w:p w14:paraId="1CB48326"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w:t>
            </w:r>
            <w:r w:rsidRPr="00DB1FA9">
              <w:rPr>
                <w:rFonts w:ascii="宋体" w:eastAsia="宋体" w:hAnsi="宋体" w:cs="宋体"/>
                <w:b/>
                <w:bCs/>
                <w:color w:val="000000"/>
                <w:kern w:val="0"/>
                <w:sz w:val="20"/>
                <w:szCs w:val="20"/>
                <w:lang w:val="en-GB"/>
              </w:rPr>
              <w:t>023</w:t>
            </w:r>
          </w:p>
        </w:tc>
        <w:tc>
          <w:tcPr>
            <w:tcW w:w="792" w:type="pct"/>
            <w:tcBorders>
              <w:top w:val="single" w:sz="4" w:space="0" w:color="auto"/>
              <w:left w:val="single" w:sz="4" w:space="0" w:color="auto"/>
              <w:bottom w:val="single" w:sz="4" w:space="0" w:color="auto"/>
              <w:right w:val="single" w:sz="4" w:space="0" w:color="auto"/>
            </w:tcBorders>
            <w:shd w:val="clear" w:color="auto" w:fill="D9D9D9"/>
            <w:vAlign w:val="center"/>
          </w:tcPr>
          <w:p w14:paraId="54181B3A"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2024</w:t>
            </w:r>
          </w:p>
        </w:tc>
        <w:tc>
          <w:tcPr>
            <w:tcW w:w="716" w:type="pct"/>
            <w:tcBorders>
              <w:top w:val="single" w:sz="4" w:space="0" w:color="auto"/>
              <w:left w:val="single" w:sz="4" w:space="0" w:color="auto"/>
              <w:bottom w:val="single" w:sz="4" w:space="0" w:color="auto"/>
              <w:right w:val="single" w:sz="4" w:space="0" w:color="auto"/>
            </w:tcBorders>
            <w:shd w:val="clear" w:color="auto" w:fill="D9D9D9"/>
            <w:vAlign w:val="center"/>
          </w:tcPr>
          <w:p w14:paraId="3BD9526B"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2025</w:t>
            </w:r>
          </w:p>
        </w:tc>
        <w:tc>
          <w:tcPr>
            <w:tcW w:w="716" w:type="pct"/>
            <w:tcBorders>
              <w:top w:val="single" w:sz="4" w:space="0" w:color="auto"/>
              <w:left w:val="single" w:sz="4" w:space="0" w:color="auto"/>
              <w:bottom w:val="single" w:sz="4" w:space="0" w:color="auto"/>
              <w:right w:val="single" w:sz="4" w:space="0" w:color="auto"/>
            </w:tcBorders>
            <w:shd w:val="clear" w:color="auto" w:fill="D9D9D9"/>
            <w:vAlign w:val="center"/>
          </w:tcPr>
          <w:p w14:paraId="1B3B9E40"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2026</w:t>
            </w:r>
          </w:p>
        </w:tc>
      </w:tr>
      <w:tr w:rsidR="00DB1FA9" w:rsidRPr="00DB1FA9" w14:paraId="1F88B3E8"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0CE5B0E1"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2BF5405"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1072B1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6B0C108D"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8E3E835"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A50242D"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1897B06D"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5A6A91CA"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自筹资金流入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567C94D"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39A25D6C"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474.35</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4E6D8E5"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8,500.00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71B88CE"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16,866.29</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065C28D9"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29,859.37</w:t>
            </w:r>
          </w:p>
        </w:tc>
      </w:tr>
      <w:tr w:rsidR="00DB1FA9" w:rsidRPr="00DB1FA9" w14:paraId="58402130"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0E5803CB"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本期债券资金流入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1962D14"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94C4A28"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5EC5BDF7"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31599F9"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16,128.67</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EC0DF37"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56AD9918"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2F4610F8"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运营期现金流入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2E05CE77"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FCE72F0"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1E1C3483"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B173877"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04DE13E3"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2B3A5011"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5CD71F4F"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现金流入总额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3D901A0"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7202E7D"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474.35</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8A469AC"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8,500.00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676B37E"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32,994.96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2D0B19A"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29,859.37</w:t>
            </w:r>
          </w:p>
        </w:tc>
      </w:tr>
      <w:tr w:rsidR="00DB1FA9" w:rsidRPr="00DB1FA9" w14:paraId="3F5FB46D"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71E5DF6"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30792A3"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34916330"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896F87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2C6A068"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90491F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03FF2397"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55998666"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建设期资金流出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7DC5D7DC"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9F706D6"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474.35</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4CE1996"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8,500.00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1B83ACC"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32,800.00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3B4A3DD"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29,469.45</w:t>
            </w:r>
          </w:p>
        </w:tc>
      </w:tr>
      <w:tr w:rsidR="00DB1FA9" w:rsidRPr="00DB1FA9" w14:paraId="7C9CBC3D"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6E050436"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运营期现金流出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17F79D6"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271E813"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6E0F8DF"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FB83FED"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A795AC9"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2C85516D"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23EE6D98"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债券还本付息</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0CEF1665"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B3AE0AE"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CCA51B2"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8ACF560"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194.96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E4E4A4D"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r>
      <w:tr w:rsidR="00DB1FA9" w:rsidRPr="00DB1FA9" w14:paraId="4BE7CA8D"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11919A31"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债券发行费用</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9D50A3E"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CF6A818"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D9B63B5"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0D4CD912"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830317F"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02A128CA"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16524EE7"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现金流出总额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EA9B8ED"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50.00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028411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474.35</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3565698"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8,500.00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244B80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32,994.96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15485E2"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29,859.37</w:t>
            </w:r>
          </w:p>
        </w:tc>
      </w:tr>
      <w:tr w:rsidR="00DB1FA9" w:rsidRPr="00DB1FA9" w14:paraId="6AF17A25"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BA68041"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现金净流量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D934AA2"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6A2ED8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380767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24CB1AE"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34937E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0DB0969D"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4CE7BB40"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当年项目现金净流入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71076FF9"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55F889C"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7D08AAE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0913EC7"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F2230A2"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r>
      <w:tr w:rsidR="00DB1FA9" w:rsidRPr="00DB1FA9" w14:paraId="47956808" w14:textId="77777777" w:rsidTr="00703DE6">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4A8EBDE8"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期末项目累计现金结存额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11841F3"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AA6EAD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708CBCC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2323937"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BC9CB9F"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r>
    </w:tbl>
    <w:p w14:paraId="49C4C981" w14:textId="77777777" w:rsidR="00DB1FA9" w:rsidRPr="00DB1FA9" w:rsidRDefault="00DB1FA9" w:rsidP="00DB1FA9">
      <w:pPr>
        <w:widowControl/>
        <w:ind w:firstLineChars="200" w:firstLine="482"/>
        <w:jc w:val="center"/>
        <w:rPr>
          <w:rFonts w:ascii="宋体" w:eastAsia="宋体" w:hAnsi="宋体" w:hint="eastAsia"/>
          <w:b/>
          <w:kern w:val="0"/>
          <w:sz w:val="24"/>
          <w:szCs w:val="24"/>
          <w:lang w:val="en-GB"/>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62"/>
        <w:gridCol w:w="1133"/>
        <w:gridCol w:w="1127"/>
        <w:gridCol w:w="1120"/>
        <w:gridCol w:w="1158"/>
        <w:gridCol w:w="1158"/>
      </w:tblGrid>
      <w:tr w:rsidR="00DB1FA9" w:rsidRPr="00DB1FA9" w14:paraId="0E53A981" w14:textId="77777777" w:rsidTr="00DB1FA9">
        <w:trPr>
          <w:trHeight w:val="227"/>
          <w:tblHeader/>
          <w:jc w:val="center"/>
        </w:trPr>
        <w:tc>
          <w:tcPr>
            <w:tcW w:w="1592" w:type="pct"/>
            <w:tcBorders>
              <w:top w:val="single" w:sz="4" w:space="0" w:color="auto"/>
              <w:left w:val="single" w:sz="4" w:space="0" w:color="auto"/>
              <w:bottom w:val="single" w:sz="4" w:space="0" w:color="auto"/>
              <w:right w:val="single" w:sz="4" w:space="0" w:color="auto"/>
            </w:tcBorders>
            <w:shd w:val="clear" w:color="auto" w:fill="D9D9D9"/>
            <w:vAlign w:val="center"/>
          </w:tcPr>
          <w:p w14:paraId="1D734876"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年度</w:t>
            </w:r>
          </w:p>
        </w:tc>
        <w:tc>
          <w:tcPr>
            <w:tcW w:w="678" w:type="pct"/>
            <w:tcBorders>
              <w:top w:val="single" w:sz="4" w:space="0" w:color="auto"/>
              <w:left w:val="single" w:sz="4" w:space="0" w:color="auto"/>
              <w:bottom w:val="single" w:sz="4" w:space="0" w:color="auto"/>
              <w:right w:val="single" w:sz="4" w:space="0" w:color="auto"/>
            </w:tcBorders>
            <w:shd w:val="clear" w:color="auto" w:fill="D9D9D9"/>
            <w:vAlign w:val="center"/>
          </w:tcPr>
          <w:p w14:paraId="6AAF8E3D"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2027</w:t>
            </w:r>
          </w:p>
        </w:tc>
        <w:tc>
          <w:tcPr>
            <w:tcW w:w="674" w:type="pct"/>
            <w:tcBorders>
              <w:top w:val="single" w:sz="4" w:space="0" w:color="auto"/>
              <w:left w:val="single" w:sz="4" w:space="0" w:color="auto"/>
              <w:bottom w:val="single" w:sz="4" w:space="0" w:color="auto"/>
              <w:right w:val="single" w:sz="4" w:space="0" w:color="auto"/>
            </w:tcBorders>
            <w:shd w:val="clear" w:color="auto" w:fill="D9D9D9"/>
            <w:vAlign w:val="center"/>
          </w:tcPr>
          <w:p w14:paraId="6BF09CEA"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2028</w:t>
            </w:r>
          </w:p>
        </w:tc>
        <w:tc>
          <w:tcPr>
            <w:tcW w:w="670" w:type="pct"/>
            <w:tcBorders>
              <w:top w:val="single" w:sz="4" w:space="0" w:color="auto"/>
              <w:left w:val="single" w:sz="4" w:space="0" w:color="auto"/>
              <w:bottom w:val="single" w:sz="4" w:space="0" w:color="auto"/>
              <w:right w:val="single" w:sz="4" w:space="0" w:color="auto"/>
            </w:tcBorders>
            <w:shd w:val="clear" w:color="auto" w:fill="D9D9D9"/>
            <w:vAlign w:val="center"/>
          </w:tcPr>
          <w:p w14:paraId="08C0A649"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2029</w:t>
            </w:r>
          </w:p>
        </w:tc>
        <w:tc>
          <w:tcPr>
            <w:tcW w:w="693" w:type="pct"/>
            <w:tcBorders>
              <w:top w:val="single" w:sz="4" w:space="0" w:color="auto"/>
              <w:left w:val="single" w:sz="4" w:space="0" w:color="auto"/>
              <w:bottom w:val="single" w:sz="4" w:space="0" w:color="auto"/>
              <w:right w:val="single" w:sz="4" w:space="0" w:color="auto"/>
            </w:tcBorders>
            <w:shd w:val="clear" w:color="auto" w:fill="D9D9D9"/>
            <w:vAlign w:val="center"/>
          </w:tcPr>
          <w:p w14:paraId="61B7F9F0"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2030</w:t>
            </w:r>
          </w:p>
        </w:tc>
        <w:tc>
          <w:tcPr>
            <w:tcW w:w="693" w:type="pct"/>
            <w:tcBorders>
              <w:top w:val="single" w:sz="4" w:space="0" w:color="auto"/>
              <w:left w:val="single" w:sz="4" w:space="0" w:color="auto"/>
              <w:bottom w:val="single" w:sz="4" w:space="0" w:color="auto"/>
              <w:right w:val="single" w:sz="4" w:space="0" w:color="auto"/>
            </w:tcBorders>
            <w:shd w:val="clear" w:color="auto" w:fill="D9D9D9"/>
            <w:vAlign w:val="center"/>
          </w:tcPr>
          <w:p w14:paraId="69FC4799"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2031</w:t>
            </w:r>
          </w:p>
        </w:tc>
      </w:tr>
      <w:tr w:rsidR="00DB1FA9" w:rsidRPr="00DB1FA9" w14:paraId="21D69095"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3A9A6313"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现金流入</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FD7A5F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1F07F62A"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F7B6A8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0CB2522D"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3007445E"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6FCAC113"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3F757414"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自筹资金流入</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7F2F5D7"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5ECDF306"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DF116AE"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4FFE176"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277933F3"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2D0C952C"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505DE0E6"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本期债券资金流入</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C89C015"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0B9AA805"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72C78BF"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10210251"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D62A97A"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63A03B63"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56C38962"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运营期现金流入</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67A4A9F"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6,702.00</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3C8D7D52"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3,567.00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B0D782D"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3,567.00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6EC81177"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3,567.00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0C52E823"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3,567.00</w:t>
            </w:r>
          </w:p>
        </w:tc>
      </w:tr>
      <w:tr w:rsidR="00DB1FA9" w:rsidRPr="00DB1FA9" w14:paraId="08CB4B17"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15133968"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现金流入总额</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D8E0899"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6,702.00</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6CECA9CD"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E3AFD9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81FFEF2"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0E846960"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r>
      <w:tr w:rsidR="00DB1FA9" w:rsidRPr="00DB1FA9" w14:paraId="7A698302"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7A0C6235"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现金流出</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8207594"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204B7F04"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B54848A"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46D4B9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2FF8E4AD"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6CC93FF4"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3CD3CC7A"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建设期资金流出</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4583BC3"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67F980B4"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9CB6390"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3AB773EA"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2AE6A15D"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09D254A7"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7FA7654E"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运营期现金流出</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53E6504E"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1,688.37</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45A39AA0"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904.62</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06FC13F"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904.62</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A554E8D"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904.62</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5B347B2"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904.62</w:t>
            </w:r>
          </w:p>
        </w:tc>
      </w:tr>
      <w:tr w:rsidR="00DB1FA9" w:rsidRPr="00DB1FA9" w14:paraId="496A0AD5"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65064E1A"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债券还本付息</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DEF2791"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1ACDC3A3"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2D71583"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70611F80"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9025454"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r>
      <w:tr w:rsidR="00DB1FA9" w:rsidRPr="00DB1FA9" w14:paraId="48E7F2CD"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042E71F0"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债券发行费用</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4D5AE87"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14951636"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681CCB1"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2C96692F"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214E0379" w14:textId="77777777" w:rsidR="00DB1FA9" w:rsidRPr="00DB1FA9" w:rsidRDefault="00DB1FA9" w:rsidP="00DB1FA9">
            <w:pPr>
              <w:widowControl/>
              <w:jc w:val="right"/>
              <w:rPr>
                <w:rFonts w:ascii="宋体" w:eastAsia="宋体" w:hAnsi="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r>
      <w:tr w:rsidR="00DB1FA9" w:rsidRPr="00DB1FA9" w14:paraId="54ED8E2D"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055A8502"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现金流出总额</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CAD4BB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2,078.29</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1F3F330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1,294.54</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69480C2"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1,294.54</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1A1C72B0"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1,294.54</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068861B"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1,294.54</w:t>
            </w:r>
          </w:p>
        </w:tc>
      </w:tr>
      <w:tr w:rsidR="00DB1FA9" w:rsidRPr="00DB1FA9" w14:paraId="2385401A"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3874426B"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现金净流量</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5F24D63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2339EF0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094394A"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1667983"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6350882E"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356F8107"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49F8F4CB"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当年项目现金净流入</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ED3F74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4,623.71</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54C2F97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2,272.46</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6EA63B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2,272.46</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7900308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2,272.46</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1751BA94"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2,272.46</w:t>
            </w:r>
          </w:p>
        </w:tc>
      </w:tr>
      <w:tr w:rsidR="00DB1FA9" w:rsidRPr="00DB1FA9" w14:paraId="20E90D58" w14:textId="77777777" w:rsidTr="00703DE6">
        <w:trPr>
          <w:trHeight w:val="227"/>
          <w:jc w:val="center"/>
        </w:trPr>
        <w:tc>
          <w:tcPr>
            <w:tcW w:w="1592" w:type="pct"/>
            <w:tcBorders>
              <w:top w:val="single" w:sz="4" w:space="0" w:color="auto"/>
              <w:left w:val="single" w:sz="4" w:space="0" w:color="auto"/>
              <w:bottom w:val="single" w:sz="4" w:space="0" w:color="auto"/>
              <w:right w:val="single" w:sz="4" w:space="0" w:color="auto"/>
            </w:tcBorders>
            <w:shd w:val="clear" w:color="auto" w:fill="FFFFFF"/>
            <w:vAlign w:val="center"/>
          </w:tcPr>
          <w:p w14:paraId="11B5CB67"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期末项目累计现金结存额</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648EA70"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4,623.71</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3656911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6,896.17</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20A223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9,168.63</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9CF4430"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11,441.09</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2F77C5B9"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13,713.55</w:t>
            </w:r>
          </w:p>
        </w:tc>
      </w:tr>
    </w:tbl>
    <w:p w14:paraId="27B1B938" w14:textId="77777777" w:rsidR="00DB1FA9" w:rsidRPr="00DB1FA9" w:rsidRDefault="00DB1FA9" w:rsidP="00DB1FA9">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3"/>
        <w:gridCol w:w="1207"/>
        <w:gridCol w:w="1207"/>
        <w:gridCol w:w="1208"/>
        <w:gridCol w:w="1207"/>
        <w:gridCol w:w="1208"/>
      </w:tblGrid>
      <w:tr w:rsidR="00DB1FA9" w:rsidRPr="00DB1FA9" w14:paraId="7D4C934D" w14:textId="77777777" w:rsidTr="00DB1FA9">
        <w:trPr>
          <w:trHeight w:val="113"/>
          <w:tblHeader/>
          <w:jc w:val="center"/>
        </w:trPr>
        <w:tc>
          <w:tcPr>
            <w:tcW w:w="1368" w:type="pct"/>
            <w:tcBorders>
              <w:top w:val="single" w:sz="4" w:space="0" w:color="auto"/>
              <w:left w:val="single" w:sz="4" w:space="0" w:color="auto"/>
              <w:bottom w:val="single" w:sz="4" w:space="0" w:color="auto"/>
              <w:right w:val="single" w:sz="4" w:space="0" w:color="auto"/>
            </w:tcBorders>
            <w:shd w:val="clear" w:color="auto" w:fill="D9D9D9"/>
            <w:vAlign w:val="center"/>
          </w:tcPr>
          <w:p w14:paraId="681B616C"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年度</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14:paraId="7D756265"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2032</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14:paraId="1B4CA7B1"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2033</w:t>
            </w:r>
          </w:p>
        </w:tc>
        <w:tc>
          <w:tcPr>
            <w:tcW w:w="727" w:type="pct"/>
            <w:tcBorders>
              <w:top w:val="single" w:sz="4" w:space="0" w:color="auto"/>
              <w:left w:val="single" w:sz="4" w:space="0" w:color="auto"/>
              <w:bottom w:val="single" w:sz="4" w:space="0" w:color="auto"/>
              <w:right w:val="single" w:sz="4" w:space="0" w:color="auto"/>
            </w:tcBorders>
            <w:shd w:val="clear" w:color="auto" w:fill="D9D9D9"/>
          </w:tcPr>
          <w:p w14:paraId="66C9F376"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2034</w:t>
            </w:r>
          </w:p>
        </w:tc>
        <w:tc>
          <w:tcPr>
            <w:tcW w:w="726" w:type="pct"/>
            <w:tcBorders>
              <w:top w:val="single" w:sz="4" w:space="0" w:color="auto"/>
              <w:left w:val="single" w:sz="4" w:space="0" w:color="auto"/>
              <w:bottom w:val="single" w:sz="4" w:space="0" w:color="auto"/>
              <w:right w:val="single" w:sz="4" w:space="0" w:color="auto"/>
            </w:tcBorders>
            <w:shd w:val="clear" w:color="auto" w:fill="D9D9D9"/>
          </w:tcPr>
          <w:p w14:paraId="6C8DDE9D"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2035</w:t>
            </w:r>
          </w:p>
        </w:tc>
        <w:tc>
          <w:tcPr>
            <w:tcW w:w="727" w:type="pct"/>
            <w:tcBorders>
              <w:top w:val="single" w:sz="4" w:space="0" w:color="auto"/>
              <w:left w:val="single" w:sz="4" w:space="0" w:color="auto"/>
              <w:bottom w:val="single" w:sz="4" w:space="0" w:color="auto"/>
              <w:right w:val="single" w:sz="4" w:space="0" w:color="auto"/>
            </w:tcBorders>
            <w:shd w:val="clear" w:color="auto" w:fill="D9D9D9"/>
            <w:vAlign w:val="center"/>
          </w:tcPr>
          <w:p w14:paraId="19A22AB1" w14:textId="77777777" w:rsidR="00DB1FA9" w:rsidRPr="00DB1FA9" w:rsidRDefault="00DB1FA9" w:rsidP="00DB1FA9">
            <w:pPr>
              <w:widowControl/>
              <w:jc w:val="center"/>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合计</w:t>
            </w:r>
          </w:p>
        </w:tc>
      </w:tr>
      <w:tr w:rsidR="00DB1FA9" w:rsidRPr="00DB1FA9" w14:paraId="725082E2"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7DBBEA5A"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现金流入</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D1A88CA"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6DFE7E3A"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73D76E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6C072AE5"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A058F1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03436421"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15BA0427"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自筹资金流入</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C3DFCF3"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11DB346"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B73325D"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4D5FDA86"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14F1E1E"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55,750.01</w:t>
            </w:r>
          </w:p>
        </w:tc>
      </w:tr>
      <w:tr w:rsidR="00DB1FA9" w:rsidRPr="00DB1FA9" w14:paraId="3AEA7D21"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4B6509F3"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本期债券资金流入</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7E3B7F73"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4B955D42"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C2777D5"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512CEB76"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351F9D7"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16,128.67</w:t>
            </w:r>
          </w:p>
        </w:tc>
      </w:tr>
      <w:tr w:rsidR="00DB1FA9" w:rsidRPr="00DB1FA9" w14:paraId="60CC7054"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50CF3487"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运营期现金流入</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381EFB35"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3,567.00</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797E3C4"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3,567.00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909A2EE"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color w:val="000000"/>
                <w:kern w:val="0"/>
                <w:sz w:val="20"/>
                <w:szCs w:val="20"/>
                <w:lang w:val="en-GB"/>
              </w:rPr>
              <w:t>3,567.00</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41BC5E4D"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color w:val="000000"/>
                <w:kern w:val="0"/>
                <w:sz w:val="20"/>
                <w:szCs w:val="20"/>
                <w:lang w:val="en-GB"/>
              </w:rPr>
              <w:t>3,567.00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27A81A4"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35,238.00</w:t>
            </w:r>
          </w:p>
        </w:tc>
      </w:tr>
      <w:tr w:rsidR="00DB1FA9" w:rsidRPr="00DB1FA9" w14:paraId="0639E3E5"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1DFE3B2E"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现金流入总额</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3D31266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19C382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1241DF9"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619E8417"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3,567.00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93E4DC3"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107,116.68</w:t>
            </w:r>
          </w:p>
        </w:tc>
      </w:tr>
      <w:tr w:rsidR="00DB1FA9" w:rsidRPr="00DB1FA9" w14:paraId="5A5DE531"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75E8888D"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现金流出</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74CB8A8C"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3F8F0A7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D91E0A1"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063796D" w14:textId="77777777" w:rsidR="00DB1FA9" w:rsidRPr="00DB1FA9" w:rsidRDefault="00DB1FA9" w:rsidP="00DB1FA9">
            <w:pPr>
              <w:widowControl/>
              <w:jc w:val="right"/>
              <w:rPr>
                <w:rFonts w:ascii="宋体" w:eastAsia="宋体" w:hAnsi="宋体" w:hint="eastAsia"/>
                <w:b/>
                <w:bCs/>
                <w:color w:val="000000"/>
                <w:kern w:val="0"/>
                <w:sz w:val="20"/>
                <w:szCs w:val="20"/>
                <w:lang w:val="en-GB"/>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33604A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52EC7474"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5F2E772B"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建设期资金流出</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49E9BD1"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3CC69AF"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3FF205C"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D8955B2"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8A95346"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71,293.80</w:t>
            </w:r>
          </w:p>
        </w:tc>
      </w:tr>
      <w:tr w:rsidR="00DB1FA9" w:rsidRPr="00DB1FA9" w14:paraId="68CB3702"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543C5FAE"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运营期现金流出</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B2F7260"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904.62</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56439062"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904.62</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906F2B0"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color w:val="000000"/>
                <w:kern w:val="0"/>
                <w:sz w:val="20"/>
                <w:szCs w:val="20"/>
                <w:lang w:val="en-GB"/>
              </w:rPr>
              <w:t>904.62</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A994A24"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color w:val="000000"/>
                <w:kern w:val="0"/>
                <w:sz w:val="20"/>
                <w:szCs w:val="20"/>
                <w:lang w:val="en-GB"/>
              </w:rPr>
              <w:t>904.62</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5BE18D4"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8,925.33</w:t>
            </w:r>
          </w:p>
        </w:tc>
      </w:tr>
      <w:tr w:rsidR="00DB1FA9" w:rsidRPr="00DB1FA9" w14:paraId="15E5CE0E"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570A3831"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债券还本付息</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3E1AA24B"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ED0DFB4"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389.92</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E22C8AB"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color w:val="000000"/>
                <w:kern w:val="0"/>
                <w:sz w:val="20"/>
                <w:szCs w:val="20"/>
                <w:lang w:val="en-GB"/>
              </w:rPr>
              <w:t>14,737.71</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7791E84"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color w:val="000000"/>
                <w:kern w:val="0"/>
                <w:sz w:val="20"/>
                <w:szCs w:val="20"/>
                <w:lang w:val="en-GB"/>
              </w:rPr>
              <w:t>1,614.08</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C9471FC"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19,666.11</w:t>
            </w:r>
          </w:p>
        </w:tc>
      </w:tr>
      <w:tr w:rsidR="00DB1FA9" w:rsidRPr="00DB1FA9" w14:paraId="1E15FC15"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2C1EAC27" w14:textId="77777777" w:rsidR="00DB1FA9" w:rsidRPr="00DB1FA9" w:rsidRDefault="00DB1FA9" w:rsidP="00DB1FA9">
            <w:pPr>
              <w:widowControl/>
              <w:jc w:val="left"/>
              <w:rPr>
                <w:rFonts w:ascii="宋体" w:eastAsia="宋体" w:hAnsi="宋体" w:cs="宋体" w:hint="eastAsia"/>
                <w:color w:val="000000"/>
                <w:kern w:val="0"/>
                <w:sz w:val="20"/>
                <w:szCs w:val="20"/>
                <w:lang w:val="en-GB"/>
              </w:rPr>
            </w:pPr>
            <w:r w:rsidRPr="00DB1FA9">
              <w:rPr>
                <w:rFonts w:ascii="宋体" w:eastAsia="宋体" w:hAnsi="宋体" w:cs="宋体" w:hint="eastAsia"/>
                <w:color w:val="000000"/>
                <w:kern w:val="0"/>
                <w:sz w:val="20"/>
                <w:szCs w:val="20"/>
                <w:lang w:val="en-GB"/>
              </w:rPr>
              <w:t>债券发行费用</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FBF2F6F"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548B71F1" w14:textId="77777777" w:rsidR="00DB1FA9" w:rsidRPr="00DB1FA9" w:rsidRDefault="00DB1FA9" w:rsidP="00DB1FA9">
            <w:pPr>
              <w:widowControl/>
              <w:jc w:val="right"/>
              <w:rPr>
                <w:rFonts w:ascii="宋体" w:eastAsia="宋体" w:hAnsi="宋体" w:cs="宋体" w:hint="eastAsia"/>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49F025F"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632AA57D"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color w:val="000000"/>
                <w:kern w:val="0"/>
                <w:sz w:val="20"/>
                <w:szCs w:val="20"/>
                <w:lang w:val="en-GB"/>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61BA857"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r>
      <w:tr w:rsidR="00DB1FA9" w:rsidRPr="00DB1FA9" w14:paraId="231160D8"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4C746973"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现金流出总额</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8FE46F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1,294.54</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3DF5DBB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1,294.54</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BFB78E4"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b/>
                <w:bCs/>
                <w:color w:val="000000"/>
                <w:kern w:val="0"/>
                <w:sz w:val="20"/>
                <w:szCs w:val="20"/>
                <w:lang w:val="en-GB"/>
              </w:rPr>
              <w:t>15,642.33</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19598225"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2,518.70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9E28B94"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99,885.24</w:t>
            </w:r>
          </w:p>
        </w:tc>
      </w:tr>
      <w:tr w:rsidR="00DB1FA9" w:rsidRPr="00DB1FA9" w14:paraId="03315332"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6CBCFB29"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现金净流量</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28FC32AE"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6E310E81"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B066E23"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70BC178B"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AE01FCF"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p>
        </w:tc>
      </w:tr>
      <w:tr w:rsidR="00DB1FA9" w:rsidRPr="00DB1FA9" w14:paraId="2B9B3238"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1651568B"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当年项目现金净流入</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4971E0E0"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2,272.46</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30CCBBB5"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2,272.46</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949C96C"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b/>
                <w:bCs/>
                <w:color w:val="000000"/>
                <w:kern w:val="0"/>
                <w:sz w:val="20"/>
                <w:szCs w:val="20"/>
                <w:lang w:val="en-GB"/>
              </w:rPr>
              <w:t>-12,075.33</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5EC116B0"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1,048.30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09051B4"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r>
      <w:tr w:rsidR="00DB1FA9" w:rsidRPr="00DB1FA9" w14:paraId="1FCD055E" w14:textId="77777777" w:rsidTr="00DB1FA9">
        <w:trPr>
          <w:trHeight w:val="113"/>
          <w:jc w:val="center"/>
        </w:trPr>
        <w:tc>
          <w:tcPr>
            <w:tcW w:w="1368" w:type="pct"/>
            <w:tcBorders>
              <w:top w:val="single" w:sz="4" w:space="0" w:color="auto"/>
              <w:left w:val="single" w:sz="4" w:space="0" w:color="auto"/>
              <w:bottom w:val="single" w:sz="4" w:space="0" w:color="auto"/>
              <w:right w:val="single" w:sz="4" w:space="0" w:color="auto"/>
            </w:tcBorders>
            <w:shd w:val="clear" w:color="auto" w:fill="FFFFFF"/>
            <w:vAlign w:val="center"/>
          </w:tcPr>
          <w:p w14:paraId="7BE26149" w14:textId="77777777" w:rsidR="00DB1FA9" w:rsidRPr="00DB1FA9" w:rsidRDefault="00DB1FA9" w:rsidP="00DB1FA9">
            <w:pPr>
              <w:widowControl/>
              <w:jc w:val="left"/>
              <w:rPr>
                <w:rFonts w:ascii="宋体" w:eastAsia="宋体" w:hAnsi="宋体" w:cs="宋体" w:hint="eastAsia"/>
                <w:b/>
                <w:bCs/>
                <w:color w:val="000000"/>
                <w:kern w:val="0"/>
                <w:sz w:val="20"/>
                <w:szCs w:val="20"/>
                <w:lang w:val="en-GB"/>
              </w:rPr>
            </w:pPr>
            <w:r w:rsidRPr="00DB1FA9">
              <w:rPr>
                <w:rFonts w:ascii="宋体" w:eastAsia="宋体" w:hAnsi="宋体" w:cs="宋体" w:hint="eastAsia"/>
                <w:b/>
                <w:bCs/>
                <w:color w:val="000000"/>
                <w:kern w:val="0"/>
                <w:sz w:val="20"/>
                <w:szCs w:val="20"/>
                <w:lang w:val="en-GB"/>
              </w:rPr>
              <w:t>期末项目累计现金结存额</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36BB30A5"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15,986.01</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4645FEFC"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18,258.47</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653E99C" w14:textId="77777777" w:rsidR="00DB1FA9" w:rsidRPr="00DB1FA9" w:rsidRDefault="00DB1FA9" w:rsidP="00DB1FA9">
            <w:pPr>
              <w:widowControl/>
              <w:jc w:val="right"/>
              <w:rPr>
                <w:rFonts w:ascii="宋体" w:eastAsia="宋体" w:hAnsi="宋体" w:cs="Arial" w:hint="eastAsia"/>
                <w:b/>
                <w:bCs/>
                <w:color w:val="000000"/>
                <w:kern w:val="0"/>
                <w:sz w:val="20"/>
                <w:szCs w:val="20"/>
                <w:lang w:val="en-GB"/>
              </w:rPr>
            </w:pPr>
            <w:r w:rsidRPr="00DB1FA9">
              <w:rPr>
                <w:rFonts w:ascii="宋体" w:eastAsia="宋体" w:hAnsi="宋体" w:hint="eastAsia"/>
                <w:b/>
                <w:bCs/>
                <w:color w:val="000000"/>
                <w:kern w:val="0"/>
                <w:sz w:val="20"/>
                <w:szCs w:val="20"/>
                <w:lang w:val="en-GB"/>
              </w:rPr>
              <w:t>6,183.14</w:t>
            </w:r>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tcPr>
          <w:p w14:paraId="5C35B3E7" w14:textId="77777777" w:rsidR="00DB1FA9" w:rsidRPr="00DB1FA9" w:rsidRDefault="00DB1FA9" w:rsidP="00DB1FA9">
            <w:pPr>
              <w:widowControl/>
              <w:jc w:val="right"/>
              <w:rPr>
                <w:rFonts w:ascii="宋体" w:eastAsia="宋体" w:hAnsi="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7,231.44</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3438188" w14:textId="77777777" w:rsidR="00DB1FA9" w:rsidRPr="00DB1FA9" w:rsidRDefault="00DB1FA9" w:rsidP="00DB1FA9">
            <w:pPr>
              <w:widowControl/>
              <w:jc w:val="right"/>
              <w:rPr>
                <w:rFonts w:ascii="宋体" w:eastAsia="宋体" w:hAnsi="宋体" w:cs="宋体" w:hint="eastAsia"/>
                <w:b/>
                <w:bCs/>
                <w:color w:val="000000"/>
                <w:kern w:val="0"/>
                <w:sz w:val="20"/>
                <w:szCs w:val="20"/>
                <w:lang w:val="en-GB"/>
              </w:rPr>
            </w:pPr>
            <w:r w:rsidRPr="00DB1FA9">
              <w:rPr>
                <w:rFonts w:ascii="宋体" w:eastAsia="宋体" w:hAnsi="宋体" w:hint="eastAsia"/>
                <w:b/>
                <w:bCs/>
                <w:color w:val="000000"/>
                <w:kern w:val="0"/>
                <w:sz w:val="20"/>
                <w:szCs w:val="20"/>
                <w:lang w:val="en-GB"/>
              </w:rPr>
              <w:t>-</w:t>
            </w:r>
          </w:p>
        </w:tc>
      </w:tr>
    </w:tbl>
    <w:p w14:paraId="0DDD8C09" w14:textId="77777777" w:rsidR="00BA2987" w:rsidRDefault="006D5427">
      <w:pPr>
        <w:spacing w:before="120" w:after="120" w:line="360" w:lineRule="auto"/>
        <w:outlineLvl w:val="2"/>
        <w:rPr>
          <w:rFonts w:ascii="宋体" w:eastAsia="宋体" w:hAnsi="宋体" w:hint="eastAsia"/>
          <w:b/>
          <w:bCs/>
          <w:color w:val="000000"/>
          <w:sz w:val="24"/>
          <w:szCs w:val="24"/>
        </w:rPr>
      </w:pPr>
      <w:bookmarkStart w:id="25" w:name="_Toc200555358"/>
      <w:bookmarkStart w:id="26" w:name="_Toc114818425"/>
      <w:bookmarkStart w:id="27" w:name="_Toc114818535"/>
      <w:r>
        <w:rPr>
          <w:rFonts w:ascii="宋体" w:eastAsia="宋体" w:hAnsi="宋体" w:hint="eastAsia"/>
          <w:b/>
          <w:bCs/>
          <w:color w:val="000000"/>
          <w:sz w:val="24"/>
          <w:szCs w:val="24"/>
        </w:rPr>
        <w:t>4</w:t>
      </w:r>
      <w:r>
        <w:rPr>
          <w:rFonts w:ascii="宋体" w:eastAsia="宋体" w:hAnsi="宋体"/>
          <w:b/>
          <w:bCs/>
          <w:color w:val="000000"/>
          <w:sz w:val="24"/>
          <w:szCs w:val="24"/>
        </w:rPr>
        <w:t>.</w:t>
      </w:r>
      <w:r>
        <w:rPr>
          <w:rFonts w:ascii="宋体" w:eastAsia="宋体" w:hAnsi="宋体" w:hint="eastAsia"/>
          <w:b/>
          <w:bCs/>
          <w:color w:val="000000"/>
          <w:sz w:val="24"/>
          <w:szCs w:val="24"/>
        </w:rPr>
        <w:t>债券发行和还本付息</w:t>
      </w:r>
      <w:bookmarkEnd w:id="25"/>
    </w:p>
    <w:p w14:paraId="0751FF87" w14:textId="77777777" w:rsidR="00BA2987" w:rsidRDefault="006D5427">
      <w:pPr>
        <w:spacing w:before="120" w:after="120" w:line="360" w:lineRule="auto"/>
        <w:ind w:firstLineChars="200" w:firstLine="480"/>
        <w:rPr>
          <w:rFonts w:ascii="宋体" w:eastAsia="宋体" w:hAnsi="宋体" w:hint="eastAsia"/>
          <w:color w:val="000000"/>
          <w:sz w:val="24"/>
          <w:szCs w:val="24"/>
        </w:rPr>
      </w:pPr>
      <w:r>
        <w:rPr>
          <w:rFonts w:ascii="宋体" w:eastAsia="宋体" w:hAnsi="宋体" w:hint="eastAsia"/>
          <w:color w:val="000000"/>
          <w:sz w:val="24"/>
          <w:szCs w:val="24"/>
        </w:rPr>
        <w:t>本次债券利息每半</w:t>
      </w:r>
      <w:proofErr w:type="gramStart"/>
      <w:r>
        <w:rPr>
          <w:rFonts w:ascii="宋体" w:eastAsia="宋体" w:hAnsi="宋体" w:hint="eastAsia"/>
          <w:color w:val="000000"/>
          <w:sz w:val="24"/>
          <w:szCs w:val="24"/>
        </w:rPr>
        <w:t>年支付</w:t>
      </w:r>
      <w:proofErr w:type="gramEnd"/>
      <w:r>
        <w:rPr>
          <w:rFonts w:ascii="宋体" w:eastAsia="宋体" w:hAnsi="宋体" w:hint="eastAsia"/>
          <w:color w:val="000000"/>
          <w:sz w:val="24"/>
          <w:szCs w:val="24"/>
        </w:rPr>
        <w:t>一次，最后一期利息随本金一起支付。自发行之日起存续期还本付息情况详见表7。</w:t>
      </w:r>
    </w:p>
    <w:p w14:paraId="6FC491BE" w14:textId="77777777" w:rsidR="00BA2987" w:rsidRDefault="006D5427">
      <w:pPr>
        <w:ind w:firstLineChars="200" w:firstLine="482"/>
        <w:jc w:val="center"/>
        <w:rPr>
          <w:rFonts w:ascii="宋体" w:eastAsia="宋体" w:hAnsi="宋体" w:hint="eastAsia"/>
          <w:b/>
          <w:sz w:val="24"/>
          <w:szCs w:val="24"/>
        </w:rPr>
      </w:pPr>
      <w:r>
        <w:rPr>
          <w:rFonts w:ascii="宋体" w:eastAsia="宋体" w:hAnsi="宋体" w:hint="eastAsia"/>
          <w:b/>
          <w:sz w:val="24"/>
          <w:szCs w:val="24"/>
        </w:rPr>
        <w:t>表7 海口</w:t>
      </w:r>
      <w:proofErr w:type="gramStart"/>
      <w:r>
        <w:rPr>
          <w:rFonts w:ascii="宋体" w:eastAsia="宋体" w:hAnsi="宋体" w:hint="eastAsia"/>
          <w:b/>
          <w:sz w:val="24"/>
          <w:szCs w:val="24"/>
        </w:rPr>
        <w:t>江东新区</w:t>
      </w:r>
      <w:proofErr w:type="gramEnd"/>
      <w:r>
        <w:rPr>
          <w:rFonts w:ascii="宋体" w:eastAsia="宋体" w:hAnsi="宋体" w:hint="eastAsia"/>
          <w:b/>
          <w:sz w:val="24"/>
          <w:szCs w:val="24"/>
        </w:rPr>
        <w:t>产业发展配套基础设施项目（三期）还本付息表</w:t>
      </w:r>
    </w:p>
    <w:p w14:paraId="63180C99" w14:textId="77777777" w:rsidR="00BA2987" w:rsidRDefault="006D5427">
      <w:pPr>
        <w:ind w:firstLineChars="200" w:firstLine="360"/>
        <w:jc w:val="right"/>
        <w:rPr>
          <w:rFonts w:ascii="宋体" w:eastAsia="宋体" w:hAnsi="宋体" w:hint="eastAsia"/>
          <w:sz w:val="18"/>
          <w:szCs w:val="18"/>
        </w:rPr>
      </w:pPr>
      <w:r>
        <w:rPr>
          <w:rFonts w:ascii="宋体" w:eastAsia="宋体" w:hAnsi="宋体"/>
          <w:sz w:val="18"/>
          <w:szCs w:val="18"/>
        </w:rPr>
        <w:t>单位：人民帀万元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9"/>
        <w:gridCol w:w="1092"/>
        <w:gridCol w:w="1090"/>
        <w:gridCol w:w="1090"/>
        <w:gridCol w:w="1090"/>
        <w:gridCol w:w="1084"/>
        <w:gridCol w:w="1084"/>
      </w:tblGrid>
      <w:tr w:rsidR="00BA2987" w14:paraId="2F9A6CF8" w14:textId="77777777">
        <w:trPr>
          <w:trHeight w:val="20"/>
          <w:tblHeader/>
        </w:trPr>
        <w:tc>
          <w:tcPr>
            <w:tcW w:w="1089" w:type="pct"/>
            <w:shd w:val="clear" w:color="auto" w:fill="D9D9D9" w:themeFill="background1" w:themeFillShade="D9"/>
            <w:vAlign w:val="center"/>
          </w:tcPr>
          <w:p w14:paraId="2CA83D0C"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年度</w:t>
            </w:r>
          </w:p>
        </w:tc>
        <w:tc>
          <w:tcPr>
            <w:tcW w:w="654" w:type="pct"/>
            <w:shd w:val="clear" w:color="auto" w:fill="D9D9D9" w:themeFill="background1" w:themeFillShade="D9"/>
            <w:vAlign w:val="center"/>
          </w:tcPr>
          <w:p w14:paraId="4D3ACBAD"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2025</w:t>
            </w:r>
          </w:p>
        </w:tc>
        <w:tc>
          <w:tcPr>
            <w:tcW w:w="653" w:type="pct"/>
            <w:shd w:val="clear" w:color="auto" w:fill="D9D9D9" w:themeFill="background1" w:themeFillShade="D9"/>
            <w:vAlign w:val="center"/>
          </w:tcPr>
          <w:p w14:paraId="63A48F47"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2026</w:t>
            </w:r>
          </w:p>
        </w:tc>
        <w:tc>
          <w:tcPr>
            <w:tcW w:w="653" w:type="pct"/>
            <w:shd w:val="clear" w:color="auto" w:fill="D9D9D9" w:themeFill="background1" w:themeFillShade="D9"/>
            <w:vAlign w:val="center"/>
          </w:tcPr>
          <w:p w14:paraId="3B19720E"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2027</w:t>
            </w:r>
          </w:p>
        </w:tc>
        <w:tc>
          <w:tcPr>
            <w:tcW w:w="653" w:type="pct"/>
            <w:shd w:val="clear" w:color="auto" w:fill="D9D9D9" w:themeFill="background1" w:themeFillShade="D9"/>
            <w:vAlign w:val="center"/>
          </w:tcPr>
          <w:p w14:paraId="5A396611"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2028</w:t>
            </w:r>
          </w:p>
        </w:tc>
        <w:tc>
          <w:tcPr>
            <w:tcW w:w="649" w:type="pct"/>
            <w:shd w:val="clear" w:color="auto" w:fill="D9D9D9" w:themeFill="background1" w:themeFillShade="D9"/>
            <w:vAlign w:val="center"/>
          </w:tcPr>
          <w:p w14:paraId="670D71FD"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2029</w:t>
            </w:r>
          </w:p>
        </w:tc>
        <w:tc>
          <w:tcPr>
            <w:tcW w:w="649" w:type="pct"/>
            <w:shd w:val="clear" w:color="auto" w:fill="D9D9D9" w:themeFill="background1" w:themeFillShade="D9"/>
            <w:vAlign w:val="center"/>
          </w:tcPr>
          <w:p w14:paraId="09DAF29F"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2030</w:t>
            </w:r>
          </w:p>
        </w:tc>
      </w:tr>
      <w:tr w:rsidR="00BA2987" w14:paraId="023D4951" w14:textId="77777777">
        <w:trPr>
          <w:trHeight w:val="20"/>
        </w:trPr>
        <w:tc>
          <w:tcPr>
            <w:tcW w:w="1089" w:type="pct"/>
            <w:shd w:val="clear" w:color="000000" w:fill="FFFFFF"/>
            <w:vAlign w:val="center"/>
          </w:tcPr>
          <w:p w14:paraId="52532A34"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期初专项债券余额</w:t>
            </w:r>
          </w:p>
        </w:tc>
        <w:tc>
          <w:tcPr>
            <w:tcW w:w="654" w:type="pct"/>
            <w:shd w:val="clear" w:color="000000" w:fill="FFFFFF"/>
            <w:vAlign w:val="center"/>
          </w:tcPr>
          <w:p w14:paraId="5B86EB00"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53" w:type="pct"/>
            <w:shd w:val="clear" w:color="000000" w:fill="FFFFFF"/>
            <w:vAlign w:val="center"/>
          </w:tcPr>
          <w:p w14:paraId="61F23E3B"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53" w:type="pct"/>
            <w:shd w:val="clear" w:color="000000" w:fill="FFFFFF"/>
            <w:vAlign w:val="center"/>
          </w:tcPr>
          <w:p w14:paraId="254A5878"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53" w:type="pct"/>
            <w:shd w:val="clear" w:color="000000" w:fill="FFFFFF"/>
            <w:vAlign w:val="center"/>
          </w:tcPr>
          <w:p w14:paraId="3030B0D0"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56FBDE66"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178FC9CC"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r>
      <w:tr w:rsidR="00BA2987" w14:paraId="490CBE0D" w14:textId="77777777">
        <w:trPr>
          <w:trHeight w:val="20"/>
        </w:trPr>
        <w:tc>
          <w:tcPr>
            <w:tcW w:w="1089" w:type="pct"/>
            <w:shd w:val="clear" w:color="000000" w:fill="FFFFFF"/>
            <w:vAlign w:val="center"/>
          </w:tcPr>
          <w:p w14:paraId="0432505E" w14:textId="77777777" w:rsidR="00BA2987" w:rsidRDefault="006D5427">
            <w:pPr>
              <w:rPr>
                <w:rFonts w:ascii="宋体" w:eastAsia="宋体" w:hAnsi="宋体" w:cs="宋体" w:hint="eastAsia"/>
                <w:color w:val="000000"/>
                <w:szCs w:val="20"/>
              </w:rPr>
            </w:pPr>
            <w:proofErr w:type="gramStart"/>
            <w:r>
              <w:rPr>
                <w:rFonts w:ascii="宋体" w:eastAsia="宋体" w:hAnsi="宋体" w:cs="宋体" w:hint="eastAsia"/>
                <w:color w:val="000000"/>
                <w:szCs w:val="20"/>
              </w:rPr>
              <w:t>本期专项</w:t>
            </w:r>
            <w:proofErr w:type="gramEnd"/>
            <w:r>
              <w:rPr>
                <w:rFonts w:ascii="宋体" w:eastAsia="宋体" w:hAnsi="宋体" w:cs="宋体" w:hint="eastAsia"/>
                <w:color w:val="000000"/>
                <w:szCs w:val="20"/>
              </w:rPr>
              <w:t>债券发行</w:t>
            </w:r>
          </w:p>
        </w:tc>
        <w:tc>
          <w:tcPr>
            <w:tcW w:w="654" w:type="pct"/>
            <w:shd w:val="clear" w:color="000000" w:fill="FFFFFF"/>
            <w:vAlign w:val="center"/>
          </w:tcPr>
          <w:p w14:paraId="1941D283"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53" w:type="pct"/>
            <w:shd w:val="clear" w:color="000000" w:fill="FFFFFF"/>
            <w:vAlign w:val="center"/>
          </w:tcPr>
          <w:p w14:paraId="0D35A414"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53" w:type="pct"/>
            <w:shd w:val="clear" w:color="000000" w:fill="FFFFFF"/>
            <w:vAlign w:val="center"/>
          </w:tcPr>
          <w:p w14:paraId="5DE45C35"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53" w:type="pct"/>
            <w:shd w:val="clear" w:color="000000" w:fill="FFFFFF"/>
            <w:vAlign w:val="center"/>
          </w:tcPr>
          <w:p w14:paraId="1CB243A5"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7DD9DFC3"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2A6A3F57"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r>
      <w:tr w:rsidR="00BA2987" w14:paraId="498138C3" w14:textId="77777777">
        <w:trPr>
          <w:trHeight w:val="20"/>
        </w:trPr>
        <w:tc>
          <w:tcPr>
            <w:tcW w:w="1089" w:type="pct"/>
            <w:shd w:val="clear" w:color="000000" w:fill="FFFFFF"/>
            <w:vAlign w:val="center"/>
          </w:tcPr>
          <w:p w14:paraId="08E3E393"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利息支出</w:t>
            </w:r>
          </w:p>
        </w:tc>
        <w:tc>
          <w:tcPr>
            <w:tcW w:w="654" w:type="pct"/>
            <w:shd w:val="clear" w:color="000000" w:fill="FFFFFF"/>
            <w:vAlign w:val="center"/>
          </w:tcPr>
          <w:p w14:paraId="299E32A1"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194.96</w:t>
            </w:r>
          </w:p>
        </w:tc>
        <w:tc>
          <w:tcPr>
            <w:tcW w:w="653" w:type="pct"/>
            <w:shd w:val="clear" w:color="000000" w:fill="FFFFFF"/>
            <w:vAlign w:val="center"/>
          </w:tcPr>
          <w:p w14:paraId="3509151E"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53" w:type="pct"/>
            <w:shd w:val="clear" w:color="000000" w:fill="FFFFFF"/>
            <w:vAlign w:val="center"/>
          </w:tcPr>
          <w:p w14:paraId="387BF671"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53" w:type="pct"/>
            <w:shd w:val="clear" w:color="000000" w:fill="FFFFFF"/>
            <w:vAlign w:val="center"/>
          </w:tcPr>
          <w:p w14:paraId="06AA1F07"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4774F814"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6D5DFB5E"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r>
      <w:tr w:rsidR="00BA2987" w14:paraId="1C0AB6BB" w14:textId="77777777">
        <w:trPr>
          <w:trHeight w:val="20"/>
        </w:trPr>
        <w:tc>
          <w:tcPr>
            <w:tcW w:w="1089" w:type="pct"/>
            <w:shd w:val="clear" w:color="000000" w:fill="FFFFFF"/>
            <w:vAlign w:val="center"/>
          </w:tcPr>
          <w:p w14:paraId="7D6B752A"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本期还款</w:t>
            </w:r>
          </w:p>
        </w:tc>
        <w:tc>
          <w:tcPr>
            <w:tcW w:w="654" w:type="pct"/>
            <w:shd w:val="clear" w:color="000000" w:fill="FFFFFF"/>
            <w:vAlign w:val="center"/>
          </w:tcPr>
          <w:p w14:paraId="1E7AD4C8"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194.96</w:t>
            </w:r>
          </w:p>
        </w:tc>
        <w:tc>
          <w:tcPr>
            <w:tcW w:w="653" w:type="pct"/>
            <w:shd w:val="clear" w:color="000000" w:fill="FFFFFF"/>
            <w:vAlign w:val="center"/>
          </w:tcPr>
          <w:p w14:paraId="6941AE55"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53" w:type="pct"/>
            <w:shd w:val="clear" w:color="000000" w:fill="FFFFFF"/>
            <w:vAlign w:val="center"/>
          </w:tcPr>
          <w:p w14:paraId="17C9DD21"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53" w:type="pct"/>
            <w:shd w:val="clear" w:color="000000" w:fill="FFFFFF"/>
            <w:vAlign w:val="center"/>
          </w:tcPr>
          <w:p w14:paraId="3635043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2AEEB766"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22FE979A"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r>
      <w:tr w:rsidR="00BA2987" w14:paraId="4DEFB773" w14:textId="77777777">
        <w:trPr>
          <w:trHeight w:val="20"/>
        </w:trPr>
        <w:tc>
          <w:tcPr>
            <w:tcW w:w="1089" w:type="pct"/>
            <w:shd w:val="clear" w:color="000000" w:fill="FFFFFF"/>
            <w:vAlign w:val="center"/>
          </w:tcPr>
          <w:p w14:paraId="6210D7DB"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其中：还本</w:t>
            </w:r>
          </w:p>
        </w:tc>
        <w:tc>
          <w:tcPr>
            <w:tcW w:w="654" w:type="pct"/>
            <w:shd w:val="clear" w:color="000000" w:fill="FFFFFF"/>
            <w:vAlign w:val="center"/>
          </w:tcPr>
          <w:p w14:paraId="3B35E80B"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53" w:type="pct"/>
            <w:shd w:val="clear" w:color="000000" w:fill="FFFFFF"/>
            <w:vAlign w:val="center"/>
          </w:tcPr>
          <w:p w14:paraId="1E13AEA9"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53" w:type="pct"/>
            <w:shd w:val="clear" w:color="000000" w:fill="FFFFFF"/>
            <w:vAlign w:val="center"/>
          </w:tcPr>
          <w:p w14:paraId="742059DD"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53" w:type="pct"/>
            <w:shd w:val="clear" w:color="000000" w:fill="FFFFFF"/>
            <w:vAlign w:val="center"/>
          </w:tcPr>
          <w:p w14:paraId="182476A3"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49E80EBA"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6689C24B"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r>
      <w:tr w:rsidR="00BA2987" w14:paraId="61359277" w14:textId="77777777">
        <w:trPr>
          <w:trHeight w:val="20"/>
        </w:trPr>
        <w:tc>
          <w:tcPr>
            <w:tcW w:w="1089" w:type="pct"/>
            <w:shd w:val="clear" w:color="000000" w:fill="FFFFFF"/>
            <w:vAlign w:val="center"/>
          </w:tcPr>
          <w:p w14:paraId="005D8874"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付息</w:t>
            </w:r>
          </w:p>
        </w:tc>
        <w:tc>
          <w:tcPr>
            <w:tcW w:w="654" w:type="pct"/>
            <w:shd w:val="clear" w:color="000000" w:fill="FFFFFF"/>
            <w:vAlign w:val="center"/>
          </w:tcPr>
          <w:p w14:paraId="1F487D2B"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194.96</w:t>
            </w:r>
          </w:p>
        </w:tc>
        <w:tc>
          <w:tcPr>
            <w:tcW w:w="653" w:type="pct"/>
            <w:shd w:val="clear" w:color="000000" w:fill="FFFFFF"/>
            <w:vAlign w:val="center"/>
          </w:tcPr>
          <w:p w14:paraId="3AF6A8D9"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53" w:type="pct"/>
            <w:shd w:val="clear" w:color="000000" w:fill="FFFFFF"/>
            <w:vAlign w:val="center"/>
          </w:tcPr>
          <w:p w14:paraId="23B866F9"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53" w:type="pct"/>
            <w:shd w:val="clear" w:color="000000" w:fill="FFFFFF"/>
            <w:vAlign w:val="center"/>
          </w:tcPr>
          <w:p w14:paraId="745325A3"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34D7CD7C"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55F2DDD8"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r>
      <w:tr w:rsidR="00BA2987" w14:paraId="065C4ED1" w14:textId="77777777">
        <w:trPr>
          <w:trHeight w:val="20"/>
        </w:trPr>
        <w:tc>
          <w:tcPr>
            <w:tcW w:w="1089" w:type="pct"/>
            <w:shd w:val="clear" w:color="000000" w:fill="FFFFFF"/>
            <w:vAlign w:val="center"/>
          </w:tcPr>
          <w:p w14:paraId="5F40C7C1"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期末专项债券余额</w:t>
            </w:r>
          </w:p>
        </w:tc>
        <w:tc>
          <w:tcPr>
            <w:tcW w:w="654" w:type="pct"/>
            <w:shd w:val="clear" w:color="000000" w:fill="FFFFFF"/>
            <w:vAlign w:val="center"/>
          </w:tcPr>
          <w:p w14:paraId="533C1FDD"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53" w:type="pct"/>
            <w:shd w:val="clear" w:color="000000" w:fill="FFFFFF"/>
            <w:vAlign w:val="center"/>
          </w:tcPr>
          <w:p w14:paraId="449F3894"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53" w:type="pct"/>
            <w:shd w:val="clear" w:color="000000" w:fill="FFFFFF"/>
            <w:vAlign w:val="center"/>
          </w:tcPr>
          <w:p w14:paraId="2B4A50B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53" w:type="pct"/>
            <w:shd w:val="clear" w:color="000000" w:fill="FFFFFF"/>
            <w:vAlign w:val="center"/>
          </w:tcPr>
          <w:p w14:paraId="5D0688B7"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5EB7BC54"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49C0D947"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r>
    </w:tbl>
    <w:p w14:paraId="1E48491F" w14:textId="77777777" w:rsidR="00BA2987" w:rsidRDefault="00BA2987">
      <w:pPr>
        <w:ind w:firstLineChars="200" w:firstLine="420"/>
        <w:jc w:val="right"/>
        <w:rPr>
          <w:rFonts w:ascii="宋体" w:eastAsia="宋体" w:hAnsi="宋体" w:hint="eastAsia"/>
          <w:szCs w:val="20"/>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76"/>
        <w:gridCol w:w="1092"/>
        <w:gridCol w:w="1092"/>
        <w:gridCol w:w="1092"/>
        <w:gridCol w:w="1092"/>
        <w:gridCol w:w="1058"/>
        <w:gridCol w:w="1112"/>
      </w:tblGrid>
      <w:tr w:rsidR="00BA2987" w14:paraId="7F81DB9F" w14:textId="77777777" w:rsidTr="00BC255D">
        <w:trPr>
          <w:trHeight w:val="20"/>
          <w:tblHeader/>
        </w:trPr>
        <w:tc>
          <w:tcPr>
            <w:tcW w:w="1114" w:type="pct"/>
            <w:shd w:val="clear" w:color="auto" w:fill="D9D9D9" w:themeFill="background1" w:themeFillShade="D9"/>
            <w:vAlign w:val="center"/>
          </w:tcPr>
          <w:p w14:paraId="5629EFA5"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年度</w:t>
            </w:r>
          </w:p>
        </w:tc>
        <w:tc>
          <w:tcPr>
            <w:tcW w:w="649" w:type="pct"/>
            <w:shd w:val="clear" w:color="auto" w:fill="D9D9D9" w:themeFill="background1" w:themeFillShade="D9"/>
            <w:vAlign w:val="center"/>
          </w:tcPr>
          <w:p w14:paraId="21DB6E6D"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2031</w:t>
            </w:r>
          </w:p>
        </w:tc>
        <w:tc>
          <w:tcPr>
            <w:tcW w:w="649" w:type="pct"/>
            <w:shd w:val="clear" w:color="auto" w:fill="D9D9D9" w:themeFill="background1" w:themeFillShade="D9"/>
            <w:vAlign w:val="center"/>
          </w:tcPr>
          <w:p w14:paraId="7A280B22"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2032</w:t>
            </w:r>
          </w:p>
        </w:tc>
        <w:tc>
          <w:tcPr>
            <w:tcW w:w="649" w:type="pct"/>
            <w:shd w:val="clear" w:color="auto" w:fill="D9D9D9" w:themeFill="background1" w:themeFillShade="D9"/>
            <w:vAlign w:val="center"/>
          </w:tcPr>
          <w:p w14:paraId="6D4018C0"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2033</w:t>
            </w:r>
          </w:p>
        </w:tc>
        <w:tc>
          <w:tcPr>
            <w:tcW w:w="649" w:type="pct"/>
            <w:shd w:val="clear" w:color="auto" w:fill="D9D9D9" w:themeFill="background1" w:themeFillShade="D9"/>
            <w:vAlign w:val="center"/>
          </w:tcPr>
          <w:p w14:paraId="4F027243"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2034</w:t>
            </w:r>
          </w:p>
        </w:tc>
        <w:tc>
          <w:tcPr>
            <w:tcW w:w="629" w:type="pct"/>
            <w:shd w:val="clear" w:color="auto" w:fill="D9D9D9" w:themeFill="background1" w:themeFillShade="D9"/>
          </w:tcPr>
          <w:p w14:paraId="2BE65F90"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2035</w:t>
            </w:r>
          </w:p>
        </w:tc>
        <w:tc>
          <w:tcPr>
            <w:tcW w:w="661" w:type="pct"/>
            <w:shd w:val="clear" w:color="auto" w:fill="D9D9D9" w:themeFill="background1" w:themeFillShade="D9"/>
            <w:vAlign w:val="center"/>
          </w:tcPr>
          <w:p w14:paraId="3FECEE61"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合计</w:t>
            </w:r>
          </w:p>
        </w:tc>
      </w:tr>
      <w:tr w:rsidR="00BA2987" w14:paraId="4E27BAA1" w14:textId="77777777" w:rsidTr="00BC255D">
        <w:trPr>
          <w:trHeight w:val="20"/>
        </w:trPr>
        <w:tc>
          <w:tcPr>
            <w:tcW w:w="1114" w:type="pct"/>
            <w:shd w:val="clear" w:color="000000" w:fill="FFFFFF"/>
            <w:vAlign w:val="center"/>
          </w:tcPr>
          <w:p w14:paraId="33D3618B"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期初专项债券余额</w:t>
            </w:r>
          </w:p>
        </w:tc>
        <w:tc>
          <w:tcPr>
            <w:tcW w:w="649" w:type="pct"/>
            <w:shd w:val="clear" w:color="000000" w:fill="FFFFFF"/>
            <w:vAlign w:val="center"/>
          </w:tcPr>
          <w:p w14:paraId="4F51D1DC"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10ECBFE3"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658A2E9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01297F58"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29" w:type="pct"/>
            <w:shd w:val="clear" w:color="000000" w:fill="FFFFFF"/>
            <w:vAlign w:val="center"/>
          </w:tcPr>
          <w:p w14:paraId="30070074"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1,600.00</w:t>
            </w:r>
          </w:p>
        </w:tc>
        <w:tc>
          <w:tcPr>
            <w:tcW w:w="661" w:type="pct"/>
            <w:shd w:val="clear" w:color="000000" w:fill="FFFFFF"/>
            <w:vAlign w:val="center"/>
          </w:tcPr>
          <w:p w14:paraId="17A91F70" w14:textId="77777777" w:rsidR="00BA2987" w:rsidRDefault="00BA2987">
            <w:pPr>
              <w:jc w:val="right"/>
              <w:rPr>
                <w:rFonts w:ascii="宋体" w:eastAsia="宋体" w:hAnsi="宋体" w:hint="eastAsia"/>
                <w:b/>
                <w:bCs/>
                <w:color w:val="000000"/>
                <w:szCs w:val="20"/>
              </w:rPr>
            </w:pPr>
          </w:p>
        </w:tc>
      </w:tr>
      <w:tr w:rsidR="00BA2987" w14:paraId="3111965D" w14:textId="77777777" w:rsidTr="00BC255D">
        <w:trPr>
          <w:trHeight w:val="20"/>
        </w:trPr>
        <w:tc>
          <w:tcPr>
            <w:tcW w:w="1114" w:type="pct"/>
            <w:shd w:val="clear" w:color="000000" w:fill="FFFFFF"/>
            <w:vAlign w:val="center"/>
          </w:tcPr>
          <w:p w14:paraId="652F97C0" w14:textId="77777777" w:rsidR="00BA2987" w:rsidRDefault="006D5427">
            <w:pPr>
              <w:rPr>
                <w:rFonts w:ascii="宋体" w:eastAsia="宋体" w:hAnsi="宋体" w:cs="宋体" w:hint="eastAsia"/>
                <w:color w:val="000000"/>
                <w:szCs w:val="20"/>
              </w:rPr>
            </w:pPr>
            <w:proofErr w:type="gramStart"/>
            <w:r>
              <w:rPr>
                <w:rFonts w:ascii="宋体" w:eastAsia="宋体" w:hAnsi="宋体" w:cs="宋体" w:hint="eastAsia"/>
                <w:color w:val="000000"/>
                <w:szCs w:val="20"/>
              </w:rPr>
              <w:t>本期专项</w:t>
            </w:r>
            <w:proofErr w:type="gramEnd"/>
            <w:r>
              <w:rPr>
                <w:rFonts w:ascii="宋体" w:eastAsia="宋体" w:hAnsi="宋体" w:cs="宋体" w:hint="eastAsia"/>
                <w:color w:val="000000"/>
                <w:szCs w:val="20"/>
              </w:rPr>
              <w:t>债券发行</w:t>
            </w:r>
          </w:p>
        </w:tc>
        <w:tc>
          <w:tcPr>
            <w:tcW w:w="649" w:type="pct"/>
            <w:shd w:val="clear" w:color="000000" w:fill="FFFFFF"/>
            <w:vAlign w:val="center"/>
          </w:tcPr>
          <w:p w14:paraId="6DDDA06D"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6A606337"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0ECB2B4C"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2348AED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29" w:type="pct"/>
            <w:shd w:val="clear" w:color="000000" w:fill="FFFFFF"/>
            <w:vAlign w:val="center"/>
          </w:tcPr>
          <w:p w14:paraId="36676836"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w:t>
            </w:r>
          </w:p>
        </w:tc>
        <w:tc>
          <w:tcPr>
            <w:tcW w:w="661" w:type="pct"/>
            <w:shd w:val="clear" w:color="000000" w:fill="FFFFFF"/>
            <w:vAlign w:val="center"/>
          </w:tcPr>
          <w:p w14:paraId="3815A2C1"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16,128.67</w:t>
            </w:r>
          </w:p>
        </w:tc>
      </w:tr>
      <w:tr w:rsidR="00BA2987" w14:paraId="227756C2" w14:textId="77777777" w:rsidTr="00BC255D">
        <w:trPr>
          <w:trHeight w:val="20"/>
        </w:trPr>
        <w:tc>
          <w:tcPr>
            <w:tcW w:w="1114" w:type="pct"/>
            <w:shd w:val="clear" w:color="000000" w:fill="FFFFFF"/>
            <w:vAlign w:val="center"/>
          </w:tcPr>
          <w:p w14:paraId="0AC235DF"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利息支出</w:t>
            </w:r>
          </w:p>
        </w:tc>
        <w:tc>
          <w:tcPr>
            <w:tcW w:w="649" w:type="pct"/>
            <w:shd w:val="clear" w:color="000000" w:fill="FFFFFF"/>
            <w:vAlign w:val="center"/>
          </w:tcPr>
          <w:p w14:paraId="5799557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306FE16A"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4F2761AB"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34DAC5DF"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209.04</w:t>
            </w:r>
          </w:p>
        </w:tc>
        <w:tc>
          <w:tcPr>
            <w:tcW w:w="629" w:type="pct"/>
            <w:shd w:val="clear" w:color="000000" w:fill="FFFFFF"/>
            <w:vAlign w:val="center"/>
          </w:tcPr>
          <w:p w14:paraId="47E5D34E"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14.08</w:t>
            </w:r>
          </w:p>
        </w:tc>
        <w:tc>
          <w:tcPr>
            <w:tcW w:w="661" w:type="pct"/>
            <w:shd w:val="clear" w:color="000000" w:fill="FFFFFF"/>
            <w:vAlign w:val="center"/>
          </w:tcPr>
          <w:p w14:paraId="56E82243"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3,537.44</w:t>
            </w:r>
          </w:p>
        </w:tc>
      </w:tr>
      <w:tr w:rsidR="00BA2987" w14:paraId="13084B4B" w14:textId="77777777" w:rsidTr="00BC255D">
        <w:trPr>
          <w:trHeight w:val="20"/>
        </w:trPr>
        <w:tc>
          <w:tcPr>
            <w:tcW w:w="1114" w:type="pct"/>
            <w:shd w:val="clear" w:color="000000" w:fill="FFFFFF"/>
            <w:vAlign w:val="center"/>
          </w:tcPr>
          <w:p w14:paraId="574811F6"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本期还款</w:t>
            </w:r>
          </w:p>
        </w:tc>
        <w:tc>
          <w:tcPr>
            <w:tcW w:w="649" w:type="pct"/>
            <w:shd w:val="clear" w:color="000000" w:fill="FFFFFF"/>
            <w:vAlign w:val="center"/>
          </w:tcPr>
          <w:p w14:paraId="02E6012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4CC62501"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68868549"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0BB41DE9"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14,737.71</w:t>
            </w:r>
          </w:p>
        </w:tc>
        <w:tc>
          <w:tcPr>
            <w:tcW w:w="629" w:type="pct"/>
            <w:shd w:val="clear" w:color="000000" w:fill="FFFFFF"/>
            <w:vAlign w:val="center"/>
          </w:tcPr>
          <w:p w14:paraId="17EC25B3"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1,614.08</w:t>
            </w:r>
          </w:p>
        </w:tc>
        <w:tc>
          <w:tcPr>
            <w:tcW w:w="661" w:type="pct"/>
            <w:shd w:val="clear" w:color="000000" w:fill="FFFFFF"/>
            <w:vAlign w:val="center"/>
          </w:tcPr>
          <w:p w14:paraId="596F0464"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19,666.11</w:t>
            </w:r>
          </w:p>
        </w:tc>
      </w:tr>
      <w:tr w:rsidR="00BA2987" w14:paraId="503A286F" w14:textId="77777777" w:rsidTr="00BC255D">
        <w:trPr>
          <w:trHeight w:val="20"/>
        </w:trPr>
        <w:tc>
          <w:tcPr>
            <w:tcW w:w="1114" w:type="pct"/>
            <w:shd w:val="clear" w:color="000000" w:fill="FFFFFF"/>
            <w:vAlign w:val="center"/>
          </w:tcPr>
          <w:p w14:paraId="403D435A"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其中：还本</w:t>
            </w:r>
          </w:p>
        </w:tc>
        <w:tc>
          <w:tcPr>
            <w:tcW w:w="649" w:type="pct"/>
            <w:shd w:val="clear" w:color="000000" w:fill="FFFFFF"/>
            <w:vAlign w:val="center"/>
          </w:tcPr>
          <w:p w14:paraId="094DBC00"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0631F97C"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463CC757"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w:t>
            </w:r>
          </w:p>
        </w:tc>
        <w:tc>
          <w:tcPr>
            <w:tcW w:w="649" w:type="pct"/>
            <w:shd w:val="clear" w:color="000000" w:fill="FFFFFF"/>
            <w:vAlign w:val="center"/>
          </w:tcPr>
          <w:p w14:paraId="24B81E69"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14,528.67</w:t>
            </w:r>
          </w:p>
        </w:tc>
        <w:tc>
          <w:tcPr>
            <w:tcW w:w="629" w:type="pct"/>
            <w:shd w:val="clear" w:color="000000" w:fill="FFFFFF"/>
            <w:vAlign w:val="center"/>
          </w:tcPr>
          <w:p w14:paraId="467378C3"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1,600.00</w:t>
            </w:r>
          </w:p>
        </w:tc>
        <w:tc>
          <w:tcPr>
            <w:tcW w:w="661" w:type="pct"/>
            <w:shd w:val="clear" w:color="000000" w:fill="FFFFFF"/>
            <w:vAlign w:val="center"/>
          </w:tcPr>
          <w:p w14:paraId="56ECA9C7"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16,128.67</w:t>
            </w:r>
          </w:p>
        </w:tc>
      </w:tr>
      <w:tr w:rsidR="00BA2987" w14:paraId="0190873C" w14:textId="77777777" w:rsidTr="00BC255D">
        <w:trPr>
          <w:trHeight w:val="20"/>
        </w:trPr>
        <w:tc>
          <w:tcPr>
            <w:tcW w:w="1114" w:type="pct"/>
            <w:shd w:val="clear" w:color="000000" w:fill="FFFFFF"/>
            <w:vAlign w:val="center"/>
          </w:tcPr>
          <w:p w14:paraId="622E0ECD"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付息</w:t>
            </w:r>
          </w:p>
        </w:tc>
        <w:tc>
          <w:tcPr>
            <w:tcW w:w="649" w:type="pct"/>
            <w:shd w:val="clear" w:color="000000" w:fill="FFFFFF"/>
            <w:vAlign w:val="center"/>
          </w:tcPr>
          <w:p w14:paraId="1BFABE91"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7D6D9052"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6F469D36"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389.92</w:t>
            </w:r>
          </w:p>
        </w:tc>
        <w:tc>
          <w:tcPr>
            <w:tcW w:w="649" w:type="pct"/>
            <w:shd w:val="clear" w:color="000000" w:fill="FFFFFF"/>
            <w:vAlign w:val="center"/>
          </w:tcPr>
          <w:p w14:paraId="030A118A"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209.04</w:t>
            </w:r>
          </w:p>
        </w:tc>
        <w:tc>
          <w:tcPr>
            <w:tcW w:w="629" w:type="pct"/>
            <w:shd w:val="clear" w:color="000000" w:fill="FFFFFF"/>
            <w:vAlign w:val="center"/>
          </w:tcPr>
          <w:p w14:paraId="344F846B"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14.08</w:t>
            </w:r>
          </w:p>
        </w:tc>
        <w:tc>
          <w:tcPr>
            <w:tcW w:w="661" w:type="pct"/>
            <w:shd w:val="clear" w:color="000000" w:fill="FFFFFF"/>
            <w:vAlign w:val="center"/>
          </w:tcPr>
          <w:p w14:paraId="6997D9EF" w14:textId="77777777" w:rsidR="00BA2987" w:rsidRDefault="006D5427">
            <w:pPr>
              <w:jc w:val="right"/>
              <w:rPr>
                <w:rFonts w:ascii="宋体" w:eastAsia="宋体" w:hAnsi="宋体" w:hint="eastAsia"/>
                <w:b/>
                <w:bCs/>
                <w:color w:val="000000"/>
                <w:szCs w:val="20"/>
              </w:rPr>
            </w:pPr>
            <w:r>
              <w:rPr>
                <w:rFonts w:ascii="宋体" w:eastAsia="宋体" w:hAnsi="宋体" w:hint="eastAsia"/>
                <w:b/>
                <w:bCs/>
                <w:color w:val="000000"/>
                <w:szCs w:val="20"/>
              </w:rPr>
              <w:t>3,537.44</w:t>
            </w:r>
          </w:p>
        </w:tc>
      </w:tr>
      <w:tr w:rsidR="00BA2987" w14:paraId="5704B1BE" w14:textId="77777777" w:rsidTr="00BC255D">
        <w:trPr>
          <w:trHeight w:val="20"/>
        </w:trPr>
        <w:tc>
          <w:tcPr>
            <w:tcW w:w="1114" w:type="pct"/>
            <w:shd w:val="clear" w:color="000000" w:fill="FFFFFF"/>
            <w:vAlign w:val="center"/>
          </w:tcPr>
          <w:p w14:paraId="20A0C15F" w14:textId="77777777" w:rsidR="00BA2987" w:rsidRDefault="006D5427">
            <w:pPr>
              <w:rPr>
                <w:rFonts w:ascii="宋体" w:eastAsia="宋体" w:hAnsi="宋体" w:cs="宋体" w:hint="eastAsia"/>
                <w:color w:val="000000"/>
                <w:szCs w:val="20"/>
              </w:rPr>
            </w:pPr>
            <w:r>
              <w:rPr>
                <w:rFonts w:ascii="宋体" w:eastAsia="宋体" w:hAnsi="宋体" w:cs="宋体" w:hint="eastAsia"/>
                <w:color w:val="000000"/>
                <w:szCs w:val="20"/>
              </w:rPr>
              <w:t>期末专项债券余额</w:t>
            </w:r>
          </w:p>
        </w:tc>
        <w:tc>
          <w:tcPr>
            <w:tcW w:w="649" w:type="pct"/>
            <w:shd w:val="clear" w:color="000000" w:fill="FFFFFF"/>
            <w:vAlign w:val="center"/>
          </w:tcPr>
          <w:p w14:paraId="5227124F"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3FF639E7"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641822F1"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16,128.67</w:t>
            </w:r>
          </w:p>
        </w:tc>
        <w:tc>
          <w:tcPr>
            <w:tcW w:w="649" w:type="pct"/>
            <w:shd w:val="clear" w:color="000000" w:fill="FFFFFF"/>
            <w:vAlign w:val="center"/>
          </w:tcPr>
          <w:p w14:paraId="0D015118" w14:textId="77777777" w:rsidR="00BA2987" w:rsidRDefault="006D5427">
            <w:pPr>
              <w:jc w:val="right"/>
              <w:rPr>
                <w:rFonts w:ascii="宋体" w:eastAsia="宋体" w:hAnsi="宋体" w:hint="eastAsia"/>
                <w:color w:val="000000"/>
                <w:szCs w:val="20"/>
              </w:rPr>
            </w:pPr>
            <w:r>
              <w:rPr>
                <w:rFonts w:ascii="宋体" w:eastAsia="宋体" w:hAnsi="宋体" w:hint="eastAsia"/>
                <w:color w:val="000000"/>
                <w:szCs w:val="20"/>
              </w:rPr>
              <w:t>1,600.00</w:t>
            </w:r>
          </w:p>
        </w:tc>
        <w:tc>
          <w:tcPr>
            <w:tcW w:w="629" w:type="pct"/>
            <w:shd w:val="clear" w:color="000000" w:fill="FFFFFF"/>
            <w:vAlign w:val="center"/>
          </w:tcPr>
          <w:p w14:paraId="0690BB85" w14:textId="77777777" w:rsidR="00BA2987" w:rsidRDefault="006D5427">
            <w:pPr>
              <w:jc w:val="right"/>
              <w:rPr>
                <w:rFonts w:ascii="宋体" w:eastAsia="宋体" w:hAnsi="宋体" w:hint="eastAsia"/>
                <w:b/>
                <w:bCs/>
                <w:color w:val="000000"/>
                <w:szCs w:val="20"/>
              </w:rPr>
            </w:pPr>
            <w:r>
              <w:rPr>
                <w:rFonts w:ascii="宋体" w:eastAsia="宋体" w:hAnsi="宋体" w:hint="eastAsia"/>
                <w:color w:val="000000"/>
                <w:szCs w:val="20"/>
              </w:rPr>
              <w:t>-</w:t>
            </w:r>
          </w:p>
        </w:tc>
        <w:tc>
          <w:tcPr>
            <w:tcW w:w="661" w:type="pct"/>
            <w:shd w:val="clear" w:color="000000" w:fill="FFFFFF"/>
            <w:vAlign w:val="center"/>
          </w:tcPr>
          <w:p w14:paraId="7976A0D3" w14:textId="77777777" w:rsidR="00BA2987" w:rsidRDefault="00BA2987">
            <w:pPr>
              <w:jc w:val="right"/>
              <w:rPr>
                <w:rFonts w:ascii="宋体" w:eastAsia="宋体" w:hAnsi="宋体" w:hint="eastAsia"/>
                <w:b/>
                <w:bCs/>
                <w:color w:val="000000"/>
                <w:szCs w:val="20"/>
              </w:rPr>
            </w:pPr>
          </w:p>
        </w:tc>
      </w:tr>
    </w:tbl>
    <w:p w14:paraId="6A239FDC" w14:textId="77777777" w:rsidR="00BA2987" w:rsidRDefault="00BA2987">
      <w:pPr>
        <w:ind w:firstLineChars="200" w:firstLine="360"/>
        <w:jc w:val="right"/>
        <w:rPr>
          <w:rFonts w:ascii="宋体" w:eastAsia="宋体" w:hAnsi="宋体" w:hint="eastAsia"/>
          <w:sz w:val="18"/>
          <w:szCs w:val="18"/>
          <w:lang w:eastAsia="zh-TW"/>
        </w:rPr>
      </w:pPr>
    </w:p>
    <w:p w14:paraId="73B8B2F4" w14:textId="77777777" w:rsidR="00BA2987" w:rsidRDefault="006D5427">
      <w:pPr>
        <w:spacing w:before="120" w:after="120" w:line="360" w:lineRule="auto"/>
        <w:outlineLvl w:val="1"/>
        <w:rPr>
          <w:rFonts w:ascii="宋体" w:eastAsia="宋体" w:hAnsi="宋体" w:hint="eastAsia"/>
          <w:b/>
          <w:color w:val="000000"/>
          <w:sz w:val="24"/>
          <w:szCs w:val="24"/>
        </w:rPr>
      </w:pPr>
      <w:bookmarkStart w:id="28" w:name="_Toc200555359"/>
      <w:r>
        <w:rPr>
          <w:rFonts w:ascii="宋体" w:eastAsia="宋体" w:hAnsi="宋体" w:hint="eastAsia"/>
          <w:b/>
          <w:color w:val="000000"/>
          <w:sz w:val="24"/>
          <w:szCs w:val="24"/>
        </w:rPr>
        <w:t>（二）项目收益情况</w:t>
      </w:r>
      <w:bookmarkEnd w:id="28"/>
    </w:p>
    <w:p w14:paraId="0FB63A66" w14:textId="77777777" w:rsidR="00BA2987" w:rsidRDefault="006D5427">
      <w:pPr>
        <w:spacing w:before="120" w:after="120" w:line="360" w:lineRule="auto"/>
        <w:ind w:firstLineChars="200" w:firstLine="482"/>
        <w:outlineLvl w:val="2"/>
        <w:rPr>
          <w:rFonts w:ascii="宋体" w:eastAsia="宋体" w:hAnsi="宋体" w:hint="eastAsia"/>
          <w:b/>
          <w:bCs/>
          <w:color w:val="000000"/>
          <w:sz w:val="24"/>
          <w:szCs w:val="24"/>
        </w:rPr>
      </w:pPr>
      <w:bookmarkStart w:id="29" w:name="_Toc200555360"/>
      <w:r>
        <w:rPr>
          <w:rFonts w:ascii="宋体" w:eastAsia="宋体" w:hAnsi="宋体"/>
          <w:b/>
          <w:bCs/>
          <w:color w:val="000000"/>
          <w:sz w:val="24"/>
          <w:szCs w:val="24"/>
        </w:rPr>
        <w:t>1.</w:t>
      </w:r>
      <w:r>
        <w:rPr>
          <w:rFonts w:ascii="宋体" w:eastAsia="宋体" w:hAnsi="宋体" w:hint="eastAsia"/>
          <w:b/>
          <w:bCs/>
          <w:color w:val="000000"/>
          <w:sz w:val="24"/>
          <w:szCs w:val="24"/>
        </w:rPr>
        <w:t>项目收入</w:t>
      </w:r>
      <w:bookmarkEnd w:id="29"/>
    </w:p>
    <w:p w14:paraId="5CEB02FD" w14:textId="77777777" w:rsidR="00BA2987" w:rsidRDefault="006D5427">
      <w:pPr>
        <w:adjustRightInd w:val="0"/>
        <w:spacing w:before="120" w:after="120" w:line="360" w:lineRule="auto"/>
        <w:ind w:firstLineChars="200" w:firstLine="480"/>
        <w:rPr>
          <w:rFonts w:ascii="宋体" w:eastAsia="宋体" w:hAnsi="宋体" w:hint="eastAsia"/>
          <w:color w:val="000000"/>
          <w:sz w:val="24"/>
          <w:szCs w:val="24"/>
        </w:rPr>
      </w:pPr>
      <w:r>
        <w:rPr>
          <w:rFonts w:ascii="宋体" w:eastAsia="宋体" w:hAnsi="宋体" w:hint="eastAsia"/>
          <w:color w:val="000000"/>
          <w:sz w:val="24"/>
          <w:szCs w:val="24"/>
        </w:rPr>
        <w:t>（</w:t>
      </w:r>
      <w:r>
        <w:rPr>
          <w:rFonts w:ascii="宋体" w:eastAsia="宋体" w:hAnsi="宋体"/>
          <w:color w:val="000000"/>
          <w:sz w:val="24"/>
          <w:szCs w:val="24"/>
        </w:rPr>
        <w:t>1</w:t>
      </w:r>
      <w:r>
        <w:rPr>
          <w:rFonts w:ascii="宋体" w:eastAsia="宋体" w:hAnsi="宋体" w:hint="eastAsia"/>
          <w:color w:val="000000"/>
          <w:sz w:val="24"/>
          <w:szCs w:val="24"/>
        </w:rPr>
        <w:t>）土地出让收入预测</w:t>
      </w:r>
    </w:p>
    <w:p w14:paraId="3EDE9CFF" w14:textId="77777777" w:rsidR="00BA2987" w:rsidRDefault="006D5427">
      <w:pPr>
        <w:adjustRightInd w:val="0"/>
        <w:spacing w:before="120" w:after="120" w:line="360" w:lineRule="auto"/>
        <w:ind w:firstLineChars="200" w:firstLine="480"/>
        <w:rPr>
          <w:rFonts w:ascii="宋体" w:eastAsia="宋体" w:hAnsi="宋体" w:hint="eastAsia"/>
          <w:color w:val="000000"/>
          <w:sz w:val="24"/>
          <w:szCs w:val="24"/>
        </w:rPr>
      </w:pPr>
      <w:r>
        <w:rPr>
          <w:rFonts w:ascii="宋体" w:eastAsia="宋体" w:hAnsi="宋体" w:hint="eastAsia"/>
          <w:color w:val="000000"/>
          <w:sz w:val="24"/>
          <w:szCs w:val="24"/>
        </w:rPr>
        <w:t>根据《2024年海南省政府专项债券（一期）、2025年海南省政府专项债券（一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14:paraId="7D39AA7D" w14:textId="77777777" w:rsidR="00BA2987" w:rsidRDefault="006D5427">
      <w:pPr>
        <w:spacing w:beforeLines="50" w:before="159" w:afterLines="50" w:after="159"/>
        <w:jc w:val="center"/>
        <w:rPr>
          <w:rFonts w:ascii="宋体" w:eastAsia="宋体" w:hAnsi="宋体" w:hint="eastAsia"/>
          <w:b/>
          <w:color w:val="000000"/>
          <w:sz w:val="24"/>
          <w:szCs w:val="24"/>
        </w:rPr>
      </w:pPr>
      <w:r>
        <w:rPr>
          <w:rFonts w:ascii="宋体" w:eastAsia="宋体" w:hAnsi="宋体" w:hint="eastAsia"/>
          <w:b/>
          <w:color w:val="000000"/>
          <w:sz w:val="24"/>
          <w:szCs w:val="24"/>
        </w:rPr>
        <w:t>表</w:t>
      </w:r>
      <w:r>
        <w:rPr>
          <w:rFonts w:ascii="宋体" w:eastAsia="宋体" w:hAnsi="宋体"/>
          <w:b/>
          <w:color w:val="000000"/>
          <w:sz w:val="24"/>
          <w:szCs w:val="24"/>
        </w:rPr>
        <w:t xml:space="preserve">8 </w:t>
      </w:r>
      <w:r>
        <w:rPr>
          <w:rFonts w:ascii="宋体" w:eastAsia="宋体" w:hAnsi="宋体" w:hint="eastAsia"/>
          <w:b/>
          <w:color w:val="000000"/>
          <w:sz w:val="24"/>
          <w:szCs w:val="24"/>
        </w:rPr>
        <w:t>土地出让情况表</w:t>
      </w:r>
    </w:p>
    <w:tbl>
      <w:tblPr>
        <w:tblW w:w="5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898"/>
        <w:gridCol w:w="949"/>
        <w:gridCol w:w="1444"/>
        <w:gridCol w:w="1216"/>
        <w:gridCol w:w="1543"/>
      </w:tblGrid>
      <w:tr w:rsidR="00BA2987" w14:paraId="69F0B1C1" w14:textId="77777777" w:rsidTr="003C60AB">
        <w:trPr>
          <w:trHeight w:val="170"/>
          <w:tblHeader/>
          <w:jc w:val="center"/>
        </w:trPr>
        <w:tc>
          <w:tcPr>
            <w:tcW w:w="1285" w:type="pct"/>
            <w:vMerge w:val="restart"/>
            <w:shd w:val="clear" w:color="000000" w:fill="D0CECE"/>
            <w:vAlign w:val="center"/>
          </w:tcPr>
          <w:p w14:paraId="284E8508"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000" w:type="pct"/>
            <w:vMerge w:val="restart"/>
            <w:shd w:val="clear" w:color="000000" w:fill="D0CECE"/>
            <w:vAlign w:val="center"/>
          </w:tcPr>
          <w:p w14:paraId="6752550D"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地块编号</w:t>
            </w:r>
          </w:p>
        </w:tc>
        <w:tc>
          <w:tcPr>
            <w:tcW w:w="500" w:type="pct"/>
            <w:shd w:val="clear" w:color="000000" w:fill="D0CECE"/>
            <w:vAlign w:val="center"/>
          </w:tcPr>
          <w:p w14:paraId="5C95C90F"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面积</w:t>
            </w:r>
          </w:p>
        </w:tc>
        <w:tc>
          <w:tcPr>
            <w:tcW w:w="761" w:type="pct"/>
            <w:shd w:val="clear" w:color="000000" w:fill="D0CECE"/>
            <w:vAlign w:val="center"/>
          </w:tcPr>
          <w:p w14:paraId="794F2F85"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预估地价</w:t>
            </w:r>
          </w:p>
        </w:tc>
        <w:tc>
          <w:tcPr>
            <w:tcW w:w="641" w:type="pct"/>
            <w:vMerge w:val="restart"/>
            <w:shd w:val="clear" w:color="000000" w:fill="D0CECE"/>
            <w:vAlign w:val="center"/>
          </w:tcPr>
          <w:p w14:paraId="6DDEF0CF"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土地性质</w:t>
            </w:r>
          </w:p>
        </w:tc>
        <w:tc>
          <w:tcPr>
            <w:tcW w:w="813" w:type="pct"/>
            <w:vMerge w:val="restart"/>
            <w:shd w:val="clear" w:color="000000" w:fill="D0CECE"/>
            <w:vAlign w:val="center"/>
          </w:tcPr>
          <w:p w14:paraId="1CC919D5"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预计出让年限</w:t>
            </w:r>
          </w:p>
        </w:tc>
      </w:tr>
      <w:tr w:rsidR="00BA2987" w14:paraId="1CF89987" w14:textId="77777777" w:rsidTr="003C60AB">
        <w:trPr>
          <w:trHeight w:val="170"/>
          <w:tblHeader/>
          <w:jc w:val="center"/>
        </w:trPr>
        <w:tc>
          <w:tcPr>
            <w:tcW w:w="1285" w:type="pct"/>
            <w:vMerge/>
            <w:vAlign w:val="center"/>
          </w:tcPr>
          <w:p w14:paraId="51E02DDA" w14:textId="77777777" w:rsidR="00BA2987" w:rsidRDefault="00BA2987">
            <w:pPr>
              <w:rPr>
                <w:rFonts w:ascii="宋体" w:eastAsia="宋体" w:hAnsi="宋体" w:cs="宋体" w:hint="eastAsia"/>
                <w:b/>
                <w:bCs/>
                <w:color w:val="000000"/>
                <w:szCs w:val="20"/>
              </w:rPr>
            </w:pPr>
          </w:p>
        </w:tc>
        <w:tc>
          <w:tcPr>
            <w:tcW w:w="1000" w:type="pct"/>
            <w:vMerge/>
            <w:vAlign w:val="center"/>
          </w:tcPr>
          <w:p w14:paraId="204BDDE3" w14:textId="77777777" w:rsidR="00BA2987" w:rsidRDefault="00BA2987">
            <w:pPr>
              <w:rPr>
                <w:rFonts w:ascii="宋体" w:eastAsia="宋体" w:hAnsi="宋体" w:cs="宋体" w:hint="eastAsia"/>
                <w:b/>
                <w:bCs/>
                <w:color w:val="000000"/>
                <w:szCs w:val="20"/>
              </w:rPr>
            </w:pPr>
          </w:p>
        </w:tc>
        <w:tc>
          <w:tcPr>
            <w:tcW w:w="500" w:type="pct"/>
            <w:shd w:val="clear" w:color="000000" w:fill="D0CECE"/>
            <w:vAlign w:val="center"/>
          </w:tcPr>
          <w:p w14:paraId="198C1134"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（亩）</w:t>
            </w:r>
          </w:p>
        </w:tc>
        <w:tc>
          <w:tcPr>
            <w:tcW w:w="761" w:type="pct"/>
            <w:shd w:val="clear" w:color="000000" w:fill="D0CECE"/>
            <w:vAlign w:val="center"/>
          </w:tcPr>
          <w:p w14:paraId="2D7CB329" w14:textId="77777777" w:rsidR="00BA2987" w:rsidRDefault="006D5427">
            <w:pPr>
              <w:jc w:val="center"/>
              <w:rPr>
                <w:rFonts w:ascii="宋体" w:eastAsia="宋体" w:hAnsi="宋体" w:cs="宋体" w:hint="eastAsia"/>
                <w:b/>
                <w:bCs/>
                <w:color w:val="000000"/>
                <w:szCs w:val="20"/>
              </w:rPr>
            </w:pPr>
            <w:r>
              <w:rPr>
                <w:rFonts w:ascii="宋体" w:eastAsia="宋体" w:hAnsi="宋体" w:cs="宋体" w:hint="eastAsia"/>
                <w:b/>
                <w:bCs/>
                <w:color w:val="000000"/>
                <w:szCs w:val="20"/>
              </w:rPr>
              <w:t>（万元/亩）</w:t>
            </w:r>
          </w:p>
        </w:tc>
        <w:tc>
          <w:tcPr>
            <w:tcW w:w="641" w:type="pct"/>
            <w:vMerge/>
            <w:vAlign w:val="center"/>
          </w:tcPr>
          <w:p w14:paraId="23F1F95F" w14:textId="77777777" w:rsidR="00BA2987" w:rsidRDefault="00BA2987">
            <w:pPr>
              <w:rPr>
                <w:rFonts w:ascii="宋体" w:eastAsia="宋体" w:hAnsi="宋体" w:cs="宋体" w:hint="eastAsia"/>
                <w:b/>
                <w:bCs/>
                <w:color w:val="000000"/>
                <w:szCs w:val="20"/>
              </w:rPr>
            </w:pPr>
          </w:p>
        </w:tc>
        <w:tc>
          <w:tcPr>
            <w:tcW w:w="813" w:type="pct"/>
            <w:vMerge/>
            <w:vAlign w:val="center"/>
          </w:tcPr>
          <w:p w14:paraId="14F8844F" w14:textId="77777777" w:rsidR="00BA2987" w:rsidRDefault="00BA2987">
            <w:pPr>
              <w:rPr>
                <w:rFonts w:ascii="宋体" w:eastAsia="宋体" w:hAnsi="宋体" w:cs="宋体" w:hint="eastAsia"/>
                <w:b/>
                <w:bCs/>
                <w:color w:val="000000"/>
                <w:szCs w:val="20"/>
              </w:rPr>
            </w:pPr>
          </w:p>
        </w:tc>
      </w:tr>
      <w:tr w:rsidR="00E743D8" w14:paraId="3A1BF708" w14:textId="77777777" w:rsidTr="003C60AB">
        <w:trPr>
          <w:trHeight w:val="384"/>
          <w:jc w:val="center"/>
        </w:trPr>
        <w:tc>
          <w:tcPr>
            <w:tcW w:w="1285" w:type="pct"/>
            <w:vMerge w:val="restart"/>
            <w:shd w:val="clear" w:color="auto" w:fill="auto"/>
            <w:noWrap/>
            <w:vAlign w:val="center"/>
          </w:tcPr>
          <w:p w14:paraId="082686D2" w14:textId="77777777" w:rsidR="00E743D8" w:rsidRDefault="00E743D8" w:rsidP="00E743D8">
            <w:pPr>
              <w:rPr>
                <w:rFonts w:ascii="宋体" w:eastAsia="宋体" w:hAnsi="宋体" w:cs="宋体" w:hint="eastAsia"/>
                <w:color w:val="000000"/>
                <w:szCs w:val="20"/>
              </w:rPr>
            </w:pPr>
            <w:r>
              <w:rPr>
                <w:rFonts w:ascii="宋体" w:eastAsia="宋体" w:hAnsi="宋体" w:hint="eastAsia"/>
                <w:szCs w:val="20"/>
              </w:rPr>
              <w:t>海口</w:t>
            </w:r>
            <w:proofErr w:type="gramStart"/>
            <w:r>
              <w:rPr>
                <w:rFonts w:ascii="宋体" w:eastAsia="宋体" w:hAnsi="宋体" w:hint="eastAsia"/>
                <w:szCs w:val="20"/>
              </w:rPr>
              <w:t>江东新区</w:t>
            </w:r>
            <w:proofErr w:type="gramEnd"/>
            <w:r>
              <w:rPr>
                <w:rFonts w:ascii="宋体" w:eastAsia="宋体" w:hAnsi="宋体" w:hint="eastAsia"/>
                <w:szCs w:val="20"/>
              </w:rPr>
              <w:t>产业发展配套基础设施项目（三期）</w:t>
            </w:r>
          </w:p>
        </w:tc>
        <w:tc>
          <w:tcPr>
            <w:tcW w:w="1000" w:type="pct"/>
            <w:shd w:val="clear" w:color="auto" w:fill="auto"/>
            <w:noWrap/>
            <w:vAlign w:val="center"/>
          </w:tcPr>
          <w:p w14:paraId="490ED14C" w14:textId="77777777" w:rsidR="00E743D8" w:rsidRDefault="00E743D8" w:rsidP="00E743D8">
            <w:pPr>
              <w:jc w:val="center"/>
              <w:rPr>
                <w:rFonts w:ascii="宋体" w:eastAsia="宋体" w:hAnsi="宋体" w:hint="eastAsia"/>
                <w:color w:val="000000"/>
                <w:szCs w:val="20"/>
              </w:rPr>
            </w:pPr>
            <w:r>
              <w:rPr>
                <w:rFonts w:ascii="宋体" w:eastAsia="宋体" w:hAnsi="宋体" w:hint="eastAsia"/>
                <w:color w:val="000000"/>
                <w:szCs w:val="20"/>
              </w:rPr>
              <w:t>JDZH-06-G05-02</w:t>
            </w:r>
          </w:p>
        </w:tc>
        <w:tc>
          <w:tcPr>
            <w:tcW w:w="500" w:type="pct"/>
            <w:shd w:val="clear" w:color="auto" w:fill="auto"/>
            <w:noWrap/>
            <w:vAlign w:val="center"/>
          </w:tcPr>
          <w:p w14:paraId="5880347D" w14:textId="189BE121" w:rsidR="00E743D8" w:rsidRDefault="00E743D8" w:rsidP="00E743D8">
            <w:pPr>
              <w:jc w:val="center"/>
              <w:rPr>
                <w:rFonts w:ascii="宋体" w:eastAsia="宋体" w:hAnsi="宋体" w:cs="宋体" w:hint="eastAsia"/>
                <w:color w:val="000000"/>
                <w:szCs w:val="20"/>
              </w:rPr>
            </w:pPr>
            <w:r w:rsidRPr="00BA5B8E">
              <w:rPr>
                <w:rFonts w:ascii="宋体" w:eastAsia="宋体" w:hAnsi="宋体" w:cs="宋体"/>
                <w:color w:val="000000"/>
                <w:szCs w:val="20"/>
              </w:rPr>
              <w:t>18.90</w:t>
            </w:r>
          </w:p>
        </w:tc>
        <w:tc>
          <w:tcPr>
            <w:tcW w:w="761" w:type="pct"/>
            <w:shd w:val="clear" w:color="auto" w:fill="auto"/>
            <w:noWrap/>
            <w:vAlign w:val="center"/>
          </w:tcPr>
          <w:p w14:paraId="496A7E1F" w14:textId="77777777" w:rsidR="00E743D8" w:rsidRDefault="00E743D8" w:rsidP="00E743D8">
            <w:pPr>
              <w:jc w:val="center"/>
              <w:rPr>
                <w:rFonts w:ascii="宋体" w:eastAsia="宋体" w:hAnsi="宋体" w:cs="宋体" w:hint="eastAsia"/>
                <w:color w:val="000000"/>
                <w:szCs w:val="20"/>
              </w:rPr>
            </w:pPr>
            <w:r>
              <w:rPr>
                <w:rFonts w:ascii="宋体" w:eastAsia="宋体" w:hAnsi="宋体" w:cs="宋体"/>
                <w:color w:val="000000"/>
                <w:szCs w:val="20"/>
              </w:rPr>
              <w:t>1,500.00</w:t>
            </w:r>
          </w:p>
        </w:tc>
        <w:tc>
          <w:tcPr>
            <w:tcW w:w="641" w:type="pct"/>
            <w:shd w:val="clear" w:color="auto" w:fill="auto"/>
            <w:noWrap/>
            <w:vAlign w:val="center"/>
          </w:tcPr>
          <w:p w14:paraId="15753585" w14:textId="77777777" w:rsidR="00E743D8" w:rsidRDefault="00E743D8" w:rsidP="00E743D8">
            <w:pPr>
              <w:jc w:val="center"/>
              <w:rPr>
                <w:rFonts w:ascii="宋体" w:eastAsia="宋体" w:hAnsi="宋体" w:cs="宋体" w:hint="eastAsia"/>
                <w:color w:val="000000"/>
                <w:szCs w:val="20"/>
              </w:rPr>
            </w:pPr>
            <w:r>
              <w:rPr>
                <w:rFonts w:ascii="宋体" w:eastAsia="宋体" w:hAnsi="宋体" w:cs="宋体" w:hint="eastAsia"/>
                <w:color w:val="000000"/>
                <w:szCs w:val="20"/>
              </w:rPr>
              <w:t>二类居住</w:t>
            </w:r>
          </w:p>
        </w:tc>
        <w:tc>
          <w:tcPr>
            <w:tcW w:w="813" w:type="pct"/>
            <w:shd w:val="clear" w:color="auto" w:fill="auto"/>
            <w:noWrap/>
            <w:vAlign w:val="center"/>
          </w:tcPr>
          <w:p w14:paraId="4C92E304" w14:textId="77777777" w:rsidR="00E743D8" w:rsidRDefault="00E743D8" w:rsidP="00E743D8">
            <w:pPr>
              <w:jc w:val="center"/>
              <w:rPr>
                <w:rFonts w:ascii="宋体" w:eastAsia="宋体" w:hAnsi="宋体" w:cs="宋体" w:hint="eastAsia"/>
                <w:color w:val="000000"/>
                <w:szCs w:val="20"/>
              </w:rPr>
            </w:pPr>
            <w:r>
              <w:rPr>
                <w:rFonts w:ascii="宋体" w:eastAsia="宋体" w:hAnsi="宋体" w:cs="宋体" w:hint="eastAsia"/>
                <w:color w:val="000000"/>
                <w:szCs w:val="20"/>
              </w:rPr>
              <w:t>2027-2035</w:t>
            </w:r>
          </w:p>
        </w:tc>
      </w:tr>
      <w:tr w:rsidR="00E743D8" w14:paraId="3C705F7C" w14:textId="77777777" w:rsidTr="003C60AB">
        <w:trPr>
          <w:trHeight w:val="384"/>
          <w:jc w:val="center"/>
        </w:trPr>
        <w:tc>
          <w:tcPr>
            <w:tcW w:w="1285" w:type="pct"/>
            <w:vMerge/>
            <w:shd w:val="clear" w:color="auto" w:fill="auto"/>
            <w:noWrap/>
            <w:vAlign w:val="center"/>
          </w:tcPr>
          <w:p w14:paraId="5DE0BAEE" w14:textId="77777777" w:rsidR="00E743D8" w:rsidRDefault="00E743D8" w:rsidP="00E743D8">
            <w:pPr>
              <w:rPr>
                <w:rFonts w:ascii="宋体" w:eastAsia="宋体" w:hAnsi="宋体" w:hint="eastAsia"/>
                <w:szCs w:val="20"/>
              </w:rPr>
            </w:pPr>
          </w:p>
        </w:tc>
        <w:tc>
          <w:tcPr>
            <w:tcW w:w="1000" w:type="pct"/>
            <w:shd w:val="clear" w:color="auto" w:fill="auto"/>
            <w:noWrap/>
            <w:vAlign w:val="center"/>
          </w:tcPr>
          <w:p w14:paraId="1170322D" w14:textId="77777777" w:rsidR="00E743D8" w:rsidRDefault="00E743D8" w:rsidP="00E743D8">
            <w:pPr>
              <w:jc w:val="center"/>
              <w:rPr>
                <w:rFonts w:ascii="宋体" w:eastAsia="宋体" w:hAnsi="宋体" w:hint="eastAsia"/>
                <w:color w:val="000000"/>
                <w:szCs w:val="20"/>
              </w:rPr>
            </w:pPr>
            <w:r>
              <w:rPr>
                <w:rFonts w:ascii="宋体" w:eastAsia="宋体" w:hAnsi="宋体"/>
                <w:color w:val="000000"/>
                <w:szCs w:val="20"/>
              </w:rPr>
              <w:t>JDZH-02-A09-1-11</w:t>
            </w:r>
          </w:p>
        </w:tc>
        <w:tc>
          <w:tcPr>
            <w:tcW w:w="500" w:type="pct"/>
            <w:shd w:val="clear" w:color="auto" w:fill="auto"/>
            <w:noWrap/>
            <w:vAlign w:val="center"/>
          </w:tcPr>
          <w:p w14:paraId="1841A98A" w14:textId="58CABB44" w:rsidR="00E743D8" w:rsidRDefault="00E743D8" w:rsidP="00E743D8">
            <w:pPr>
              <w:jc w:val="center"/>
              <w:rPr>
                <w:rFonts w:ascii="宋体" w:eastAsia="宋体" w:hAnsi="宋体" w:cs="宋体" w:hint="eastAsia"/>
                <w:color w:val="000000"/>
                <w:szCs w:val="20"/>
              </w:rPr>
            </w:pPr>
            <w:r w:rsidRPr="00BA5B8E">
              <w:rPr>
                <w:rFonts w:ascii="宋体" w:eastAsia="宋体" w:hAnsi="宋体" w:cs="宋体"/>
                <w:color w:val="000000"/>
                <w:szCs w:val="20"/>
              </w:rPr>
              <w:t>2.00</w:t>
            </w:r>
          </w:p>
        </w:tc>
        <w:tc>
          <w:tcPr>
            <w:tcW w:w="761" w:type="pct"/>
            <w:shd w:val="clear" w:color="auto" w:fill="auto"/>
            <w:noWrap/>
            <w:vAlign w:val="center"/>
          </w:tcPr>
          <w:p w14:paraId="2A11C7A9" w14:textId="77777777" w:rsidR="00E743D8" w:rsidRDefault="00E743D8" w:rsidP="00E743D8">
            <w:pPr>
              <w:jc w:val="center"/>
              <w:rPr>
                <w:rFonts w:ascii="宋体" w:eastAsia="宋体" w:hAnsi="宋体" w:cs="宋体" w:hint="eastAsia"/>
                <w:color w:val="000000"/>
                <w:szCs w:val="20"/>
              </w:rPr>
            </w:pPr>
            <w:r>
              <w:rPr>
                <w:rFonts w:ascii="宋体" w:eastAsia="宋体" w:hAnsi="宋体" w:cs="宋体"/>
                <w:color w:val="000000"/>
                <w:szCs w:val="20"/>
              </w:rPr>
              <w:t>1,500.00</w:t>
            </w:r>
          </w:p>
        </w:tc>
        <w:tc>
          <w:tcPr>
            <w:tcW w:w="641" w:type="pct"/>
            <w:shd w:val="clear" w:color="auto" w:fill="auto"/>
            <w:noWrap/>
            <w:vAlign w:val="center"/>
          </w:tcPr>
          <w:p w14:paraId="07255E89" w14:textId="77777777" w:rsidR="00E743D8" w:rsidRDefault="00E743D8" w:rsidP="00E743D8">
            <w:pPr>
              <w:jc w:val="center"/>
              <w:rPr>
                <w:rFonts w:ascii="宋体" w:eastAsia="宋体" w:hAnsi="宋体" w:cs="宋体" w:hint="eastAsia"/>
                <w:color w:val="000000"/>
                <w:szCs w:val="20"/>
              </w:rPr>
            </w:pPr>
            <w:r>
              <w:rPr>
                <w:rFonts w:ascii="宋体" w:eastAsia="宋体" w:hAnsi="宋体" w:cs="宋体" w:hint="eastAsia"/>
                <w:color w:val="000000"/>
                <w:szCs w:val="20"/>
              </w:rPr>
              <w:t>二类居住</w:t>
            </w:r>
          </w:p>
        </w:tc>
        <w:tc>
          <w:tcPr>
            <w:tcW w:w="813" w:type="pct"/>
            <w:shd w:val="clear" w:color="auto" w:fill="auto"/>
            <w:noWrap/>
            <w:vAlign w:val="center"/>
          </w:tcPr>
          <w:p w14:paraId="3FA873D4" w14:textId="77777777" w:rsidR="00E743D8" w:rsidRDefault="00E743D8" w:rsidP="00E743D8">
            <w:pPr>
              <w:jc w:val="center"/>
              <w:rPr>
                <w:rFonts w:ascii="宋体" w:eastAsia="宋体" w:hAnsi="宋体" w:cs="宋体" w:hint="eastAsia"/>
                <w:color w:val="000000"/>
                <w:szCs w:val="20"/>
              </w:rPr>
            </w:pPr>
            <w:r>
              <w:rPr>
                <w:rFonts w:ascii="宋体" w:eastAsia="宋体" w:hAnsi="宋体" w:cs="宋体"/>
                <w:color w:val="000000"/>
                <w:szCs w:val="20"/>
              </w:rPr>
              <w:t>2027-2035</w:t>
            </w:r>
          </w:p>
        </w:tc>
      </w:tr>
    </w:tbl>
    <w:p w14:paraId="3DE1C8C3" w14:textId="77777777" w:rsidR="00D44820" w:rsidRPr="00D44820" w:rsidRDefault="00D44820" w:rsidP="00D44820">
      <w:pPr>
        <w:adjustRightInd w:val="0"/>
        <w:spacing w:before="120" w:after="120" w:line="360" w:lineRule="auto"/>
        <w:ind w:firstLineChars="200" w:firstLine="480"/>
        <w:rPr>
          <w:rFonts w:ascii="宋体" w:eastAsia="宋体" w:hAnsi="宋体" w:hint="eastAsia"/>
          <w:color w:val="000000"/>
          <w:sz w:val="24"/>
          <w:szCs w:val="24"/>
        </w:rPr>
      </w:pPr>
      <w:bookmarkStart w:id="30" w:name="_Toc200555361"/>
      <w:r w:rsidRPr="00D44820">
        <w:rPr>
          <w:rFonts w:ascii="宋体" w:eastAsia="宋体" w:hAnsi="宋体" w:hint="eastAsia"/>
          <w:color w:val="000000"/>
          <w:sz w:val="24"/>
          <w:szCs w:val="24"/>
        </w:rPr>
        <w:t>（2）灯</w:t>
      </w:r>
      <w:proofErr w:type="gramStart"/>
      <w:r w:rsidRPr="00D44820">
        <w:rPr>
          <w:rFonts w:ascii="宋体" w:eastAsia="宋体" w:hAnsi="宋体" w:hint="eastAsia"/>
          <w:color w:val="000000"/>
          <w:sz w:val="24"/>
          <w:szCs w:val="24"/>
        </w:rPr>
        <w:t>杆广告</w:t>
      </w:r>
      <w:proofErr w:type="gramEnd"/>
      <w:r w:rsidRPr="00D44820">
        <w:rPr>
          <w:rFonts w:ascii="宋体" w:eastAsia="宋体" w:hAnsi="宋体" w:hint="eastAsia"/>
          <w:color w:val="000000"/>
          <w:sz w:val="24"/>
          <w:szCs w:val="24"/>
        </w:rPr>
        <w:t>位出租收入预测</w:t>
      </w:r>
    </w:p>
    <w:p w14:paraId="2E8B1134" w14:textId="19DFC53F" w:rsidR="00BA2987" w:rsidRDefault="00D44820" w:rsidP="00D44820">
      <w:pPr>
        <w:adjustRightInd w:val="0"/>
        <w:spacing w:before="120" w:after="120" w:line="360" w:lineRule="auto"/>
        <w:ind w:firstLineChars="200" w:firstLine="480"/>
        <w:rPr>
          <w:rFonts w:ascii="宋体" w:eastAsia="宋体" w:hAnsi="宋体" w:hint="eastAsia"/>
          <w:color w:val="000000"/>
          <w:sz w:val="24"/>
          <w:szCs w:val="24"/>
        </w:rPr>
      </w:pPr>
      <w:r w:rsidRPr="00D44820">
        <w:rPr>
          <w:rFonts w:ascii="宋体" w:eastAsia="宋体" w:hAnsi="宋体" w:hint="eastAsia"/>
          <w:color w:val="000000"/>
          <w:sz w:val="24"/>
          <w:szCs w:val="24"/>
        </w:rPr>
        <w:t>根据《产业发展配套路网项目（三期）—安居房A09-2及C02地块配套路网可行性研究报告》及《产业发展配套路网项目（三期）—银色海岸配套道路可行性研究报告》，本项目拟建设80个灯杆设施，结合周边同区域、同水平、同档位的灯</w:t>
      </w:r>
      <w:proofErr w:type="gramStart"/>
      <w:r w:rsidRPr="00D44820">
        <w:rPr>
          <w:rFonts w:ascii="宋体" w:eastAsia="宋体" w:hAnsi="宋体" w:hint="eastAsia"/>
          <w:color w:val="000000"/>
          <w:sz w:val="24"/>
          <w:szCs w:val="24"/>
        </w:rPr>
        <w:t>杆广告</w:t>
      </w:r>
      <w:proofErr w:type="gramEnd"/>
      <w:r w:rsidRPr="00D44820">
        <w:rPr>
          <w:rFonts w:ascii="宋体" w:eastAsia="宋体" w:hAnsi="宋体" w:hint="eastAsia"/>
          <w:color w:val="000000"/>
          <w:sz w:val="24"/>
          <w:szCs w:val="24"/>
        </w:rPr>
        <w:t>位出租单价暂按5,000.00元/</w:t>
      </w:r>
      <w:proofErr w:type="gramStart"/>
      <w:r w:rsidRPr="00D44820">
        <w:rPr>
          <w:rFonts w:ascii="宋体" w:eastAsia="宋体" w:hAnsi="宋体" w:hint="eastAsia"/>
          <w:color w:val="000000"/>
          <w:sz w:val="24"/>
          <w:szCs w:val="24"/>
        </w:rPr>
        <w:t>个</w:t>
      </w:r>
      <w:proofErr w:type="gramEnd"/>
      <w:r w:rsidRPr="00D44820">
        <w:rPr>
          <w:rFonts w:ascii="宋体" w:eastAsia="宋体" w:hAnsi="宋体" w:hint="eastAsia"/>
          <w:color w:val="000000"/>
          <w:sz w:val="24"/>
          <w:szCs w:val="24"/>
        </w:rPr>
        <w:t>/月计算，基于谨慎性原则，运营期出租率暂按90%考虑。</w:t>
      </w:r>
    </w:p>
    <w:p w14:paraId="281FBDA7" w14:textId="77777777" w:rsidR="00BA2987" w:rsidRDefault="006D5427">
      <w:pPr>
        <w:spacing w:before="120" w:after="120" w:line="360" w:lineRule="auto"/>
        <w:ind w:firstLineChars="200" w:firstLine="482"/>
        <w:outlineLvl w:val="2"/>
        <w:rPr>
          <w:rFonts w:ascii="宋体" w:eastAsia="宋体" w:hAnsi="宋体" w:hint="eastAsia"/>
          <w:b/>
          <w:bCs/>
          <w:color w:val="000000"/>
          <w:sz w:val="24"/>
          <w:szCs w:val="24"/>
        </w:rPr>
      </w:pPr>
      <w:r>
        <w:rPr>
          <w:rFonts w:ascii="宋体" w:eastAsia="宋体" w:hAnsi="宋体"/>
          <w:b/>
          <w:bCs/>
          <w:color w:val="000000"/>
          <w:sz w:val="24"/>
          <w:szCs w:val="24"/>
        </w:rPr>
        <w:t>2.</w:t>
      </w:r>
      <w:r>
        <w:rPr>
          <w:rFonts w:ascii="宋体" w:eastAsia="宋体" w:hAnsi="宋体" w:hint="eastAsia"/>
          <w:b/>
          <w:bCs/>
          <w:color w:val="000000"/>
          <w:sz w:val="24"/>
          <w:szCs w:val="24"/>
        </w:rPr>
        <w:t>项目成本</w:t>
      </w:r>
      <w:bookmarkEnd w:id="30"/>
    </w:p>
    <w:p w14:paraId="64BB6743" w14:textId="77777777" w:rsidR="00BA2987" w:rsidRDefault="006D5427">
      <w:pPr>
        <w:spacing w:before="120" w:after="120" w:line="360" w:lineRule="auto"/>
        <w:ind w:firstLineChars="200" w:firstLine="480"/>
        <w:rPr>
          <w:rFonts w:ascii="宋体" w:eastAsia="宋体" w:hAnsi="宋体" w:cs="华文细黑" w:hint="eastAsia"/>
          <w:color w:val="000000" w:themeColor="text1"/>
          <w:sz w:val="24"/>
          <w:szCs w:val="24"/>
        </w:rPr>
      </w:pPr>
      <w:r>
        <w:rPr>
          <w:rFonts w:ascii="宋体" w:eastAsia="宋体" w:hAnsi="宋体" w:cs="华文细黑" w:hint="eastAsia"/>
          <w:color w:val="000000" w:themeColor="text1"/>
          <w:sz w:val="24"/>
          <w:szCs w:val="24"/>
        </w:rPr>
        <w:t>（1）土地出让成本</w:t>
      </w:r>
    </w:p>
    <w:p w14:paraId="04756D01" w14:textId="77777777" w:rsidR="00BA2987" w:rsidRDefault="006D5427">
      <w:pPr>
        <w:spacing w:before="120" w:after="120" w:line="360" w:lineRule="auto"/>
        <w:ind w:firstLineChars="200" w:firstLine="480"/>
        <w:rPr>
          <w:rFonts w:ascii="宋体" w:eastAsia="宋体" w:hAnsi="宋体" w:cs="华文细黑" w:hint="eastAsia"/>
          <w:color w:val="000000" w:themeColor="text1"/>
          <w:sz w:val="24"/>
          <w:szCs w:val="24"/>
        </w:rPr>
      </w:pPr>
      <w:r>
        <w:rPr>
          <w:rFonts w:ascii="宋体" w:eastAsia="宋体" w:hAnsi="宋体" w:cs="华文细黑"/>
          <w:color w:val="000000" w:themeColor="text1"/>
          <w:sz w:val="24"/>
          <w:szCs w:val="24"/>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w:t>
      </w:r>
      <w:r>
        <w:rPr>
          <w:rFonts w:ascii="宋体" w:eastAsia="宋体" w:hAnsi="宋体" w:cs="华文细黑" w:hint="eastAsia"/>
          <w:color w:val="000000" w:themeColor="text1"/>
          <w:sz w:val="24"/>
          <w:szCs w:val="24"/>
        </w:rPr>
        <w:t>25</w:t>
      </w:r>
      <w:r>
        <w:rPr>
          <w:rFonts w:ascii="宋体" w:eastAsia="宋体" w:hAnsi="宋体" w:cs="华文细黑"/>
          <w:color w:val="000000" w:themeColor="text1"/>
          <w:sz w:val="24"/>
          <w:szCs w:val="24"/>
        </w:rPr>
        <w:t>%计提。按照预估的土地出让单价、出让计划及成本费用在项目存续期间有稳定的政府性基金收入，可稳定覆盖债券存续期间各年利息及到期偿还本金的支出需求。</w:t>
      </w:r>
    </w:p>
    <w:p w14:paraId="27E375EA" w14:textId="77777777" w:rsidR="00BA2987" w:rsidRDefault="006D5427">
      <w:pPr>
        <w:spacing w:before="120" w:after="120" w:line="360" w:lineRule="auto"/>
        <w:ind w:firstLineChars="200" w:firstLine="480"/>
        <w:rPr>
          <w:rFonts w:ascii="宋体" w:eastAsia="宋体" w:hAnsi="宋体" w:cs="华文细黑" w:hint="eastAsia"/>
          <w:color w:val="000000" w:themeColor="text1"/>
          <w:sz w:val="24"/>
          <w:szCs w:val="24"/>
        </w:rPr>
      </w:pPr>
      <w:r>
        <w:rPr>
          <w:rFonts w:ascii="宋体" w:eastAsia="宋体" w:hAnsi="宋体" w:cs="华文细黑" w:hint="eastAsia"/>
          <w:color w:val="000000" w:themeColor="text1"/>
          <w:sz w:val="24"/>
          <w:szCs w:val="24"/>
        </w:rPr>
        <w:t>（2）</w:t>
      </w:r>
      <w:bookmarkStart w:id="31" w:name="_Hlk200966303"/>
      <w:r>
        <w:rPr>
          <w:rFonts w:ascii="宋体" w:eastAsia="宋体" w:hAnsi="宋体" w:cs="华文细黑" w:hint="eastAsia"/>
          <w:color w:val="000000" w:themeColor="text1"/>
          <w:sz w:val="24"/>
          <w:szCs w:val="24"/>
        </w:rPr>
        <w:t>运营成本</w:t>
      </w:r>
      <w:bookmarkEnd w:id="31"/>
    </w:p>
    <w:p w14:paraId="5C2F4E79" w14:textId="00547D76" w:rsidR="00BA2987" w:rsidRDefault="0051599D">
      <w:pPr>
        <w:spacing w:before="120" w:after="120" w:line="360" w:lineRule="auto"/>
        <w:ind w:firstLineChars="200" w:firstLine="480"/>
        <w:rPr>
          <w:rFonts w:ascii="宋体" w:eastAsia="宋体" w:hAnsi="宋体" w:cs="华文细黑" w:hint="eastAsia"/>
          <w:color w:val="000000" w:themeColor="text1"/>
          <w:sz w:val="24"/>
          <w:szCs w:val="24"/>
        </w:rPr>
      </w:pPr>
      <w:r w:rsidRPr="0051599D">
        <w:rPr>
          <w:rFonts w:ascii="宋体" w:eastAsia="宋体" w:hAnsi="宋体" w:cs="华文细黑" w:hint="eastAsia"/>
          <w:color w:val="000000" w:themeColor="text1"/>
          <w:sz w:val="24"/>
          <w:szCs w:val="24"/>
        </w:rPr>
        <w:t>参考同类项目运营管理经验，运营成本一般按照项目运营收入的一定比例预估。参考同类项目运营成本占比数据，本项目运营成本暂按灯</w:t>
      </w:r>
      <w:proofErr w:type="gramStart"/>
      <w:r w:rsidRPr="0051599D">
        <w:rPr>
          <w:rFonts w:ascii="宋体" w:eastAsia="宋体" w:hAnsi="宋体" w:cs="华文细黑" w:hint="eastAsia"/>
          <w:color w:val="000000" w:themeColor="text1"/>
          <w:sz w:val="24"/>
          <w:szCs w:val="24"/>
        </w:rPr>
        <w:t>杆广告</w:t>
      </w:r>
      <w:proofErr w:type="gramEnd"/>
      <w:r w:rsidRPr="0051599D">
        <w:rPr>
          <w:rFonts w:ascii="宋体" w:eastAsia="宋体" w:hAnsi="宋体" w:cs="华文细黑" w:hint="eastAsia"/>
          <w:color w:val="000000" w:themeColor="text1"/>
          <w:sz w:val="24"/>
          <w:szCs w:val="24"/>
        </w:rPr>
        <w:t>位出租收入的20%测算。</w:t>
      </w:r>
    </w:p>
    <w:p w14:paraId="1DE26834" w14:textId="77777777" w:rsidR="00BA2987" w:rsidRDefault="006D5427">
      <w:pPr>
        <w:spacing w:before="120" w:after="120" w:line="360" w:lineRule="auto"/>
        <w:ind w:firstLineChars="200" w:firstLine="480"/>
        <w:rPr>
          <w:rFonts w:ascii="宋体" w:eastAsia="宋体" w:hAnsi="宋体" w:cs="华文细黑" w:hint="eastAsia"/>
          <w:color w:val="000000" w:themeColor="text1"/>
          <w:sz w:val="24"/>
          <w:szCs w:val="24"/>
        </w:rPr>
      </w:pPr>
      <w:r>
        <w:rPr>
          <w:rFonts w:ascii="宋体" w:eastAsia="宋体" w:hAnsi="宋体" w:cs="华文细黑" w:hint="eastAsia"/>
          <w:color w:val="000000" w:themeColor="text1"/>
          <w:sz w:val="24"/>
          <w:szCs w:val="24"/>
        </w:rPr>
        <w:t>（3）相关税费</w:t>
      </w:r>
    </w:p>
    <w:p w14:paraId="11C44A1E" w14:textId="3CA357F4" w:rsidR="00BA2987" w:rsidRDefault="006D5427">
      <w:pPr>
        <w:spacing w:before="120" w:after="120" w:line="360" w:lineRule="auto"/>
        <w:ind w:firstLineChars="200" w:firstLine="480"/>
        <w:rPr>
          <w:rFonts w:ascii="宋体" w:eastAsia="宋体" w:hAnsi="宋体" w:cs="华文细黑" w:hint="eastAsia"/>
          <w:color w:val="000000" w:themeColor="text1"/>
          <w:sz w:val="24"/>
          <w:szCs w:val="24"/>
        </w:rPr>
      </w:pPr>
      <w:r>
        <w:rPr>
          <w:rFonts w:ascii="宋体" w:eastAsia="宋体" w:hAnsi="宋体" w:cs="华文细黑" w:hint="eastAsia"/>
          <w:color w:val="000000" w:themeColor="text1"/>
          <w:sz w:val="24"/>
          <w:szCs w:val="24"/>
        </w:rPr>
        <w:t>A．增值税：根据</w:t>
      </w:r>
      <w:r w:rsidR="007277CA" w:rsidRPr="007277CA">
        <w:rPr>
          <w:rFonts w:ascii="宋体" w:eastAsia="宋体" w:hAnsi="宋体" w:cs="华文细黑" w:hint="eastAsia"/>
          <w:color w:val="000000" w:themeColor="text1"/>
          <w:sz w:val="24"/>
          <w:szCs w:val="24"/>
        </w:rPr>
        <w:t>《中华人民共和国增值税法》</w:t>
      </w:r>
      <w:r>
        <w:rPr>
          <w:rFonts w:ascii="宋体" w:eastAsia="宋体" w:hAnsi="宋体" w:cs="华文细黑" w:hint="eastAsia"/>
          <w:color w:val="000000" w:themeColor="text1"/>
          <w:sz w:val="24"/>
          <w:szCs w:val="24"/>
        </w:rPr>
        <w:t>，</w:t>
      </w:r>
      <w:r w:rsidR="00036C2F" w:rsidRPr="00036C2F">
        <w:rPr>
          <w:rFonts w:ascii="宋体" w:eastAsia="宋体" w:hAnsi="宋体" w:cs="华文细黑" w:hint="eastAsia"/>
          <w:color w:val="000000" w:themeColor="text1"/>
          <w:sz w:val="24"/>
          <w:szCs w:val="24"/>
        </w:rPr>
        <w:t>灯</w:t>
      </w:r>
      <w:proofErr w:type="gramStart"/>
      <w:r w:rsidR="00036C2F" w:rsidRPr="00036C2F">
        <w:rPr>
          <w:rFonts w:ascii="宋体" w:eastAsia="宋体" w:hAnsi="宋体" w:cs="华文细黑" w:hint="eastAsia"/>
          <w:color w:val="000000" w:themeColor="text1"/>
          <w:sz w:val="24"/>
          <w:szCs w:val="24"/>
        </w:rPr>
        <w:t>杆广告</w:t>
      </w:r>
      <w:proofErr w:type="gramEnd"/>
      <w:r w:rsidR="00036C2F" w:rsidRPr="00036C2F">
        <w:rPr>
          <w:rFonts w:ascii="宋体" w:eastAsia="宋体" w:hAnsi="宋体" w:cs="华文细黑" w:hint="eastAsia"/>
          <w:color w:val="000000" w:themeColor="text1"/>
          <w:sz w:val="24"/>
          <w:szCs w:val="24"/>
        </w:rPr>
        <w:t>位出租收入</w:t>
      </w:r>
      <w:r>
        <w:rPr>
          <w:rFonts w:ascii="宋体" w:eastAsia="宋体" w:hAnsi="宋体" w:cs="华文细黑" w:hint="eastAsia"/>
          <w:color w:val="000000" w:themeColor="text1"/>
          <w:sz w:val="24"/>
          <w:szCs w:val="24"/>
        </w:rPr>
        <w:t>增值税税率为9%。</w:t>
      </w:r>
    </w:p>
    <w:p w14:paraId="325C0F5B" w14:textId="77777777" w:rsidR="00BA2987" w:rsidRDefault="006D5427">
      <w:pPr>
        <w:spacing w:before="120" w:after="120" w:line="360" w:lineRule="auto"/>
        <w:ind w:firstLineChars="200" w:firstLine="480"/>
        <w:rPr>
          <w:rFonts w:ascii="宋体" w:eastAsia="宋体" w:hAnsi="宋体" w:cs="华文细黑" w:hint="eastAsia"/>
          <w:color w:val="000000" w:themeColor="text1"/>
          <w:sz w:val="24"/>
          <w:szCs w:val="24"/>
        </w:rPr>
      </w:pPr>
      <w:r>
        <w:rPr>
          <w:rFonts w:ascii="宋体" w:eastAsia="宋体" w:hAnsi="宋体" w:cs="华文细黑" w:hint="eastAsia"/>
          <w:color w:val="000000" w:themeColor="text1"/>
          <w:sz w:val="24"/>
          <w:szCs w:val="24"/>
        </w:rPr>
        <w:t>B．城建及教育费附加：根据《中华人民共和国城市维护建设税法》，市区税率为7%；根据《征收教育费附加的暂行规定》，教育费附加的税率为3%，地方教育费附加税率为2%。</w:t>
      </w:r>
    </w:p>
    <w:p w14:paraId="10C5E137" w14:textId="77777777" w:rsidR="00BA2987" w:rsidRDefault="006D5427">
      <w:pPr>
        <w:spacing w:before="120" w:after="120" w:line="360" w:lineRule="auto"/>
        <w:ind w:firstLineChars="200" w:firstLine="480"/>
        <w:rPr>
          <w:rFonts w:ascii="宋体" w:eastAsia="宋体" w:hAnsi="宋体" w:cs="华文细黑" w:hint="eastAsia"/>
          <w:color w:val="000000" w:themeColor="text1"/>
          <w:sz w:val="24"/>
          <w:szCs w:val="24"/>
        </w:rPr>
      </w:pPr>
      <w:r>
        <w:rPr>
          <w:rFonts w:ascii="宋体" w:eastAsia="宋体" w:hAnsi="宋体" w:cs="华文细黑" w:hint="eastAsia"/>
          <w:color w:val="000000" w:themeColor="text1"/>
          <w:sz w:val="24"/>
          <w:szCs w:val="24"/>
        </w:rPr>
        <w:t>C．企业所得税：根据《海南自由贸易港建设总体方案》，对注册在海南</w:t>
      </w:r>
      <w:proofErr w:type="gramStart"/>
      <w:r>
        <w:rPr>
          <w:rFonts w:ascii="宋体" w:eastAsia="宋体" w:hAnsi="宋体" w:cs="华文细黑" w:hint="eastAsia"/>
          <w:color w:val="000000" w:themeColor="text1"/>
          <w:sz w:val="24"/>
          <w:szCs w:val="24"/>
        </w:rPr>
        <w:t>自贸港并</w:t>
      </w:r>
      <w:proofErr w:type="gramEnd"/>
      <w:r>
        <w:rPr>
          <w:rFonts w:ascii="宋体" w:eastAsia="宋体" w:hAnsi="宋体" w:cs="华文细黑" w:hint="eastAsia"/>
          <w:color w:val="000000" w:themeColor="text1"/>
          <w:sz w:val="24"/>
          <w:szCs w:val="24"/>
        </w:rPr>
        <w:t>实质性运营的企业（负面清单行业除外），减按15%征收企业所得税。</w:t>
      </w:r>
    </w:p>
    <w:p w14:paraId="125DB594" w14:textId="77777777" w:rsidR="00BA2987" w:rsidRDefault="006D5427">
      <w:pPr>
        <w:spacing w:line="360" w:lineRule="auto"/>
        <w:ind w:firstLineChars="200" w:firstLine="482"/>
        <w:rPr>
          <w:rFonts w:ascii="宋体" w:eastAsia="宋体" w:hAnsi="宋体" w:hint="eastAsia"/>
          <w:b/>
          <w:sz w:val="24"/>
          <w:szCs w:val="24"/>
        </w:rPr>
      </w:pPr>
      <w:r>
        <w:rPr>
          <w:rFonts w:ascii="宋体" w:eastAsia="宋体" w:hAnsi="宋体" w:hint="eastAsia"/>
          <w:b/>
          <w:sz w:val="24"/>
          <w:szCs w:val="24"/>
        </w:rPr>
        <w:t>表9 海口</w:t>
      </w:r>
      <w:proofErr w:type="gramStart"/>
      <w:r>
        <w:rPr>
          <w:rFonts w:ascii="宋体" w:eastAsia="宋体" w:hAnsi="宋体" w:hint="eastAsia"/>
          <w:b/>
          <w:sz w:val="24"/>
          <w:szCs w:val="24"/>
        </w:rPr>
        <w:t>江东新区</w:t>
      </w:r>
      <w:proofErr w:type="gramEnd"/>
      <w:r>
        <w:rPr>
          <w:rFonts w:ascii="宋体" w:eastAsia="宋体" w:hAnsi="宋体" w:hint="eastAsia"/>
          <w:b/>
          <w:sz w:val="24"/>
          <w:szCs w:val="24"/>
        </w:rPr>
        <w:t>产业发展配套基础设施项目（三期）收入成本预测表</w:t>
      </w:r>
    </w:p>
    <w:p w14:paraId="300BA3E4" w14:textId="77777777" w:rsidR="00BA2987" w:rsidRDefault="006D5427">
      <w:pPr>
        <w:ind w:rightChars="40" w:right="84" w:firstLineChars="200" w:firstLine="420"/>
        <w:jc w:val="right"/>
        <w:rPr>
          <w:rFonts w:ascii="宋体" w:eastAsia="宋体" w:hAnsi="宋体" w:hint="eastAsia"/>
          <w:szCs w:val="20"/>
        </w:rPr>
      </w:pPr>
      <w:r>
        <w:rPr>
          <w:rFonts w:ascii="宋体" w:eastAsia="宋体" w:hAnsi="宋体"/>
          <w:szCs w:val="20"/>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4"/>
        <w:gridCol w:w="1073"/>
        <w:gridCol w:w="1073"/>
        <w:gridCol w:w="1073"/>
        <w:gridCol w:w="1073"/>
        <w:gridCol w:w="1070"/>
      </w:tblGrid>
      <w:tr w:rsidR="006E4DEE" w:rsidRPr="006E4DEE" w14:paraId="65BEE72C" w14:textId="77777777" w:rsidTr="006E4DEE">
        <w:trPr>
          <w:trHeight w:val="283"/>
          <w:tblHeader/>
          <w:jc w:val="center"/>
        </w:trPr>
        <w:tc>
          <w:tcPr>
            <w:tcW w:w="1792" w:type="pct"/>
            <w:shd w:val="clear" w:color="auto" w:fill="D9D9D9"/>
            <w:vAlign w:val="center"/>
          </w:tcPr>
          <w:p w14:paraId="560D2545" w14:textId="77777777" w:rsidR="006E4DEE" w:rsidRPr="006E4DEE" w:rsidRDefault="006E4DEE" w:rsidP="006E4DEE">
            <w:pPr>
              <w:widowControl/>
              <w:jc w:val="center"/>
              <w:rPr>
                <w:rFonts w:ascii="宋体" w:eastAsia="宋体" w:hAnsi="宋体" w:cs="等线 Light" w:hint="eastAsia"/>
                <w:b/>
                <w:color w:val="000000"/>
                <w:kern w:val="0"/>
                <w:sz w:val="20"/>
                <w:szCs w:val="20"/>
                <w:lang w:val="en-GB"/>
              </w:rPr>
            </w:pPr>
            <w:r w:rsidRPr="006E4DEE">
              <w:rPr>
                <w:rFonts w:ascii="宋体" w:eastAsia="宋体" w:hAnsi="宋体" w:cs="等线 Light" w:hint="eastAsia"/>
                <w:b/>
                <w:color w:val="000000"/>
                <w:kern w:val="0"/>
                <w:sz w:val="20"/>
                <w:szCs w:val="20"/>
                <w:lang w:val="en-GB" w:eastAsia="zh-TW"/>
              </w:rPr>
              <w:t>运营期</w:t>
            </w:r>
          </w:p>
        </w:tc>
        <w:tc>
          <w:tcPr>
            <w:tcW w:w="642" w:type="pct"/>
            <w:shd w:val="clear" w:color="auto" w:fill="D9D9D9"/>
            <w:vAlign w:val="center"/>
          </w:tcPr>
          <w:p w14:paraId="515BA667" w14:textId="77777777" w:rsidR="006E4DEE" w:rsidRPr="006E4DEE" w:rsidRDefault="006E4DEE" w:rsidP="006E4DEE">
            <w:pPr>
              <w:widowControl/>
              <w:jc w:val="center"/>
              <w:rPr>
                <w:rFonts w:ascii="宋体" w:eastAsia="宋体" w:hAnsi="宋体" w:cs="Cambria Math" w:hint="eastAsia"/>
                <w:b/>
                <w:color w:val="000000"/>
                <w:kern w:val="0"/>
                <w:sz w:val="20"/>
                <w:szCs w:val="20"/>
                <w:lang w:val="en-GB" w:eastAsia="zh-TW"/>
              </w:rPr>
            </w:pPr>
            <w:r w:rsidRPr="006E4DEE">
              <w:rPr>
                <w:rFonts w:ascii="宋体" w:eastAsia="宋体" w:hAnsi="宋体" w:cs="等线 Light" w:hint="eastAsia"/>
                <w:b/>
                <w:kern w:val="0"/>
                <w:sz w:val="20"/>
                <w:szCs w:val="20"/>
                <w:lang w:val="en-GB"/>
              </w:rPr>
              <w:t>2027</w:t>
            </w:r>
          </w:p>
        </w:tc>
        <w:tc>
          <w:tcPr>
            <w:tcW w:w="642" w:type="pct"/>
            <w:shd w:val="clear" w:color="auto" w:fill="D9D9D9"/>
            <w:vAlign w:val="center"/>
          </w:tcPr>
          <w:p w14:paraId="440B8B32" w14:textId="77777777" w:rsidR="006E4DEE" w:rsidRPr="006E4DEE" w:rsidRDefault="006E4DEE" w:rsidP="006E4DEE">
            <w:pPr>
              <w:widowControl/>
              <w:jc w:val="center"/>
              <w:rPr>
                <w:rFonts w:ascii="宋体" w:eastAsia="宋体" w:hAnsi="宋体" w:cs="Cambria Math" w:hint="eastAsia"/>
                <w:b/>
                <w:color w:val="000000"/>
                <w:kern w:val="0"/>
                <w:sz w:val="20"/>
                <w:szCs w:val="20"/>
                <w:lang w:val="en-GB" w:eastAsia="zh-TW"/>
              </w:rPr>
            </w:pPr>
            <w:r w:rsidRPr="006E4DEE">
              <w:rPr>
                <w:rFonts w:ascii="宋体" w:eastAsia="宋体" w:hAnsi="宋体" w:cs="等线 Light" w:hint="eastAsia"/>
                <w:b/>
                <w:kern w:val="0"/>
                <w:sz w:val="20"/>
                <w:szCs w:val="20"/>
                <w:lang w:val="en-GB"/>
              </w:rPr>
              <w:t>2028</w:t>
            </w:r>
          </w:p>
        </w:tc>
        <w:tc>
          <w:tcPr>
            <w:tcW w:w="642" w:type="pct"/>
            <w:shd w:val="clear" w:color="auto" w:fill="D9D9D9"/>
            <w:vAlign w:val="center"/>
          </w:tcPr>
          <w:p w14:paraId="09E7C579" w14:textId="77777777" w:rsidR="006E4DEE" w:rsidRPr="006E4DEE" w:rsidRDefault="006E4DEE" w:rsidP="006E4DEE">
            <w:pPr>
              <w:widowControl/>
              <w:jc w:val="center"/>
              <w:rPr>
                <w:rFonts w:ascii="宋体" w:eastAsia="宋体" w:hAnsi="宋体" w:cs="Cambria Math" w:hint="eastAsia"/>
                <w:b/>
                <w:color w:val="000000"/>
                <w:kern w:val="0"/>
                <w:sz w:val="20"/>
                <w:szCs w:val="20"/>
                <w:lang w:val="en-GB" w:eastAsia="zh-TW"/>
              </w:rPr>
            </w:pPr>
            <w:r w:rsidRPr="006E4DEE">
              <w:rPr>
                <w:rFonts w:ascii="宋体" w:eastAsia="宋体" w:hAnsi="宋体" w:cs="等线 Light" w:hint="eastAsia"/>
                <w:b/>
                <w:kern w:val="0"/>
                <w:sz w:val="20"/>
                <w:szCs w:val="20"/>
                <w:lang w:val="en-GB"/>
              </w:rPr>
              <w:t>2</w:t>
            </w:r>
            <w:r w:rsidRPr="006E4DEE">
              <w:rPr>
                <w:rFonts w:ascii="宋体" w:eastAsia="宋体" w:hAnsi="宋体" w:cs="等线 Light"/>
                <w:b/>
                <w:kern w:val="0"/>
                <w:sz w:val="20"/>
                <w:szCs w:val="20"/>
                <w:lang w:val="en-GB"/>
              </w:rPr>
              <w:t>029</w:t>
            </w:r>
          </w:p>
        </w:tc>
        <w:tc>
          <w:tcPr>
            <w:tcW w:w="642" w:type="pct"/>
            <w:shd w:val="clear" w:color="auto" w:fill="D9D9D9"/>
          </w:tcPr>
          <w:p w14:paraId="1B8F714D" w14:textId="77777777" w:rsidR="006E4DEE" w:rsidRPr="006E4DEE" w:rsidRDefault="006E4DEE" w:rsidP="006E4DEE">
            <w:pPr>
              <w:widowControl/>
              <w:jc w:val="center"/>
              <w:rPr>
                <w:rFonts w:ascii="宋体" w:eastAsia="宋体" w:hAnsi="宋体" w:cs="等线 Light" w:hint="eastAsia"/>
                <w:b/>
                <w:kern w:val="0"/>
                <w:sz w:val="20"/>
                <w:szCs w:val="20"/>
                <w:lang w:val="en-GB"/>
              </w:rPr>
            </w:pPr>
            <w:r w:rsidRPr="006E4DEE">
              <w:rPr>
                <w:rFonts w:ascii="宋体" w:eastAsia="宋体" w:hAnsi="宋体" w:cs="等线 Light" w:hint="eastAsia"/>
                <w:b/>
                <w:kern w:val="0"/>
                <w:sz w:val="20"/>
                <w:szCs w:val="20"/>
                <w:lang w:val="en-GB"/>
              </w:rPr>
              <w:t>2</w:t>
            </w:r>
            <w:r w:rsidRPr="006E4DEE">
              <w:rPr>
                <w:rFonts w:ascii="宋体" w:eastAsia="宋体" w:hAnsi="宋体" w:cs="等线 Light"/>
                <w:b/>
                <w:kern w:val="0"/>
                <w:sz w:val="20"/>
                <w:szCs w:val="20"/>
                <w:lang w:val="en-GB"/>
              </w:rPr>
              <w:t>030</w:t>
            </w:r>
          </w:p>
        </w:tc>
        <w:tc>
          <w:tcPr>
            <w:tcW w:w="640" w:type="pct"/>
            <w:shd w:val="clear" w:color="auto" w:fill="D9D9D9"/>
            <w:vAlign w:val="center"/>
          </w:tcPr>
          <w:p w14:paraId="68FA4F3E" w14:textId="77777777" w:rsidR="006E4DEE" w:rsidRPr="006E4DEE" w:rsidRDefault="006E4DEE" w:rsidP="006E4DEE">
            <w:pPr>
              <w:widowControl/>
              <w:jc w:val="center"/>
              <w:rPr>
                <w:rFonts w:ascii="宋体" w:eastAsia="宋体" w:hAnsi="宋体" w:cs="等线 Light" w:hint="eastAsia"/>
                <w:b/>
                <w:kern w:val="0"/>
                <w:sz w:val="20"/>
                <w:szCs w:val="20"/>
                <w:lang w:val="en-GB"/>
              </w:rPr>
            </w:pPr>
            <w:r w:rsidRPr="006E4DEE">
              <w:rPr>
                <w:rFonts w:ascii="宋体" w:eastAsia="宋体" w:hAnsi="宋体" w:cs="Cambria Math" w:hint="eastAsia"/>
                <w:b/>
                <w:color w:val="000000"/>
                <w:kern w:val="0"/>
                <w:sz w:val="20"/>
                <w:szCs w:val="20"/>
                <w:lang w:val="en-GB" w:eastAsia="zh-TW"/>
              </w:rPr>
              <w:t>20</w:t>
            </w:r>
            <w:r w:rsidRPr="006E4DEE">
              <w:rPr>
                <w:rFonts w:ascii="宋体" w:eastAsia="宋体" w:hAnsi="宋体" w:cs="Cambria Math"/>
                <w:b/>
                <w:color w:val="000000"/>
                <w:kern w:val="0"/>
                <w:sz w:val="20"/>
                <w:szCs w:val="20"/>
                <w:lang w:val="en-GB" w:eastAsia="zh-TW"/>
              </w:rPr>
              <w:t>31</w:t>
            </w:r>
          </w:p>
        </w:tc>
      </w:tr>
      <w:tr w:rsidR="006E4DEE" w:rsidRPr="006E4DEE" w14:paraId="244087AB" w14:textId="77777777" w:rsidTr="00703DE6">
        <w:trPr>
          <w:trHeight w:val="283"/>
          <w:jc w:val="center"/>
        </w:trPr>
        <w:tc>
          <w:tcPr>
            <w:tcW w:w="1792" w:type="pct"/>
            <w:shd w:val="clear" w:color="000000" w:fill="FFFFFF"/>
            <w:vAlign w:val="center"/>
          </w:tcPr>
          <w:p w14:paraId="67B7612B" w14:textId="77777777" w:rsidR="006E4DEE" w:rsidRPr="006E4DEE" w:rsidRDefault="006E4DEE" w:rsidP="006E4DEE">
            <w:pPr>
              <w:widowControl/>
              <w:rPr>
                <w:rFonts w:ascii="宋体" w:eastAsia="宋体" w:hAnsi="宋体" w:cs="等线 Light" w:hint="eastAsia"/>
                <w:color w:val="000000"/>
                <w:kern w:val="0"/>
                <w:sz w:val="20"/>
                <w:szCs w:val="20"/>
                <w:lang w:val="en-GB" w:eastAsia="zh-TW"/>
              </w:rPr>
            </w:pPr>
            <w:r w:rsidRPr="006E4DEE">
              <w:rPr>
                <w:rFonts w:ascii="宋体" w:eastAsia="宋体" w:hAnsi="宋体" w:hint="eastAsia"/>
                <w:kern w:val="0"/>
                <w:sz w:val="20"/>
                <w:lang w:val="en-GB"/>
              </w:rPr>
              <w:t>土地出让收入</w:t>
            </w:r>
          </w:p>
        </w:tc>
        <w:tc>
          <w:tcPr>
            <w:tcW w:w="642" w:type="pct"/>
            <w:shd w:val="clear" w:color="000000" w:fill="FFFFFF"/>
            <w:vAlign w:val="center"/>
          </w:tcPr>
          <w:p w14:paraId="011794D4"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6,270.00</w:t>
            </w:r>
          </w:p>
        </w:tc>
        <w:tc>
          <w:tcPr>
            <w:tcW w:w="642" w:type="pct"/>
            <w:shd w:val="clear" w:color="000000" w:fill="FFFFFF"/>
            <w:vAlign w:val="center"/>
          </w:tcPr>
          <w:p w14:paraId="00B53334"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c>
          <w:tcPr>
            <w:tcW w:w="642" w:type="pct"/>
            <w:shd w:val="clear" w:color="000000" w:fill="FFFFFF"/>
            <w:vAlign w:val="center"/>
          </w:tcPr>
          <w:p w14:paraId="427A0F7C"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c>
          <w:tcPr>
            <w:tcW w:w="642" w:type="pct"/>
            <w:shd w:val="clear" w:color="000000" w:fill="FFFFFF"/>
            <w:vAlign w:val="center"/>
          </w:tcPr>
          <w:p w14:paraId="5FB0D2DC"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c>
          <w:tcPr>
            <w:tcW w:w="640" w:type="pct"/>
            <w:shd w:val="clear" w:color="000000" w:fill="FFFFFF"/>
            <w:vAlign w:val="center"/>
          </w:tcPr>
          <w:p w14:paraId="1D96261A"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r>
      <w:tr w:rsidR="006E4DEE" w:rsidRPr="006E4DEE" w14:paraId="1A09F25E" w14:textId="77777777" w:rsidTr="00703DE6">
        <w:trPr>
          <w:trHeight w:val="283"/>
          <w:jc w:val="center"/>
        </w:trPr>
        <w:tc>
          <w:tcPr>
            <w:tcW w:w="1792" w:type="pct"/>
            <w:shd w:val="clear" w:color="000000" w:fill="FFFFFF"/>
            <w:vAlign w:val="center"/>
          </w:tcPr>
          <w:p w14:paraId="5AA164E4" w14:textId="77777777" w:rsidR="006E4DEE" w:rsidRPr="006E4DEE" w:rsidRDefault="006E4DEE" w:rsidP="006E4DEE">
            <w:pPr>
              <w:widowControl/>
              <w:rPr>
                <w:rFonts w:ascii="宋体" w:eastAsia="宋体" w:hAnsi="宋体" w:cs="等线 Light" w:hint="eastAsia"/>
                <w:color w:val="000000"/>
                <w:kern w:val="0"/>
                <w:sz w:val="20"/>
                <w:szCs w:val="20"/>
                <w:lang w:val="en-GB" w:eastAsia="zh-TW"/>
              </w:rPr>
            </w:pPr>
            <w:r w:rsidRPr="006E4DEE">
              <w:rPr>
                <w:rFonts w:ascii="宋体" w:eastAsia="宋体" w:hAnsi="宋体" w:hint="eastAsia"/>
                <w:kern w:val="0"/>
                <w:sz w:val="20"/>
                <w:lang w:val="en-GB"/>
              </w:rPr>
              <w:t>灯</w:t>
            </w:r>
            <w:proofErr w:type="gramStart"/>
            <w:r w:rsidRPr="006E4DEE">
              <w:rPr>
                <w:rFonts w:ascii="宋体" w:eastAsia="宋体" w:hAnsi="宋体" w:hint="eastAsia"/>
                <w:kern w:val="0"/>
                <w:sz w:val="20"/>
                <w:lang w:val="en-GB"/>
              </w:rPr>
              <w:t>杆广告</w:t>
            </w:r>
            <w:proofErr w:type="gramEnd"/>
            <w:r w:rsidRPr="006E4DEE">
              <w:rPr>
                <w:rFonts w:ascii="宋体" w:eastAsia="宋体" w:hAnsi="宋体" w:hint="eastAsia"/>
                <w:kern w:val="0"/>
                <w:sz w:val="20"/>
                <w:lang w:val="en-GB"/>
              </w:rPr>
              <w:t>位出租收入</w:t>
            </w:r>
          </w:p>
        </w:tc>
        <w:tc>
          <w:tcPr>
            <w:tcW w:w="642" w:type="pct"/>
            <w:shd w:val="clear" w:color="000000" w:fill="FFFFFF"/>
            <w:vAlign w:val="center"/>
          </w:tcPr>
          <w:p w14:paraId="7CA85A63"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642" w:type="pct"/>
            <w:shd w:val="clear" w:color="000000" w:fill="FFFFFF"/>
            <w:vAlign w:val="center"/>
          </w:tcPr>
          <w:p w14:paraId="61A086D1"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642" w:type="pct"/>
            <w:shd w:val="clear" w:color="000000" w:fill="FFFFFF"/>
            <w:vAlign w:val="center"/>
          </w:tcPr>
          <w:p w14:paraId="6660EDB2"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642" w:type="pct"/>
            <w:shd w:val="clear" w:color="000000" w:fill="FFFFFF"/>
            <w:vAlign w:val="center"/>
          </w:tcPr>
          <w:p w14:paraId="2F8BA37A"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640" w:type="pct"/>
            <w:shd w:val="clear" w:color="000000" w:fill="FFFFFF"/>
            <w:vAlign w:val="center"/>
          </w:tcPr>
          <w:p w14:paraId="1B0B42AF"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r>
      <w:tr w:rsidR="006E4DEE" w:rsidRPr="006E4DEE" w14:paraId="6CCC23DC" w14:textId="77777777" w:rsidTr="00703DE6">
        <w:trPr>
          <w:trHeight w:val="283"/>
          <w:jc w:val="center"/>
        </w:trPr>
        <w:tc>
          <w:tcPr>
            <w:tcW w:w="1792" w:type="pct"/>
            <w:shd w:val="clear" w:color="000000" w:fill="FFFFFF"/>
            <w:vAlign w:val="center"/>
          </w:tcPr>
          <w:p w14:paraId="0AA3BBDF" w14:textId="77777777" w:rsidR="006E4DEE" w:rsidRPr="006E4DEE" w:rsidRDefault="006E4DEE" w:rsidP="006E4DEE">
            <w:pPr>
              <w:widowControl/>
              <w:rPr>
                <w:rFonts w:ascii="宋体" w:eastAsia="宋体" w:hAnsi="宋体" w:cs="等线 Light" w:hint="eastAsia"/>
                <w:b/>
                <w:bCs/>
                <w:color w:val="000000"/>
                <w:kern w:val="0"/>
                <w:sz w:val="20"/>
                <w:szCs w:val="20"/>
                <w:lang w:val="en-GB" w:eastAsia="zh-TW"/>
              </w:rPr>
            </w:pPr>
            <w:r w:rsidRPr="006E4DEE">
              <w:rPr>
                <w:rFonts w:ascii="宋体" w:eastAsia="宋体" w:hAnsi="宋体" w:hint="eastAsia"/>
                <w:b/>
                <w:bCs/>
                <w:kern w:val="0"/>
                <w:sz w:val="20"/>
                <w:lang w:val="en-GB"/>
              </w:rPr>
              <w:t>收入合计</w:t>
            </w:r>
          </w:p>
        </w:tc>
        <w:tc>
          <w:tcPr>
            <w:tcW w:w="642" w:type="pct"/>
            <w:shd w:val="clear" w:color="000000" w:fill="FFFFFF"/>
            <w:vAlign w:val="center"/>
          </w:tcPr>
          <w:p w14:paraId="466B0492"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6,702.00</w:t>
            </w:r>
          </w:p>
        </w:tc>
        <w:tc>
          <w:tcPr>
            <w:tcW w:w="642" w:type="pct"/>
            <w:shd w:val="clear" w:color="000000" w:fill="FFFFFF"/>
            <w:vAlign w:val="center"/>
          </w:tcPr>
          <w:p w14:paraId="129B357A"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c>
          <w:tcPr>
            <w:tcW w:w="642" w:type="pct"/>
            <w:shd w:val="clear" w:color="000000" w:fill="FFFFFF"/>
            <w:vAlign w:val="center"/>
          </w:tcPr>
          <w:p w14:paraId="675F3407"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c>
          <w:tcPr>
            <w:tcW w:w="642" w:type="pct"/>
            <w:shd w:val="clear" w:color="000000" w:fill="FFFFFF"/>
            <w:vAlign w:val="center"/>
          </w:tcPr>
          <w:p w14:paraId="4A5BDEE9"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c>
          <w:tcPr>
            <w:tcW w:w="640" w:type="pct"/>
            <w:shd w:val="clear" w:color="000000" w:fill="FFFFFF"/>
            <w:vAlign w:val="center"/>
          </w:tcPr>
          <w:p w14:paraId="41837FD7"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r>
      <w:tr w:rsidR="006E4DEE" w:rsidRPr="006E4DEE" w14:paraId="437E8DF9" w14:textId="77777777" w:rsidTr="00703DE6">
        <w:trPr>
          <w:trHeight w:val="283"/>
          <w:jc w:val="center"/>
        </w:trPr>
        <w:tc>
          <w:tcPr>
            <w:tcW w:w="1792" w:type="pct"/>
            <w:shd w:val="clear" w:color="000000" w:fill="FFFFFF"/>
            <w:vAlign w:val="center"/>
          </w:tcPr>
          <w:p w14:paraId="6E889712" w14:textId="77777777" w:rsidR="006E4DEE" w:rsidRPr="006E4DEE" w:rsidRDefault="006E4DEE" w:rsidP="006E4DEE">
            <w:pPr>
              <w:widowControl/>
              <w:rPr>
                <w:rFonts w:ascii="宋体" w:eastAsia="宋体" w:hAnsi="宋体" w:cs="等线 Light" w:hint="eastAsia"/>
                <w:color w:val="000000"/>
                <w:kern w:val="0"/>
                <w:sz w:val="20"/>
                <w:szCs w:val="20"/>
                <w:lang w:val="en-GB"/>
              </w:rPr>
            </w:pPr>
            <w:r w:rsidRPr="006E4DEE">
              <w:rPr>
                <w:rFonts w:ascii="宋体" w:eastAsia="宋体" w:hAnsi="宋体" w:hint="eastAsia"/>
                <w:kern w:val="0"/>
                <w:sz w:val="20"/>
                <w:lang w:val="en-GB"/>
              </w:rPr>
              <w:t>土地出让成本</w:t>
            </w:r>
          </w:p>
        </w:tc>
        <w:tc>
          <w:tcPr>
            <w:tcW w:w="642" w:type="pct"/>
            <w:shd w:val="clear" w:color="000000" w:fill="FFFFFF"/>
            <w:vAlign w:val="center"/>
          </w:tcPr>
          <w:p w14:paraId="091879F7"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1,567.50</w:t>
            </w:r>
          </w:p>
        </w:tc>
        <w:tc>
          <w:tcPr>
            <w:tcW w:w="642" w:type="pct"/>
            <w:shd w:val="clear" w:color="000000" w:fill="FFFFFF"/>
            <w:vAlign w:val="center"/>
          </w:tcPr>
          <w:p w14:paraId="0B0BA5EA"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783.75</w:t>
            </w:r>
          </w:p>
        </w:tc>
        <w:tc>
          <w:tcPr>
            <w:tcW w:w="642" w:type="pct"/>
            <w:shd w:val="clear" w:color="000000" w:fill="FFFFFF"/>
            <w:vAlign w:val="center"/>
          </w:tcPr>
          <w:p w14:paraId="58E8C9CA"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783.75</w:t>
            </w:r>
          </w:p>
        </w:tc>
        <w:tc>
          <w:tcPr>
            <w:tcW w:w="642" w:type="pct"/>
            <w:shd w:val="clear" w:color="000000" w:fill="FFFFFF"/>
            <w:vAlign w:val="center"/>
          </w:tcPr>
          <w:p w14:paraId="759224AB"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color w:val="000000"/>
                <w:kern w:val="0"/>
                <w:sz w:val="20"/>
                <w:szCs w:val="20"/>
                <w:lang w:val="en-GB"/>
              </w:rPr>
              <w:t>783.75</w:t>
            </w:r>
          </w:p>
        </w:tc>
        <w:tc>
          <w:tcPr>
            <w:tcW w:w="640" w:type="pct"/>
            <w:shd w:val="clear" w:color="000000" w:fill="FFFFFF"/>
            <w:vAlign w:val="center"/>
          </w:tcPr>
          <w:p w14:paraId="0295AF9B"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783.75</w:t>
            </w:r>
          </w:p>
        </w:tc>
      </w:tr>
      <w:tr w:rsidR="006E4DEE" w:rsidRPr="006E4DEE" w14:paraId="6FF7E3A3" w14:textId="77777777" w:rsidTr="00703DE6">
        <w:trPr>
          <w:trHeight w:val="283"/>
          <w:jc w:val="center"/>
        </w:trPr>
        <w:tc>
          <w:tcPr>
            <w:tcW w:w="1792" w:type="pct"/>
            <w:shd w:val="clear" w:color="000000" w:fill="FFFFFF"/>
            <w:vAlign w:val="center"/>
          </w:tcPr>
          <w:p w14:paraId="691959EE" w14:textId="77777777" w:rsidR="006E4DEE" w:rsidRPr="006E4DEE" w:rsidRDefault="006E4DEE" w:rsidP="006E4DEE">
            <w:pPr>
              <w:widowControl/>
              <w:rPr>
                <w:rFonts w:ascii="宋体" w:eastAsia="宋体" w:hAnsi="宋体" w:cs="等线 Light" w:hint="eastAsia"/>
                <w:b/>
                <w:color w:val="000000"/>
                <w:kern w:val="0"/>
                <w:sz w:val="20"/>
                <w:szCs w:val="20"/>
                <w:lang w:val="en-GB"/>
              </w:rPr>
            </w:pPr>
            <w:r w:rsidRPr="006E4DEE">
              <w:rPr>
                <w:rFonts w:ascii="宋体" w:eastAsia="宋体" w:hAnsi="宋体" w:hint="eastAsia"/>
                <w:kern w:val="0"/>
                <w:sz w:val="20"/>
                <w:lang w:val="en-GB"/>
              </w:rPr>
              <w:t>运营成本</w:t>
            </w:r>
          </w:p>
        </w:tc>
        <w:tc>
          <w:tcPr>
            <w:tcW w:w="642" w:type="pct"/>
            <w:shd w:val="clear" w:color="000000" w:fill="FFFFFF"/>
            <w:vAlign w:val="center"/>
          </w:tcPr>
          <w:p w14:paraId="0C9BF374" w14:textId="77777777" w:rsidR="006E4DEE" w:rsidRPr="006E4DEE" w:rsidRDefault="006E4DEE" w:rsidP="006E4DEE">
            <w:pPr>
              <w:widowControl/>
              <w:jc w:val="right"/>
              <w:rPr>
                <w:rFonts w:ascii="宋体" w:eastAsia="宋体" w:hAnsi="宋体" w:hint="eastAsia"/>
                <w:b/>
                <w:kern w:val="0"/>
                <w:sz w:val="20"/>
                <w:szCs w:val="20"/>
                <w:lang w:val="en-GB"/>
              </w:rPr>
            </w:pPr>
            <w:r w:rsidRPr="006E4DEE">
              <w:rPr>
                <w:rFonts w:ascii="宋体" w:eastAsia="宋体" w:hAnsi="宋体" w:hint="eastAsia"/>
                <w:color w:val="000000"/>
                <w:kern w:val="0"/>
                <w:sz w:val="20"/>
                <w:szCs w:val="20"/>
                <w:lang w:val="en-GB"/>
              </w:rPr>
              <w:t>86.40</w:t>
            </w:r>
          </w:p>
        </w:tc>
        <w:tc>
          <w:tcPr>
            <w:tcW w:w="642" w:type="pct"/>
            <w:shd w:val="clear" w:color="000000" w:fill="FFFFFF"/>
            <w:vAlign w:val="center"/>
          </w:tcPr>
          <w:p w14:paraId="55D76382" w14:textId="77777777" w:rsidR="006E4DEE" w:rsidRPr="006E4DEE" w:rsidRDefault="006E4DEE" w:rsidP="006E4DEE">
            <w:pPr>
              <w:widowControl/>
              <w:jc w:val="right"/>
              <w:rPr>
                <w:rFonts w:ascii="宋体" w:eastAsia="宋体" w:hAnsi="宋体" w:hint="eastAsia"/>
                <w:b/>
                <w:kern w:val="0"/>
                <w:sz w:val="20"/>
                <w:szCs w:val="20"/>
                <w:lang w:val="en-GB"/>
              </w:rPr>
            </w:pPr>
            <w:r w:rsidRPr="006E4DEE">
              <w:rPr>
                <w:rFonts w:ascii="宋体" w:eastAsia="宋体" w:hAnsi="宋体" w:hint="eastAsia"/>
                <w:color w:val="000000"/>
                <w:kern w:val="0"/>
                <w:sz w:val="20"/>
                <w:szCs w:val="20"/>
                <w:lang w:val="en-GB"/>
              </w:rPr>
              <w:t>86.40</w:t>
            </w:r>
          </w:p>
        </w:tc>
        <w:tc>
          <w:tcPr>
            <w:tcW w:w="642" w:type="pct"/>
            <w:shd w:val="clear" w:color="000000" w:fill="FFFFFF"/>
            <w:vAlign w:val="center"/>
          </w:tcPr>
          <w:p w14:paraId="43115F2C" w14:textId="77777777" w:rsidR="006E4DEE" w:rsidRPr="006E4DEE" w:rsidRDefault="006E4DEE" w:rsidP="006E4DEE">
            <w:pPr>
              <w:widowControl/>
              <w:jc w:val="right"/>
              <w:rPr>
                <w:rFonts w:ascii="宋体" w:eastAsia="宋体" w:hAnsi="宋体" w:hint="eastAsia"/>
                <w:b/>
                <w:kern w:val="0"/>
                <w:sz w:val="20"/>
                <w:szCs w:val="20"/>
                <w:lang w:val="en-GB"/>
              </w:rPr>
            </w:pPr>
            <w:r w:rsidRPr="006E4DEE">
              <w:rPr>
                <w:rFonts w:ascii="宋体" w:eastAsia="宋体" w:hAnsi="宋体" w:hint="eastAsia"/>
                <w:color w:val="000000"/>
                <w:kern w:val="0"/>
                <w:sz w:val="20"/>
                <w:szCs w:val="20"/>
                <w:lang w:val="en-GB"/>
              </w:rPr>
              <w:t>86.40</w:t>
            </w:r>
          </w:p>
        </w:tc>
        <w:tc>
          <w:tcPr>
            <w:tcW w:w="642" w:type="pct"/>
            <w:shd w:val="clear" w:color="000000" w:fill="FFFFFF"/>
            <w:vAlign w:val="center"/>
          </w:tcPr>
          <w:p w14:paraId="0C7CF8DF" w14:textId="77777777" w:rsidR="006E4DEE" w:rsidRPr="006E4DEE" w:rsidRDefault="006E4DEE" w:rsidP="006E4DEE">
            <w:pPr>
              <w:widowControl/>
              <w:jc w:val="right"/>
              <w:rPr>
                <w:rFonts w:ascii="宋体" w:eastAsia="宋体" w:hAnsi="宋体" w:hint="eastAsia"/>
                <w:b/>
                <w:kern w:val="0"/>
                <w:sz w:val="20"/>
                <w:szCs w:val="20"/>
                <w:lang w:val="en-GB"/>
              </w:rPr>
            </w:pPr>
            <w:r w:rsidRPr="006E4DEE">
              <w:rPr>
                <w:rFonts w:ascii="宋体" w:eastAsia="宋体" w:hAnsi="宋体" w:hint="eastAsia"/>
                <w:color w:val="000000"/>
                <w:kern w:val="0"/>
                <w:sz w:val="20"/>
                <w:szCs w:val="20"/>
                <w:lang w:val="en-GB"/>
              </w:rPr>
              <w:t>86.40</w:t>
            </w:r>
          </w:p>
        </w:tc>
        <w:tc>
          <w:tcPr>
            <w:tcW w:w="640" w:type="pct"/>
            <w:shd w:val="clear" w:color="000000" w:fill="FFFFFF"/>
            <w:vAlign w:val="center"/>
          </w:tcPr>
          <w:p w14:paraId="31644D58" w14:textId="77777777" w:rsidR="006E4DEE" w:rsidRPr="006E4DEE" w:rsidRDefault="006E4DEE" w:rsidP="006E4DEE">
            <w:pPr>
              <w:widowControl/>
              <w:jc w:val="right"/>
              <w:rPr>
                <w:rFonts w:ascii="宋体" w:eastAsia="宋体" w:hAnsi="宋体" w:hint="eastAsia"/>
                <w:b/>
                <w:color w:val="000000"/>
                <w:kern w:val="0"/>
                <w:sz w:val="20"/>
                <w:szCs w:val="20"/>
                <w:lang w:val="en-GB"/>
              </w:rPr>
            </w:pPr>
            <w:r w:rsidRPr="006E4DEE">
              <w:rPr>
                <w:rFonts w:ascii="宋体" w:eastAsia="宋体" w:hAnsi="宋体" w:hint="eastAsia"/>
                <w:color w:val="000000"/>
                <w:kern w:val="0"/>
                <w:sz w:val="20"/>
                <w:szCs w:val="20"/>
                <w:lang w:val="en-GB"/>
              </w:rPr>
              <w:t>86.40</w:t>
            </w:r>
          </w:p>
        </w:tc>
      </w:tr>
      <w:tr w:rsidR="006E4DEE" w:rsidRPr="006E4DEE" w14:paraId="26403915" w14:textId="77777777" w:rsidTr="00703DE6">
        <w:trPr>
          <w:trHeight w:val="283"/>
          <w:jc w:val="center"/>
        </w:trPr>
        <w:tc>
          <w:tcPr>
            <w:tcW w:w="1792" w:type="pct"/>
            <w:shd w:val="clear" w:color="000000" w:fill="FFFFFF"/>
            <w:vAlign w:val="center"/>
          </w:tcPr>
          <w:p w14:paraId="13E4C6AC" w14:textId="77777777" w:rsidR="006E4DEE" w:rsidRPr="006E4DEE" w:rsidRDefault="006E4DEE" w:rsidP="006E4DEE">
            <w:pPr>
              <w:widowControl/>
              <w:rPr>
                <w:rFonts w:ascii="宋体" w:eastAsia="宋体" w:hAnsi="宋体" w:cs="等线 Light" w:hint="eastAsia"/>
                <w:color w:val="000000"/>
                <w:kern w:val="0"/>
                <w:sz w:val="20"/>
                <w:szCs w:val="20"/>
                <w:lang w:val="en-GB"/>
              </w:rPr>
            </w:pPr>
            <w:r w:rsidRPr="006E4DEE">
              <w:rPr>
                <w:rFonts w:ascii="宋体" w:eastAsia="宋体" w:hAnsi="宋体" w:hint="eastAsia"/>
                <w:kern w:val="0"/>
                <w:sz w:val="20"/>
                <w:lang w:val="en-GB"/>
              </w:rPr>
              <w:t>相关税费</w:t>
            </w:r>
          </w:p>
        </w:tc>
        <w:tc>
          <w:tcPr>
            <w:tcW w:w="642" w:type="pct"/>
            <w:shd w:val="clear" w:color="000000" w:fill="FFFFFF"/>
            <w:vAlign w:val="center"/>
          </w:tcPr>
          <w:p w14:paraId="4AA68209"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34.47</w:t>
            </w:r>
          </w:p>
        </w:tc>
        <w:tc>
          <w:tcPr>
            <w:tcW w:w="642" w:type="pct"/>
            <w:shd w:val="clear" w:color="000000" w:fill="FFFFFF"/>
            <w:vAlign w:val="center"/>
          </w:tcPr>
          <w:p w14:paraId="70D76D08"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34.47</w:t>
            </w:r>
          </w:p>
        </w:tc>
        <w:tc>
          <w:tcPr>
            <w:tcW w:w="642" w:type="pct"/>
            <w:shd w:val="clear" w:color="000000" w:fill="FFFFFF"/>
            <w:vAlign w:val="center"/>
          </w:tcPr>
          <w:p w14:paraId="137EBCFA"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34.47</w:t>
            </w:r>
          </w:p>
        </w:tc>
        <w:tc>
          <w:tcPr>
            <w:tcW w:w="642" w:type="pct"/>
            <w:shd w:val="clear" w:color="000000" w:fill="FFFFFF"/>
            <w:vAlign w:val="center"/>
          </w:tcPr>
          <w:p w14:paraId="00247A0C"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color w:val="000000"/>
                <w:kern w:val="0"/>
                <w:sz w:val="20"/>
                <w:szCs w:val="20"/>
                <w:lang w:val="en-GB"/>
              </w:rPr>
              <w:t>34.47</w:t>
            </w:r>
          </w:p>
        </w:tc>
        <w:tc>
          <w:tcPr>
            <w:tcW w:w="640" w:type="pct"/>
            <w:shd w:val="clear" w:color="000000" w:fill="FFFFFF"/>
            <w:vAlign w:val="center"/>
          </w:tcPr>
          <w:p w14:paraId="126ACCD1"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34.47</w:t>
            </w:r>
          </w:p>
        </w:tc>
      </w:tr>
      <w:tr w:rsidR="006E4DEE" w:rsidRPr="006E4DEE" w14:paraId="243FA60D" w14:textId="77777777" w:rsidTr="00703DE6">
        <w:trPr>
          <w:trHeight w:val="283"/>
          <w:jc w:val="center"/>
        </w:trPr>
        <w:tc>
          <w:tcPr>
            <w:tcW w:w="1792" w:type="pct"/>
            <w:shd w:val="clear" w:color="000000" w:fill="FFFFFF"/>
            <w:vAlign w:val="center"/>
          </w:tcPr>
          <w:p w14:paraId="08DAA398" w14:textId="77777777" w:rsidR="006E4DEE" w:rsidRPr="006E4DEE" w:rsidRDefault="006E4DEE" w:rsidP="006E4DEE">
            <w:pPr>
              <w:widowControl/>
              <w:rPr>
                <w:rFonts w:ascii="宋体" w:eastAsia="宋体" w:hAnsi="宋体" w:cs="等线 Light" w:hint="eastAsia"/>
                <w:b/>
                <w:bCs/>
                <w:color w:val="000000"/>
                <w:kern w:val="0"/>
                <w:sz w:val="20"/>
                <w:szCs w:val="20"/>
                <w:lang w:val="en-GB"/>
              </w:rPr>
            </w:pPr>
            <w:r w:rsidRPr="006E4DEE">
              <w:rPr>
                <w:rFonts w:ascii="宋体" w:eastAsia="宋体" w:hAnsi="宋体" w:hint="eastAsia"/>
                <w:b/>
                <w:bCs/>
                <w:kern w:val="0"/>
                <w:sz w:val="20"/>
                <w:lang w:val="en-GB"/>
              </w:rPr>
              <w:t>成本合计</w:t>
            </w:r>
          </w:p>
        </w:tc>
        <w:tc>
          <w:tcPr>
            <w:tcW w:w="642" w:type="pct"/>
            <w:shd w:val="clear" w:color="000000" w:fill="FFFFFF"/>
            <w:vAlign w:val="center"/>
          </w:tcPr>
          <w:p w14:paraId="46C2B66A"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1,688.37</w:t>
            </w:r>
          </w:p>
        </w:tc>
        <w:tc>
          <w:tcPr>
            <w:tcW w:w="642" w:type="pct"/>
            <w:shd w:val="clear" w:color="000000" w:fill="FFFFFF"/>
            <w:vAlign w:val="center"/>
          </w:tcPr>
          <w:p w14:paraId="36DCE330"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904.62</w:t>
            </w:r>
          </w:p>
        </w:tc>
        <w:tc>
          <w:tcPr>
            <w:tcW w:w="642" w:type="pct"/>
            <w:shd w:val="clear" w:color="000000" w:fill="FFFFFF"/>
            <w:vAlign w:val="center"/>
          </w:tcPr>
          <w:p w14:paraId="53048ABE"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904.62</w:t>
            </w:r>
          </w:p>
        </w:tc>
        <w:tc>
          <w:tcPr>
            <w:tcW w:w="642" w:type="pct"/>
            <w:shd w:val="clear" w:color="000000" w:fill="FFFFFF"/>
            <w:vAlign w:val="center"/>
          </w:tcPr>
          <w:p w14:paraId="704B80D9"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904.62</w:t>
            </w:r>
          </w:p>
        </w:tc>
        <w:tc>
          <w:tcPr>
            <w:tcW w:w="640" w:type="pct"/>
            <w:shd w:val="clear" w:color="000000" w:fill="FFFFFF"/>
            <w:vAlign w:val="center"/>
          </w:tcPr>
          <w:p w14:paraId="1B9AFF44"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904.62</w:t>
            </w:r>
          </w:p>
        </w:tc>
      </w:tr>
    </w:tbl>
    <w:p w14:paraId="38D20C1A" w14:textId="77777777" w:rsidR="006E4DEE" w:rsidRPr="006E4DEE" w:rsidRDefault="006E4DEE" w:rsidP="006E4DEE">
      <w:pPr>
        <w:widowControl/>
        <w:spacing w:line="360" w:lineRule="auto"/>
        <w:ind w:firstLineChars="200" w:firstLine="480"/>
        <w:jc w:val="left"/>
        <w:rPr>
          <w:rFonts w:ascii="宋体" w:eastAsia="宋体" w:hAnsi="宋体" w:hint="eastAsia"/>
          <w:kern w:val="0"/>
          <w:sz w:val="24"/>
          <w:szCs w:val="24"/>
          <w:lang w:val="en-GB" w:eastAsia="zh-TW"/>
        </w:rPr>
      </w:pP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883"/>
        <w:gridCol w:w="1093"/>
        <w:gridCol w:w="1093"/>
        <w:gridCol w:w="1093"/>
        <w:gridCol w:w="1231"/>
        <w:gridCol w:w="1228"/>
      </w:tblGrid>
      <w:tr w:rsidR="006E4DEE" w:rsidRPr="006E4DEE" w14:paraId="1A8D6D10" w14:textId="77777777" w:rsidTr="006E4DEE">
        <w:trPr>
          <w:trHeight w:val="283"/>
          <w:tblHeader/>
          <w:jc w:val="center"/>
        </w:trPr>
        <w:tc>
          <w:tcPr>
            <w:tcW w:w="1672" w:type="pct"/>
            <w:shd w:val="clear" w:color="auto" w:fill="D9D9D9"/>
            <w:vAlign w:val="center"/>
          </w:tcPr>
          <w:p w14:paraId="6D2710F1" w14:textId="77777777" w:rsidR="006E4DEE" w:rsidRPr="006E4DEE" w:rsidRDefault="006E4DEE" w:rsidP="006E4DEE">
            <w:pPr>
              <w:widowControl/>
              <w:jc w:val="center"/>
              <w:rPr>
                <w:rFonts w:ascii="宋体" w:eastAsia="宋体" w:hAnsi="宋体" w:cs="等线 Light" w:hint="eastAsia"/>
                <w:b/>
                <w:color w:val="000000"/>
                <w:kern w:val="0"/>
                <w:sz w:val="20"/>
                <w:szCs w:val="20"/>
                <w:lang w:val="en-GB"/>
              </w:rPr>
            </w:pPr>
            <w:r w:rsidRPr="006E4DEE">
              <w:rPr>
                <w:rFonts w:ascii="宋体" w:eastAsia="宋体" w:hAnsi="宋体" w:cs="等线 Light" w:hint="eastAsia"/>
                <w:b/>
                <w:color w:val="000000"/>
                <w:kern w:val="0"/>
                <w:sz w:val="20"/>
                <w:szCs w:val="20"/>
                <w:lang w:val="en-GB" w:eastAsia="zh-TW"/>
              </w:rPr>
              <w:t>运营期</w:t>
            </w:r>
          </w:p>
        </w:tc>
        <w:tc>
          <w:tcPr>
            <w:tcW w:w="634" w:type="pct"/>
            <w:shd w:val="clear" w:color="auto" w:fill="D9D9D9"/>
            <w:vAlign w:val="center"/>
          </w:tcPr>
          <w:p w14:paraId="0EC1E30B" w14:textId="77777777" w:rsidR="006E4DEE" w:rsidRPr="006E4DEE" w:rsidRDefault="006E4DEE" w:rsidP="006E4DEE">
            <w:pPr>
              <w:widowControl/>
              <w:jc w:val="center"/>
              <w:rPr>
                <w:rFonts w:ascii="宋体" w:eastAsia="宋体" w:hAnsi="宋体" w:cs="Cambria Math" w:hint="eastAsia"/>
                <w:b/>
                <w:color w:val="000000"/>
                <w:kern w:val="0"/>
                <w:sz w:val="20"/>
                <w:szCs w:val="20"/>
                <w:lang w:val="en-GB"/>
              </w:rPr>
            </w:pPr>
            <w:r w:rsidRPr="006E4DEE">
              <w:rPr>
                <w:rFonts w:ascii="宋体" w:eastAsia="宋体" w:hAnsi="宋体" w:cs="Cambria Math" w:hint="eastAsia"/>
                <w:b/>
                <w:color w:val="000000"/>
                <w:kern w:val="0"/>
                <w:sz w:val="20"/>
                <w:szCs w:val="20"/>
                <w:lang w:val="en-GB" w:eastAsia="zh-TW"/>
              </w:rPr>
              <w:t>20</w:t>
            </w:r>
            <w:r w:rsidRPr="006E4DEE">
              <w:rPr>
                <w:rFonts w:ascii="宋体" w:eastAsia="宋体" w:hAnsi="宋体" w:cs="Cambria Math"/>
                <w:b/>
                <w:color w:val="000000"/>
                <w:kern w:val="0"/>
                <w:sz w:val="20"/>
                <w:szCs w:val="20"/>
                <w:lang w:val="en-GB" w:eastAsia="zh-TW"/>
              </w:rPr>
              <w:t>32</w:t>
            </w:r>
          </w:p>
        </w:tc>
        <w:tc>
          <w:tcPr>
            <w:tcW w:w="634" w:type="pct"/>
            <w:shd w:val="clear" w:color="auto" w:fill="D9D9D9"/>
            <w:vAlign w:val="center"/>
          </w:tcPr>
          <w:p w14:paraId="3F2FC947" w14:textId="77777777" w:rsidR="006E4DEE" w:rsidRPr="006E4DEE" w:rsidRDefault="006E4DEE" w:rsidP="006E4DEE">
            <w:pPr>
              <w:widowControl/>
              <w:jc w:val="center"/>
              <w:rPr>
                <w:rFonts w:ascii="宋体" w:eastAsia="宋体" w:hAnsi="宋体" w:cs="Cambria Math" w:hint="eastAsia"/>
                <w:b/>
                <w:color w:val="000000"/>
                <w:kern w:val="0"/>
                <w:sz w:val="20"/>
                <w:szCs w:val="20"/>
                <w:lang w:val="en-GB"/>
              </w:rPr>
            </w:pPr>
            <w:r w:rsidRPr="006E4DEE">
              <w:rPr>
                <w:rFonts w:ascii="宋体" w:eastAsia="宋体" w:hAnsi="宋体" w:cs="Cambria Math" w:hint="eastAsia"/>
                <w:b/>
                <w:color w:val="000000"/>
                <w:kern w:val="0"/>
                <w:sz w:val="20"/>
                <w:szCs w:val="20"/>
                <w:lang w:val="en-GB" w:eastAsia="zh-TW"/>
              </w:rPr>
              <w:t>20</w:t>
            </w:r>
            <w:r w:rsidRPr="006E4DEE">
              <w:rPr>
                <w:rFonts w:ascii="宋体" w:eastAsia="宋体" w:hAnsi="宋体" w:cs="Cambria Math"/>
                <w:b/>
                <w:color w:val="000000"/>
                <w:kern w:val="0"/>
                <w:sz w:val="20"/>
                <w:szCs w:val="20"/>
                <w:lang w:val="en-GB" w:eastAsia="zh-TW"/>
              </w:rPr>
              <w:t>33</w:t>
            </w:r>
          </w:p>
        </w:tc>
        <w:tc>
          <w:tcPr>
            <w:tcW w:w="634" w:type="pct"/>
            <w:shd w:val="clear" w:color="auto" w:fill="D9D9D9"/>
            <w:vAlign w:val="center"/>
          </w:tcPr>
          <w:p w14:paraId="2749900C" w14:textId="77777777" w:rsidR="006E4DEE" w:rsidRPr="006E4DEE" w:rsidRDefault="006E4DEE" w:rsidP="006E4DEE">
            <w:pPr>
              <w:widowControl/>
              <w:jc w:val="center"/>
              <w:rPr>
                <w:rFonts w:ascii="宋体" w:eastAsia="宋体" w:hAnsi="宋体" w:cs="Cambria Math" w:hint="eastAsia"/>
                <w:b/>
                <w:color w:val="000000"/>
                <w:kern w:val="0"/>
                <w:sz w:val="20"/>
                <w:szCs w:val="20"/>
                <w:lang w:val="en-GB" w:eastAsia="zh-TW"/>
              </w:rPr>
            </w:pPr>
            <w:r w:rsidRPr="006E4DEE">
              <w:rPr>
                <w:rFonts w:ascii="宋体" w:eastAsia="宋体" w:hAnsi="宋体" w:cs="等线 Light" w:hint="eastAsia"/>
                <w:b/>
                <w:kern w:val="0"/>
                <w:sz w:val="20"/>
                <w:szCs w:val="20"/>
                <w:lang w:val="en-GB"/>
              </w:rPr>
              <w:t>20</w:t>
            </w:r>
            <w:r w:rsidRPr="006E4DEE">
              <w:rPr>
                <w:rFonts w:ascii="宋体" w:eastAsia="宋体" w:hAnsi="宋体" w:cs="等线 Light"/>
                <w:b/>
                <w:kern w:val="0"/>
                <w:sz w:val="20"/>
                <w:szCs w:val="20"/>
                <w:lang w:val="en-GB"/>
              </w:rPr>
              <w:t>34</w:t>
            </w:r>
          </w:p>
        </w:tc>
        <w:tc>
          <w:tcPr>
            <w:tcW w:w="714" w:type="pct"/>
            <w:shd w:val="clear" w:color="auto" w:fill="D9D9D9"/>
          </w:tcPr>
          <w:p w14:paraId="4C27DB60" w14:textId="77777777" w:rsidR="006E4DEE" w:rsidRPr="006E4DEE" w:rsidRDefault="006E4DEE" w:rsidP="006E4DEE">
            <w:pPr>
              <w:widowControl/>
              <w:jc w:val="center"/>
              <w:rPr>
                <w:rFonts w:ascii="宋体" w:eastAsia="宋体" w:hAnsi="宋体" w:cs="等线 Light" w:hint="eastAsia"/>
                <w:b/>
                <w:kern w:val="0"/>
                <w:sz w:val="20"/>
                <w:szCs w:val="20"/>
                <w:lang w:val="en-GB"/>
              </w:rPr>
            </w:pPr>
            <w:r w:rsidRPr="006E4DEE">
              <w:rPr>
                <w:rFonts w:ascii="宋体" w:eastAsia="宋体" w:hAnsi="宋体" w:cs="等线 Light" w:hint="eastAsia"/>
                <w:b/>
                <w:kern w:val="0"/>
                <w:sz w:val="20"/>
                <w:szCs w:val="20"/>
                <w:lang w:val="en-GB"/>
              </w:rPr>
              <w:t>2035</w:t>
            </w:r>
          </w:p>
        </w:tc>
        <w:tc>
          <w:tcPr>
            <w:tcW w:w="712" w:type="pct"/>
            <w:shd w:val="clear" w:color="auto" w:fill="D9D9D9"/>
            <w:vAlign w:val="center"/>
          </w:tcPr>
          <w:p w14:paraId="3017C280" w14:textId="77777777" w:rsidR="006E4DEE" w:rsidRPr="006E4DEE" w:rsidRDefault="006E4DEE" w:rsidP="006E4DEE">
            <w:pPr>
              <w:widowControl/>
              <w:jc w:val="center"/>
              <w:rPr>
                <w:rFonts w:ascii="宋体" w:eastAsia="宋体" w:hAnsi="宋体" w:cs="Cambria Math" w:hint="eastAsia"/>
                <w:b/>
                <w:color w:val="000000"/>
                <w:kern w:val="0"/>
                <w:sz w:val="20"/>
                <w:szCs w:val="20"/>
                <w:lang w:val="en-GB" w:eastAsia="zh-TW"/>
              </w:rPr>
            </w:pPr>
            <w:r w:rsidRPr="006E4DEE">
              <w:rPr>
                <w:rFonts w:ascii="宋体" w:eastAsia="宋体" w:hAnsi="宋体" w:cs="等线 Light" w:hint="eastAsia"/>
                <w:b/>
                <w:kern w:val="0"/>
                <w:sz w:val="20"/>
                <w:szCs w:val="20"/>
                <w:lang w:val="en-GB"/>
              </w:rPr>
              <w:t>合计</w:t>
            </w:r>
          </w:p>
        </w:tc>
      </w:tr>
      <w:tr w:rsidR="006E4DEE" w:rsidRPr="006E4DEE" w14:paraId="07E0ECD9" w14:textId="77777777" w:rsidTr="00703DE6">
        <w:trPr>
          <w:trHeight w:val="283"/>
          <w:jc w:val="center"/>
        </w:trPr>
        <w:tc>
          <w:tcPr>
            <w:tcW w:w="1672" w:type="pct"/>
            <w:shd w:val="clear" w:color="000000" w:fill="FFFFFF"/>
            <w:vAlign w:val="center"/>
          </w:tcPr>
          <w:p w14:paraId="3E9DBA02" w14:textId="77777777" w:rsidR="006E4DEE" w:rsidRPr="006E4DEE" w:rsidRDefault="006E4DEE" w:rsidP="006E4DEE">
            <w:pPr>
              <w:widowControl/>
              <w:rPr>
                <w:rFonts w:ascii="宋体" w:eastAsia="宋体" w:hAnsi="宋体" w:cs="等线 Light" w:hint="eastAsia"/>
                <w:color w:val="000000"/>
                <w:kern w:val="0"/>
                <w:sz w:val="20"/>
                <w:szCs w:val="20"/>
                <w:lang w:val="en-GB" w:eastAsia="zh-TW"/>
              </w:rPr>
            </w:pPr>
            <w:r w:rsidRPr="006E4DEE">
              <w:rPr>
                <w:rFonts w:ascii="宋体" w:eastAsia="宋体" w:hAnsi="宋体" w:hint="eastAsia"/>
                <w:kern w:val="0"/>
                <w:sz w:val="20"/>
                <w:lang w:val="en-GB"/>
              </w:rPr>
              <w:t>土地出让收入</w:t>
            </w:r>
          </w:p>
        </w:tc>
        <w:tc>
          <w:tcPr>
            <w:tcW w:w="634" w:type="pct"/>
            <w:shd w:val="clear" w:color="000000" w:fill="FFFFFF"/>
            <w:vAlign w:val="center"/>
          </w:tcPr>
          <w:p w14:paraId="43F5A53C"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c>
          <w:tcPr>
            <w:tcW w:w="634" w:type="pct"/>
            <w:shd w:val="clear" w:color="000000" w:fill="FFFFFF"/>
            <w:vAlign w:val="center"/>
          </w:tcPr>
          <w:p w14:paraId="41D0C5B7"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c>
          <w:tcPr>
            <w:tcW w:w="634" w:type="pct"/>
            <w:shd w:val="clear" w:color="000000" w:fill="FFFFFF"/>
            <w:vAlign w:val="center"/>
          </w:tcPr>
          <w:p w14:paraId="013DCBEF"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c>
          <w:tcPr>
            <w:tcW w:w="714" w:type="pct"/>
            <w:shd w:val="clear" w:color="000000" w:fill="FFFFFF"/>
            <w:vAlign w:val="center"/>
          </w:tcPr>
          <w:p w14:paraId="3AC54A1E"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3,135.00</w:t>
            </w:r>
          </w:p>
        </w:tc>
        <w:tc>
          <w:tcPr>
            <w:tcW w:w="712" w:type="pct"/>
            <w:shd w:val="clear" w:color="000000" w:fill="FFFFFF"/>
            <w:vAlign w:val="center"/>
          </w:tcPr>
          <w:p w14:paraId="3DB946E1"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31,350.00</w:t>
            </w:r>
          </w:p>
        </w:tc>
      </w:tr>
      <w:tr w:rsidR="006E4DEE" w:rsidRPr="006E4DEE" w14:paraId="1EF4F1D9" w14:textId="77777777" w:rsidTr="00703DE6">
        <w:trPr>
          <w:trHeight w:val="283"/>
          <w:jc w:val="center"/>
        </w:trPr>
        <w:tc>
          <w:tcPr>
            <w:tcW w:w="1672" w:type="pct"/>
            <w:shd w:val="clear" w:color="000000" w:fill="FFFFFF"/>
            <w:vAlign w:val="center"/>
          </w:tcPr>
          <w:p w14:paraId="5AEB02C5" w14:textId="77777777" w:rsidR="006E4DEE" w:rsidRPr="006E4DEE" w:rsidRDefault="006E4DEE" w:rsidP="006E4DEE">
            <w:pPr>
              <w:widowControl/>
              <w:rPr>
                <w:rFonts w:ascii="宋体" w:eastAsia="宋体" w:hAnsi="宋体" w:cs="等线 Light" w:hint="eastAsia"/>
                <w:color w:val="000000"/>
                <w:kern w:val="0"/>
                <w:sz w:val="20"/>
                <w:szCs w:val="20"/>
                <w:lang w:val="en-GB" w:eastAsia="zh-TW"/>
              </w:rPr>
            </w:pPr>
            <w:r w:rsidRPr="006E4DEE">
              <w:rPr>
                <w:rFonts w:ascii="宋体" w:eastAsia="宋体" w:hAnsi="宋体" w:hint="eastAsia"/>
                <w:kern w:val="0"/>
                <w:sz w:val="20"/>
                <w:lang w:val="en-GB"/>
              </w:rPr>
              <w:t>灯</w:t>
            </w:r>
            <w:proofErr w:type="gramStart"/>
            <w:r w:rsidRPr="006E4DEE">
              <w:rPr>
                <w:rFonts w:ascii="宋体" w:eastAsia="宋体" w:hAnsi="宋体" w:hint="eastAsia"/>
                <w:kern w:val="0"/>
                <w:sz w:val="20"/>
                <w:lang w:val="en-GB"/>
              </w:rPr>
              <w:t>杆广告</w:t>
            </w:r>
            <w:proofErr w:type="gramEnd"/>
            <w:r w:rsidRPr="006E4DEE">
              <w:rPr>
                <w:rFonts w:ascii="宋体" w:eastAsia="宋体" w:hAnsi="宋体" w:hint="eastAsia"/>
                <w:kern w:val="0"/>
                <w:sz w:val="20"/>
                <w:lang w:val="en-GB"/>
              </w:rPr>
              <w:t>位出租收入</w:t>
            </w:r>
          </w:p>
        </w:tc>
        <w:tc>
          <w:tcPr>
            <w:tcW w:w="634" w:type="pct"/>
            <w:shd w:val="clear" w:color="000000" w:fill="FFFFFF"/>
            <w:vAlign w:val="center"/>
          </w:tcPr>
          <w:p w14:paraId="04D6136A"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634" w:type="pct"/>
            <w:shd w:val="clear" w:color="000000" w:fill="FFFFFF"/>
            <w:vAlign w:val="center"/>
          </w:tcPr>
          <w:p w14:paraId="23B386CD"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634" w:type="pct"/>
            <w:shd w:val="clear" w:color="000000" w:fill="FFFFFF"/>
            <w:vAlign w:val="center"/>
          </w:tcPr>
          <w:p w14:paraId="39473047"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714" w:type="pct"/>
            <w:shd w:val="clear" w:color="000000" w:fill="FFFFFF"/>
            <w:vAlign w:val="center"/>
          </w:tcPr>
          <w:p w14:paraId="7B13EA68" w14:textId="77777777" w:rsidR="006E4DEE" w:rsidRPr="006E4DEE" w:rsidRDefault="006E4DEE" w:rsidP="006E4DEE">
            <w:pPr>
              <w:widowControl/>
              <w:jc w:val="right"/>
              <w:rPr>
                <w:rFonts w:ascii="宋体" w:eastAsia="宋体" w:hAnsi="宋体" w:hint="eastAsia"/>
                <w:color w:val="000000"/>
                <w:kern w:val="0"/>
                <w:sz w:val="20"/>
                <w:szCs w:val="20"/>
                <w:lang w:val="en-GB"/>
              </w:rPr>
            </w:pPr>
            <w:r w:rsidRPr="006E4DEE">
              <w:rPr>
                <w:rFonts w:ascii="宋体" w:eastAsia="宋体" w:hAnsi="宋体" w:hint="eastAsia"/>
                <w:color w:val="000000"/>
                <w:kern w:val="0"/>
                <w:sz w:val="20"/>
                <w:szCs w:val="20"/>
                <w:lang w:val="en-GB"/>
              </w:rPr>
              <w:t>432.00</w:t>
            </w:r>
          </w:p>
        </w:tc>
        <w:tc>
          <w:tcPr>
            <w:tcW w:w="712" w:type="pct"/>
            <w:shd w:val="clear" w:color="000000" w:fill="FFFFFF"/>
            <w:vAlign w:val="center"/>
          </w:tcPr>
          <w:p w14:paraId="46149716"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3,888.00</w:t>
            </w:r>
          </w:p>
        </w:tc>
      </w:tr>
      <w:tr w:rsidR="006E4DEE" w:rsidRPr="006E4DEE" w14:paraId="50D24B26" w14:textId="77777777" w:rsidTr="00703DE6">
        <w:trPr>
          <w:trHeight w:val="283"/>
          <w:jc w:val="center"/>
        </w:trPr>
        <w:tc>
          <w:tcPr>
            <w:tcW w:w="1672" w:type="pct"/>
            <w:shd w:val="clear" w:color="000000" w:fill="FFFFFF"/>
            <w:vAlign w:val="center"/>
          </w:tcPr>
          <w:p w14:paraId="35EED6EB" w14:textId="77777777" w:rsidR="006E4DEE" w:rsidRPr="006E4DEE" w:rsidRDefault="006E4DEE" w:rsidP="006E4DEE">
            <w:pPr>
              <w:widowControl/>
              <w:rPr>
                <w:rFonts w:ascii="宋体" w:eastAsia="宋体" w:hAnsi="宋体" w:cs="等线 Light" w:hint="eastAsia"/>
                <w:b/>
                <w:bCs/>
                <w:color w:val="000000"/>
                <w:kern w:val="0"/>
                <w:sz w:val="20"/>
                <w:szCs w:val="20"/>
                <w:lang w:val="en-GB" w:eastAsia="zh-TW"/>
              </w:rPr>
            </w:pPr>
            <w:r w:rsidRPr="006E4DEE">
              <w:rPr>
                <w:rFonts w:ascii="宋体" w:eastAsia="宋体" w:hAnsi="宋体" w:hint="eastAsia"/>
                <w:b/>
                <w:bCs/>
                <w:kern w:val="0"/>
                <w:sz w:val="20"/>
                <w:lang w:val="en-GB"/>
              </w:rPr>
              <w:t>收入合计</w:t>
            </w:r>
          </w:p>
        </w:tc>
        <w:tc>
          <w:tcPr>
            <w:tcW w:w="634" w:type="pct"/>
            <w:shd w:val="clear" w:color="000000" w:fill="FFFFFF"/>
            <w:vAlign w:val="center"/>
          </w:tcPr>
          <w:p w14:paraId="26B7BAFB"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c>
          <w:tcPr>
            <w:tcW w:w="634" w:type="pct"/>
            <w:shd w:val="clear" w:color="000000" w:fill="FFFFFF"/>
            <w:vAlign w:val="center"/>
          </w:tcPr>
          <w:p w14:paraId="718CFF34"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c>
          <w:tcPr>
            <w:tcW w:w="634" w:type="pct"/>
            <w:shd w:val="clear" w:color="000000" w:fill="FFFFFF"/>
            <w:vAlign w:val="center"/>
          </w:tcPr>
          <w:p w14:paraId="49276DCB"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c>
          <w:tcPr>
            <w:tcW w:w="714" w:type="pct"/>
            <w:shd w:val="clear" w:color="000000" w:fill="FFFFFF"/>
            <w:vAlign w:val="center"/>
          </w:tcPr>
          <w:p w14:paraId="08ABE0FD"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3,567.00</w:t>
            </w:r>
          </w:p>
        </w:tc>
        <w:tc>
          <w:tcPr>
            <w:tcW w:w="712" w:type="pct"/>
            <w:shd w:val="clear" w:color="000000" w:fill="FFFFFF"/>
            <w:vAlign w:val="center"/>
          </w:tcPr>
          <w:p w14:paraId="44E2EE07"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35,238.00</w:t>
            </w:r>
          </w:p>
        </w:tc>
      </w:tr>
      <w:tr w:rsidR="006E4DEE" w:rsidRPr="006E4DEE" w14:paraId="589EA321" w14:textId="77777777" w:rsidTr="00703DE6">
        <w:trPr>
          <w:trHeight w:val="283"/>
          <w:jc w:val="center"/>
        </w:trPr>
        <w:tc>
          <w:tcPr>
            <w:tcW w:w="1672" w:type="pct"/>
            <w:shd w:val="clear" w:color="000000" w:fill="FFFFFF"/>
            <w:vAlign w:val="center"/>
          </w:tcPr>
          <w:p w14:paraId="2E99CB05" w14:textId="77777777" w:rsidR="006E4DEE" w:rsidRPr="006E4DEE" w:rsidRDefault="006E4DEE" w:rsidP="006E4DEE">
            <w:pPr>
              <w:widowControl/>
              <w:rPr>
                <w:rFonts w:ascii="宋体" w:eastAsia="宋体" w:hAnsi="宋体" w:cs="等线 Light" w:hint="eastAsia"/>
                <w:color w:val="000000"/>
                <w:kern w:val="0"/>
                <w:sz w:val="20"/>
                <w:szCs w:val="20"/>
                <w:lang w:val="en-GB"/>
              </w:rPr>
            </w:pPr>
            <w:r w:rsidRPr="006E4DEE">
              <w:rPr>
                <w:rFonts w:ascii="宋体" w:eastAsia="宋体" w:hAnsi="宋体" w:hint="eastAsia"/>
                <w:kern w:val="0"/>
                <w:sz w:val="20"/>
                <w:lang w:val="en-GB"/>
              </w:rPr>
              <w:t>土地出让成本</w:t>
            </w:r>
          </w:p>
        </w:tc>
        <w:tc>
          <w:tcPr>
            <w:tcW w:w="634" w:type="pct"/>
            <w:shd w:val="clear" w:color="000000" w:fill="FFFFFF"/>
            <w:vAlign w:val="center"/>
          </w:tcPr>
          <w:p w14:paraId="5D0E4CF7" w14:textId="77777777" w:rsidR="006E4DEE" w:rsidRPr="006E4DEE" w:rsidRDefault="006E4DEE" w:rsidP="006E4DEE">
            <w:pPr>
              <w:widowControl/>
              <w:jc w:val="right"/>
              <w:rPr>
                <w:rFonts w:ascii="宋体" w:eastAsia="宋体" w:hAnsi="宋体" w:cs="等线 Light" w:hint="eastAsia"/>
                <w:kern w:val="0"/>
                <w:sz w:val="20"/>
                <w:szCs w:val="20"/>
                <w:lang w:val="en-GB"/>
              </w:rPr>
            </w:pPr>
            <w:r w:rsidRPr="006E4DEE">
              <w:rPr>
                <w:rFonts w:ascii="宋体" w:eastAsia="宋体" w:hAnsi="宋体" w:hint="eastAsia"/>
                <w:color w:val="000000"/>
                <w:kern w:val="0"/>
                <w:sz w:val="20"/>
                <w:szCs w:val="20"/>
                <w:lang w:val="en-GB"/>
              </w:rPr>
              <w:t>783.75</w:t>
            </w:r>
          </w:p>
        </w:tc>
        <w:tc>
          <w:tcPr>
            <w:tcW w:w="634" w:type="pct"/>
            <w:shd w:val="clear" w:color="000000" w:fill="FFFFFF"/>
            <w:vAlign w:val="center"/>
          </w:tcPr>
          <w:p w14:paraId="08AB8AE2" w14:textId="77777777" w:rsidR="006E4DEE" w:rsidRPr="006E4DEE" w:rsidRDefault="006E4DEE" w:rsidP="006E4DEE">
            <w:pPr>
              <w:widowControl/>
              <w:jc w:val="right"/>
              <w:rPr>
                <w:rFonts w:ascii="宋体" w:eastAsia="宋体" w:hAnsi="宋体" w:cs="等线 Light" w:hint="eastAsia"/>
                <w:kern w:val="0"/>
                <w:sz w:val="20"/>
                <w:szCs w:val="20"/>
                <w:lang w:val="en-GB"/>
              </w:rPr>
            </w:pPr>
            <w:r w:rsidRPr="006E4DEE">
              <w:rPr>
                <w:rFonts w:ascii="宋体" w:eastAsia="宋体" w:hAnsi="宋体" w:hint="eastAsia"/>
                <w:color w:val="000000"/>
                <w:kern w:val="0"/>
                <w:sz w:val="20"/>
                <w:szCs w:val="20"/>
                <w:lang w:val="en-GB"/>
              </w:rPr>
              <w:t>783.75</w:t>
            </w:r>
          </w:p>
        </w:tc>
        <w:tc>
          <w:tcPr>
            <w:tcW w:w="634" w:type="pct"/>
            <w:shd w:val="clear" w:color="000000" w:fill="FFFFFF"/>
            <w:vAlign w:val="center"/>
          </w:tcPr>
          <w:p w14:paraId="37FBA9D6"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783.75</w:t>
            </w:r>
          </w:p>
        </w:tc>
        <w:tc>
          <w:tcPr>
            <w:tcW w:w="714" w:type="pct"/>
            <w:shd w:val="clear" w:color="000000" w:fill="FFFFFF"/>
            <w:vAlign w:val="center"/>
          </w:tcPr>
          <w:p w14:paraId="4CAF5740"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color w:val="000000"/>
                <w:kern w:val="0"/>
                <w:sz w:val="20"/>
                <w:szCs w:val="20"/>
                <w:lang w:val="en-GB"/>
              </w:rPr>
              <w:t>783.75</w:t>
            </w:r>
          </w:p>
        </w:tc>
        <w:tc>
          <w:tcPr>
            <w:tcW w:w="712" w:type="pct"/>
            <w:shd w:val="clear" w:color="000000" w:fill="FFFFFF"/>
            <w:vAlign w:val="center"/>
          </w:tcPr>
          <w:p w14:paraId="7DB30A4A"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7,837.50</w:t>
            </w:r>
          </w:p>
        </w:tc>
      </w:tr>
      <w:tr w:rsidR="006E4DEE" w:rsidRPr="006E4DEE" w14:paraId="384BBC0D" w14:textId="77777777" w:rsidTr="00703DE6">
        <w:trPr>
          <w:trHeight w:val="283"/>
          <w:jc w:val="center"/>
        </w:trPr>
        <w:tc>
          <w:tcPr>
            <w:tcW w:w="1672" w:type="pct"/>
            <w:shd w:val="clear" w:color="000000" w:fill="FFFFFF"/>
            <w:vAlign w:val="center"/>
          </w:tcPr>
          <w:p w14:paraId="58E518B5" w14:textId="77777777" w:rsidR="006E4DEE" w:rsidRPr="006E4DEE" w:rsidRDefault="006E4DEE" w:rsidP="006E4DEE">
            <w:pPr>
              <w:widowControl/>
              <w:rPr>
                <w:rFonts w:ascii="宋体" w:eastAsia="宋体" w:hAnsi="宋体" w:cs="等线 Light" w:hint="eastAsia"/>
                <w:b/>
                <w:color w:val="000000"/>
                <w:kern w:val="0"/>
                <w:sz w:val="20"/>
                <w:szCs w:val="20"/>
                <w:lang w:val="en-GB"/>
              </w:rPr>
            </w:pPr>
            <w:r w:rsidRPr="006E4DEE">
              <w:rPr>
                <w:rFonts w:ascii="宋体" w:eastAsia="宋体" w:hAnsi="宋体" w:hint="eastAsia"/>
                <w:kern w:val="0"/>
                <w:sz w:val="20"/>
                <w:lang w:val="en-GB"/>
              </w:rPr>
              <w:t>运营成本</w:t>
            </w:r>
          </w:p>
        </w:tc>
        <w:tc>
          <w:tcPr>
            <w:tcW w:w="634" w:type="pct"/>
            <w:shd w:val="clear" w:color="000000" w:fill="FFFFFF"/>
            <w:vAlign w:val="center"/>
          </w:tcPr>
          <w:p w14:paraId="67F1AAEC" w14:textId="77777777" w:rsidR="006E4DEE" w:rsidRPr="006E4DEE" w:rsidRDefault="006E4DEE" w:rsidP="006E4DEE">
            <w:pPr>
              <w:widowControl/>
              <w:jc w:val="right"/>
              <w:rPr>
                <w:rFonts w:ascii="宋体" w:eastAsia="宋体" w:hAnsi="宋体" w:cs="等线 Light" w:hint="eastAsia"/>
                <w:b/>
                <w:kern w:val="0"/>
                <w:sz w:val="20"/>
                <w:szCs w:val="20"/>
                <w:lang w:val="en-GB"/>
              </w:rPr>
            </w:pPr>
            <w:r w:rsidRPr="006E4DEE">
              <w:rPr>
                <w:rFonts w:ascii="宋体" w:eastAsia="宋体" w:hAnsi="宋体" w:hint="eastAsia"/>
                <w:color w:val="000000"/>
                <w:kern w:val="0"/>
                <w:sz w:val="20"/>
                <w:szCs w:val="20"/>
                <w:lang w:val="en-GB"/>
              </w:rPr>
              <w:t>86.40</w:t>
            </w:r>
          </w:p>
        </w:tc>
        <w:tc>
          <w:tcPr>
            <w:tcW w:w="634" w:type="pct"/>
            <w:shd w:val="clear" w:color="000000" w:fill="FFFFFF"/>
            <w:vAlign w:val="center"/>
          </w:tcPr>
          <w:p w14:paraId="3D371167" w14:textId="77777777" w:rsidR="006E4DEE" w:rsidRPr="006E4DEE" w:rsidRDefault="006E4DEE" w:rsidP="006E4DEE">
            <w:pPr>
              <w:widowControl/>
              <w:jc w:val="right"/>
              <w:rPr>
                <w:rFonts w:ascii="宋体" w:eastAsia="宋体" w:hAnsi="宋体" w:cs="等线 Light" w:hint="eastAsia"/>
                <w:b/>
                <w:kern w:val="0"/>
                <w:sz w:val="20"/>
                <w:szCs w:val="20"/>
                <w:lang w:val="en-GB"/>
              </w:rPr>
            </w:pPr>
            <w:r w:rsidRPr="006E4DEE">
              <w:rPr>
                <w:rFonts w:ascii="宋体" w:eastAsia="宋体" w:hAnsi="宋体" w:hint="eastAsia"/>
                <w:color w:val="000000"/>
                <w:kern w:val="0"/>
                <w:sz w:val="20"/>
                <w:szCs w:val="20"/>
                <w:lang w:val="en-GB"/>
              </w:rPr>
              <w:t>86.40</w:t>
            </w:r>
          </w:p>
        </w:tc>
        <w:tc>
          <w:tcPr>
            <w:tcW w:w="634" w:type="pct"/>
            <w:shd w:val="clear" w:color="000000" w:fill="FFFFFF"/>
            <w:vAlign w:val="center"/>
          </w:tcPr>
          <w:p w14:paraId="04A364F4" w14:textId="77777777" w:rsidR="006E4DEE" w:rsidRPr="006E4DEE" w:rsidRDefault="006E4DEE" w:rsidP="006E4DEE">
            <w:pPr>
              <w:widowControl/>
              <w:jc w:val="right"/>
              <w:rPr>
                <w:rFonts w:ascii="宋体" w:eastAsia="宋体" w:hAnsi="宋体" w:hint="eastAsia"/>
                <w:b/>
                <w:kern w:val="0"/>
                <w:sz w:val="20"/>
                <w:szCs w:val="20"/>
                <w:lang w:val="en-GB"/>
              </w:rPr>
            </w:pPr>
            <w:r w:rsidRPr="006E4DEE">
              <w:rPr>
                <w:rFonts w:ascii="宋体" w:eastAsia="宋体" w:hAnsi="宋体" w:hint="eastAsia"/>
                <w:color w:val="000000"/>
                <w:kern w:val="0"/>
                <w:sz w:val="20"/>
                <w:szCs w:val="20"/>
                <w:lang w:val="en-GB"/>
              </w:rPr>
              <w:t>86.40</w:t>
            </w:r>
          </w:p>
        </w:tc>
        <w:tc>
          <w:tcPr>
            <w:tcW w:w="714" w:type="pct"/>
            <w:shd w:val="clear" w:color="000000" w:fill="FFFFFF"/>
            <w:vAlign w:val="center"/>
          </w:tcPr>
          <w:p w14:paraId="0B649187" w14:textId="77777777" w:rsidR="006E4DEE" w:rsidRPr="006E4DEE" w:rsidRDefault="006E4DEE" w:rsidP="006E4DEE">
            <w:pPr>
              <w:widowControl/>
              <w:jc w:val="right"/>
              <w:rPr>
                <w:rFonts w:ascii="宋体" w:eastAsia="宋体" w:hAnsi="宋体" w:hint="eastAsia"/>
                <w:b/>
                <w:color w:val="000000"/>
                <w:kern w:val="0"/>
                <w:sz w:val="20"/>
                <w:szCs w:val="20"/>
                <w:lang w:val="en-GB"/>
              </w:rPr>
            </w:pPr>
            <w:r w:rsidRPr="006E4DEE">
              <w:rPr>
                <w:rFonts w:ascii="宋体" w:eastAsia="宋体" w:hAnsi="宋体" w:hint="eastAsia"/>
                <w:color w:val="000000"/>
                <w:kern w:val="0"/>
                <w:sz w:val="20"/>
                <w:szCs w:val="20"/>
                <w:lang w:val="en-GB"/>
              </w:rPr>
              <w:t>86.40</w:t>
            </w:r>
          </w:p>
        </w:tc>
        <w:tc>
          <w:tcPr>
            <w:tcW w:w="712" w:type="pct"/>
            <w:shd w:val="clear" w:color="000000" w:fill="FFFFFF"/>
            <w:vAlign w:val="center"/>
          </w:tcPr>
          <w:p w14:paraId="2C2F93F4"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777.60</w:t>
            </w:r>
          </w:p>
        </w:tc>
      </w:tr>
      <w:tr w:rsidR="006E4DEE" w:rsidRPr="006E4DEE" w14:paraId="313B1DEC" w14:textId="77777777" w:rsidTr="00703DE6">
        <w:trPr>
          <w:trHeight w:val="283"/>
          <w:jc w:val="center"/>
        </w:trPr>
        <w:tc>
          <w:tcPr>
            <w:tcW w:w="1672" w:type="pct"/>
            <w:shd w:val="clear" w:color="000000" w:fill="FFFFFF"/>
            <w:vAlign w:val="center"/>
          </w:tcPr>
          <w:p w14:paraId="4C7A1258" w14:textId="77777777" w:rsidR="006E4DEE" w:rsidRPr="006E4DEE" w:rsidRDefault="006E4DEE" w:rsidP="006E4DEE">
            <w:pPr>
              <w:widowControl/>
              <w:rPr>
                <w:rFonts w:ascii="宋体" w:eastAsia="宋体" w:hAnsi="宋体" w:cs="等线 Light" w:hint="eastAsia"/>
                <w:color w:val="000000"/>
                <w:kern w:val="0"/>
                <w:sz w:val="20"/>
                <w:szCs w:val="20"/>
                <w:lang w:val="en-GB"/>
              </w:rPr>
            </w:pPr>
            <w:r w:rsidRPr="006E4DEE">
              <w:rPr>
                <w:rFonts w:ascii="宋体" w:eastAsia="宋体" w:hAnsi="宋体" w:hint="eastAsia"/>
                <w:kern w:val="0"/>
                <w:sz w:val="20"/>
                <w:lang w:val="en-GB"/>
              </w:rPr>
              <w:t>相关税费</w:t>
            </w:r>
          </w:p>
        </w:tc>
        <w:tc>
          <w:tcPr>
            <w:tcW w:w="634" w:type="pct"/>
            <w:shd w:val="clear" w:color="000000" w:fill="FFFFFF"/>
            <w:vAlign w:val="center"/>
          </w:tcPr>
          <w:p w14:paraId="021E88B9" w14:textId="77777777" w:rsidR="006E4DEE" w:rsidRPr="006E4DEE" w:rsidRDefault="006E4DEE" w:rsidP="006E4DEE">
            <w:pPr>
              <w:widowControl/>
              <w:jc w:val="right"/>
              <w:rPr>
                <w:rFonts w:ascii="宋体" w:eastAsia="宋体" w:hAnsi="宋体" w:cs="等线 Light" w:hint="eastAsia"/>
                <w:kern w:val="0"/>
                <w:sz w:val="20"/>
                <w:szCs w:val="20"/>
                <w:lang w:val="en-GB"/>
              </w:rPr>
            </w:pPr>
            <w:r w:rsidRPr="006E4DEE">
              <w:rPr>
                <w:rFonts w:ascii="宋体" w:eastAsia="宋体" w:hAnsi="宋体" w:hint="eastAsia"/>
                <w:color w:val="000000"/>
                <w:kern w:val="0"/>
                <w:sz w:val="20"/>
                <w:szCs w:val="20"/>
                <w:lang w:val="en-GB"/>
              </w:rPr>
              <w:t>34.47</w:t>
            </w:r>
          </w:p>
        </w:tc>
        <w:tc>
          <w:tcPr>
            <w:tcW w:w="634" w:type="pct"/>
            <w:shd w:val="clear" w:color="000000" w:fill="FFFFFF"/>
            <w:vAlign w:val="center"/>
          </w:tcPr>
          <w:p w14:paraId="686FD102" w14:textId="77777777" w:rsidR="006E4DEE" w:rsidRPr="006E4DEE" w:rsidRDefault="006E4DEE" w:rsidP="006E4DEE">
            <w:pPr>
              <w:widowControl/>
              <w:jc w:val="right"/>
              <w:rPr>
                <w:rFonts w:ascii="宋体" w:eastAsia="宋体" w:hAnsi="宋体" w:cs="等线 Light" w:hint="eastAsia"/>
                <w:kern w:val="0"/>
                <w:sz w:val="20"/>
                <w:szCs w:val="20"/>
                <w:lang w:val="en-GB"/>
              </w:rPr>
            </w:pPr>
            <w:r w:rsidRPr="006E4DEE">
              <w:rPr>
                <w:rFonts w:ascii="宋体" w:eastAsia="宋体" w:hAnsi="宋体" w:hint="eastAsia"/>
                <w:color w:val="000000"/>
                <w:kern w:val="0"/>
                <w:sz w:val="20"/>
                <w:szCs w:val="20"/>
                <w:lang w:val="en-GB"/>
              </w:rPr>
              <w:t>34.47</w:t>
            </w:r>
          </w:p>
        </w:tc>
        <w:tc>
          <w:tcPr>
            <w:tcW w:w="634" w:type="pct"/>
            <w:shd w:val="clear" w:color="000000" w:fill="FFFFFF"/>
            <w:vAlign w:val="center"/>
          </w:tcPr>
          <w:p w14:paraId="24B23596" w14:textId="77777777" w:rsidR="006E4DEE" w:rsidRPr="006E4DEE" w:rsidRDefault="006E4DEE" w:rsidP="006E4DEE">
            <w:pPr>
              <w:widowControl/>
              <w:jc w:val="right"/>
              <w:rPr>
                <w:rFonts w:ascii="宋体" w:eastAsia="宋体" w:hAnsi="宋体" w:hint="eastAsia"/>
                <w:kern w:val="0"/>
                <w:sz w:val="20"/>
                <w:szCs w:val="20"/>
                <w:lang w:val="en-GB"/>
              </w:rPr>
            </w:pPr>
            <w:r w:rsidRPr="006E4DEE">
              <w:rPr>
                <w:rFonts w:ascii="宋体" w:eastAsia="宋体" w:hAnsi="宋体" w:hint="eastAsia"/>
                <w:color w:val="000000"/>
                <w:kern w:val="0"/>
                <w:sz w:val="20"/>
                <w:szCs w:val="20"/>
                <w:lang w:val="en-GB"/>
              </w:rPr>
              <w:t>34.47</w:t>
            </w:r>
          </w:p>
        </w:tc>
        <w:tc>
          <w:tcPr>
            <w:tcW w:w="714" w:type="pct"/>
            <w:shd w:val="clear" w:color="000000" w:fill="FFFFFF"/>
            <w:vAlign w:val="center"/>
          </w:tcPr>
          <w:p w14:paraId="63BE8FA3"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color w:val="000000"/>
                <w:kern w:val="0"/>
                <w:sz w:val="20"/>
                <w:szCs w:val="20"/>
                <w:lang w:val="en-GB"/>
              </w:rPr>
              <w:t>34.47</w:t>
            </w:r>
          </w:p>
        </w:tc>
        <w:tc>
          <w:tcPr>
            <w:tcW w:w="712" w:type="pct"/>
            <w:shd w:val="clear" w:color="000000" w:fill="FFFFFF"/>
            <w:vAlign w:val="center"/>
          </w:tcPr>
          <w:p w14:paraId="20993962"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310.23</w:t>
            </w:r>
          </w:p>
        </w:tc>
      </w:tr>
      <w:tr w:rsidR="006E4DEE" w:rsidRPr="006E4DEE" w14:paraId="3CFE030D" w14:textId="77777777" w:rsidTr="00703DE6">
        <w:trPr>
          <w:trHeight w:val="283"/>
          <w:jc w:val="center"/>
        </w:trPr>
        <w:tc>
          <w:tcPr>
            <w:tcW w:w="1672" w:type="pct"/>
            <w:shd w:val="clear" w:color="000000" w:fill="FFFFFF"/>
            <w:vAlign w:val="center"/>
          </w:tcPr>
          <w:p w14:paraId="43F7BEDA" w14:textId="77777777" w:rsidR="006E4DEE" w:rsidRPr="006E4DEE" w:rsidRDefault="006E4DEE" w:rsidP="006E4DEE">
            <w:pPr>
              <w:widowControl/>
              <w:rPr>
                <w:rFonts w:ascii="宋体" w:eastAsia="宋体" w:hAnsi="宋体" w:cs="等线 Light" w:hint="eastAsia"/>
                <w:b/>
                <w:bCs/>
                <w:color w:val="000000"/>
                <w:kern w:val="0"/>
                <w:sz w:val="20"/>
                <w:szCs w:val="20"/>
                <w:lang w:val="en-GB"/>
              </w:rPr>
            </w:pPr>
            <w:r w:rsidRPr="006E4DEE">
              <w:rPr>
                <w:rFonts w:ascii="宋体" w:eastAsia="宋体" w:hAnsi="宋体" w:hint="eastAsia"/>
                <w:b/>
                <w:bCs/>
                <w:kern w:val="0"/>
                <w:sz w:val="20"/>
                <w:lang w:val="en-GB"/>
              </w:rPr>
              <w:t>成本合计</w:t>
            </w:r>
          </w:p>
        </w:tc>
        <w:tc>
          <w:tcPr>
            <w:tcW w:w="634" w:type="pct"/>
            <w:shd w:val="clear" w:color="000000" w:fill="FFFFFF"/>
            <w:vAlign w:val="center"/>
          </w:tcPr>
          <w:p w14:paraId="12617C0D" w14:textId="77777777" w:rsidR="006E4DEE" w:rsidRPr="006E4DEE" w:rsidRDefault="006E4DEE" w:rsidP="006E4DEE">
            <w:pPr>
              <w:widowControl/>
              <w:jc w:val="right"/>
              <w:rPr>
                <w:rFonts w:ascii="宋体" w:eastAsia="宋体" w:hAnsi="宋体" w:cs="等线 Light" w:hint="eastAsia"/>
                <w:b/>
                <w:bCs/>
                <w:kern w:val="0"/>
                <w:sz w:val="20"/>
                <w:szCs w:val="20"/>
                <w:lang w:val="en-GB"/>
              </w:rPr>
            </w:pPr>
            <w:r w:rsidRPr="006E4DEE">
              <w:rPr>
                <w:rFonts w:ascii="宋体" w:eastAsia="宋体" w:hAnsi="宋体" w:hint="eastAsia"/>
                <w:b/>
                <w:bCs/>
                <w:color w:val="000000"/>
                <w:kern w:val="0"/>
                <w:sz w:val="20"/>
                <w:szCs w:val="20"/>
                <w:lang w:val="en-GB"/>
              </w:rPr>
              <w:t>904.62</w:t>
            </w:r>
          </w:p>
        </w:tc>
        <w:tc>
          <w:tcPr>
            <w:tcW w:w="634" w:type="pct"/>
            <w:shd w:val="clear" w:color="000000" w:fill="FFFFFF"/>
            <w:vAlign w:val="center"/>
          </w:tcPr>
          <w:p w14:paraId="40E0C3CF" w14:textId="77777777" w:rsidR="006E4DEE" w:rsidRPr="006E4DEE" w:rsidRDefault="006E4DEE" w:rsidP="006E4DEE">
            <w:pPr>
              <w:widowControl/>
              <w:jc w:val="right"/>
              <w:rPr>
                <w:rFonts w:ascii="宋体" w:eastAsia="宋体" w:hAnsi="宋体" w:cs="等线 Light" w:hint="eastAsia"/>
                <w:b/>
                <w:bCs/>
                <w:kern w:val="0"/>
                <w:sz w:val="20"/>
                <w:szCs w:val="20"/>
                <w:lang w:val="en-GB"/>
              </w:rPr>
            </w:pPr>
            <w:r w:rsidRPr="006E4DEE">
              <w:rPr>
                <w:rFonts w:ascii="宋体" w:eastAsia="宋体" w:hAnsi="宋体" w:hint="eastAsia"/>
                <w:b/>
                <w:bCs/>
                <w:color w:val="000000"/>
                <w:kern w:val="0"/>
                <w:sz w:val="20"/>
                <w:szCs w:val="20"/>
                <w:lang w:val="en-GB"/>
              </w:rPr>
              <w:t>904.62</w:t>
            </w:r>
          </w:p>
        </w:tc>
        <w:tc>
          <w:tcPr>
            <w:tcW w:w="634" w:type="pct"/>
            <w:shd w:val="clear" w:color="000000" w:fill="FFFFFF"/>
            <w:vAlign w:val="center"/>
          </w:tcPr>
          <w:p w14:paraId="09C4A1D0"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904.62</w:t>
            </w:r>
          </w:p>
        </w:tc>
        <w:tc>
          <w:tcPr>
            <w:tcW w:w="714" w:type="pct"/>
            <w:shd w:val="clear" w:color="000000" w:fill="FFFFFF"/>
            <w:vAlign w:val="center"/>
          </w:tcPr>
          <w:p w14:paraId="57805239" w14:textId="77777777" w:rsidR="006E4DEE" w:rsidRPr="006E4DEE" w:rsidRDefault="006E4DEE" w:rsidP="006E4DEE">
            <w:pPr>
              <w:widowControl/>
              <w:jc w:val="right"/>
              <w:rPr>
                <w:rFonts w:ascii="宋体" w:eastAsia="宋体" w:hAnsi="宋体" w:hint="eastAsia"/>
                <w:b/>
                <w:bCs/>
                <w:color w:val="000000"/>
                <w:kern w:val="0"/>
                <w:sz w:val="20"/>
                <w:szCs w:val="20"/>
                <w:lang w:val="en-GB"/>
              </w:rPr>
            </w:pPr>
            <w:r w:rsidRPr="006E4DEE">
              <w:rPr>
                <w:rFonts w:ascii="宋体" w:eastAsia="宋体" w:hAnsi="宋体" w:hint="eastAsia"/>
                <w:b/>
                <w:bCs/>
                <w:color w:val="000000"/>
                <w:kern w:val="0"/>
                <w:sz w:val="20"/>
                <w:szCs w:val="20"/>
                <w:lang w:val="en-GB"/>
              </w:rPr>
              <w:t>904.62</w:t>
            </w:r>
          </w:p>
        </w:tc>
        <w:tc>
          <w:tcPr>
            <w:tcW w:w="712" w:type="pct"/>
            <w:shd w:val="clear" w:color="000000" w:fill="FFFFFF"/>
            <w:vAlign w:val="center"/>
          </w:tcPr>
          <w:p w14:paraId="70DF2E3E" w14:textId="77777777" w:rsidR="006E4DEE" w:rsidRPr="006E4DEE" w:rsidRDefault="006E4DEE" w:rsidP="006E4DEE">
            <w:pPr>
              <w:widowControl/>
              <w:jc w:val="right"/>
              <w:rPr>
                <w:rFonts w:ascii="宋体" w:eastAsia="宋体" w:hAnsi="宋体" w:hint="eastAsia"/>
                <w:b/>
                <w:bCs/>
                <w:kern w:val="0"/>
                <w:sz w:val="20"/>
                <w:szCs w:val="20"/>
                <w:lang w:val="en-GB"/>
              </w:rPr>
            </w:pPr>
            <w:r w:rsidRPr="006E4DEE">
              <w:rPr>
                <w:rFonts w:ascii="宋体" w:eastAsia="宋体" w:hAnsi="宋体" w:hint="eastAsia"/>
                <w:b/>
                <w:bCs/>
                <w:color w:val="000000"/>
                <w:kern w:val="0"/>
                <w:sz w:val="20"/>
                <w:szCs w:val="20"/>
                <w:lang w:val="en-GB"/>
              </w:rPr>
              <w:t>8,925.33</w:t>
            </w:r>
          </w:p>
        </w:tc>
      </w:tr>
    </w:tbl>
    <w:p w14:paraId="30C7B261" w14:textId="77777777" w:rsidR="00BA2987" w:rsidRDefault="00BA2987">
      <w:pPr>
        <w:rPr>
          <w:rFonts w:ascii="宋体" w:eastAsia="宋体" w:hAnsi="宋体" w:hint="eastAsia"/>
          <w:b/>
          <w:sz w:val="24"/>
          <w:szCs w:val="24"/>
        </w:rPr>
      </w:pPr>
    </w:p>
    <w:p w14:paraId="7812F04D" w14:textId="77777777" w:rsidR="00BA2987" w:rsidRDefault="006D5427">
      <w:pPr>
        <w:spacing w:before="120" w:after="120" w:line="360" w:lineRule="auto"/>
        <w:outlineLvl w:val="1"/>
        <w:rPr>
          <w:rFonts w:ascii="宋体" w:eastAsia="宋体" w:hAnsi="宋体" w:hint="eastAsia"/>
          <w:b/>
          <w:color w:val="000000"/>
          <w:sz w:val="24"/>
          <w:szCs w:val="24"/>
        </w:rPr>
      </w:pPr>
      <w:bookmarkStart w:id="32" w:name="_Toc200555362"/>
      <w:r>
        <w:rPr>
          <w:rFonts w:ascii="宋体" w:eastAsia="宋体" w:hAnsi="宋体" w:hint="eastAsia"/>
          <w:b/>
          <w:color w:val="000000"/>
          <w:sz w:val="24"/>
          <w:szCs w:val="24"/>
        </w:rPr>
        <w:t>（三）</w:t>
      </w:r>
      <w:r>
        <w:rPr>
          <w:rFonts w:ascii="宋体" w:eastAsia="宋体" w:hAnsi="宋体"/>
          <w:b/>
          <w:color w:val="000000"/>
          <w:sz w:val="24"/>
          <w:szCs w:val="24"/>
        </w:rPr>
        <w:t>小结</w:t>
      </w:r>
      <w:bookmarkEnd w:id="26"/>
      <w:bookmarkEnd w:id="27"/>
      <w:bookmarkEnd w:id="32"/>
    </w:p>
    <w:p w14:paraId="0999BB9A" w14:textId="77777777" w:rsidR="00BA2987" w:rsidRDefault="006D5427">
      <w:pPr>
        <w:spacing w:before="120" w:after="120" w:line="360" w:lineRule="auto"/>
        <w:ind w:firstLineChars="200" w:firstLine="480"/>
        <w:rPr>
          <w:rFonts w:ascii="宋体" w:eastAsia="宋体" w:hAnsi="宋体" w:hint="eastAsia"/>
          <w:color w:val="000000"/>
          <w:sz w:val="24"/>
          <w:szCs w:val="24"/>
        </w:rPr>
      </w:pPr>
      <w:r>
        <w:rPr>
          <w:rFonts w:ascii="宋体" w:eastAsia="宋体" w:hAnsi="宋体"/>
          <w:color w:val="000000"/>
          <w:sz w:val="24"/>
          <w:szCs w:val="24"/>
        </w:rPr>
        <w:t>综上，在本期政府专项债券存续期内，我们未发现本项目资金出现不能满足还本付息要求的情况。</w:t>
      </w:r>
    </w:p>
    <w:p w14:paraId="69BEBFB6" w14:textId="77777777" w:rsidR="00BA2987" w:rsidRDefault="006D5427">
      <w:pPr>
        <w:spacing w:before="120" w:after="120" w:line="360" w:lineRule="auto"/>
        <w:outlineLvl w:val="1"/>
        <w:rPr>
          <w:rFonts w:ascii="宋体" w:eastAsia="宋体" w:hAnsi="宋体" w:hint="eastAsia"/>
          <w:b/>
          <w:color w:val="000000"/>
          <w:sz w:val="24"/>
          <w:szCs w:val="24"/>
        </w:rPr>
      </w:pPr>
      <w:bookmarkStart w:id="33" w:name="_Toc200555363"/>
      <w:bookmarkStart w:id="34" w:name="_Toc114818536"/>
      <w:bookmarkStart w:id="35" w:name="_Toc114818426"/>
      <w:r>
        <w:rPr>
          <w:rFonts w:ascii="宋体" w:eastAsia="宋体" w:hAnsi="宋体" w:hint="eastAsia"/>
          <w:b/>
          <w:color w:val="000000"/>
          <w:sz w:val="24"/>
          <w:szCs w:val="24"/>
        </w:rPr>
        <w:t>（四）</w:t>
      </w:r>
      <w:r>
        <w:rPr>
          <w:rFonts w:ascii="宋体" w:eastAsia="宋体" w:hAnsi="宋体"/>
          <w:b/>
          <w:color w:val="000000"/>
          <w:sz w:val="24"/>
          <w:szCs w:val="24"/>
        </w:rPr>
        <w:t>资金稳定性</w:t>
      </w:r>
      <w:bookmarkEnd w:id="33"/>
      <w:bookmarkEnd w:id="34"/>
      <w:bookmarkEnd w:id="35"/>
    </w:p>
    <w:p w14:paraId="55CD8EDE" w14:textId="19B0A166" w:rsidR="00BA2987" w:rsidRDefault="00D51A6C">
      <w:pPr>
        <w:spacing w:before="120" w:after="120" w:line="360" w:lineRule="auto"/>
        <w:ind w:firstLineChars="200" w:firstLine="480"/>
        <w:rPr>
          <w:rFonts w:ascii="宋体" w:eastAsia="宋体" w:hAnsi="宋体" w:hint="eastAsia"/>
          <w:color w:val="000000"/>
          <w:sz w:val="24"/>
          <w:szCs w:val="24"/>
        </w:rPr>
      </w:pPr>
      <w:r w:rsidRPr="00D51A6C">
        <w:rPr>
          <w:rFonts w:ascii="宋体" w:eastAsia="宋体" w:hAnsi="宋体" w:hint="eastAsia"/>
          <w:color w:val="000000"/>
          <w:sz w:val="24"/>
          <w:szCs w:val="24"/>
        </w:rPr>
        <w:t>海口</w:t>
      </w:r>
      <w:proofErr w:type="gramStart"/>
      <w:r w:rsidRPr="00D51A6C">
        <w:rPr>
          <w:rFonts w:ascii="宋体" w:eastAsia="宋体" w:hAnsi="宋体" w:hint="eastAsia"/>
          <w:color w:val="000000"/>
          <w:sz w:val="24"/>
          <w:szCs w:val="24"/>
        </w:rPr>
        <w:t>江东新区</w:t>
      </w:r>
      <w:proofErr w:type="gramEnd"/>
      <w:r w:rsidRPr="00D51A6C">
        <w:rPr>
          <w:rFonts w:ascii="宋体" w:eastAsia="宋体" w:hAnsi="宋体" w:hint="eastAsia"/>
          <w:color w:val="000000"/>
          <w:sz w:val="24"/>
          <w:szCs w:val="24"/>
        </w:rPr>
        <w:t>产业发展配套基础设施项目（三期）还本付息以土地出让收入、灯</w:t>
      </w:r>
      <w:proofErr w:type="gramStart"/>
      <w:r w:rsidRPr="00D51A6C">
        <w:rPr>
          <w:rFonts w:ascii="宋体" w:eastAsia="宋体" w:hAnsi="宋体" w:hint="eastAsia"/>
          <w:color w:val="000000"/>
          <w:sz w:val="24"/>
          <w:szCs w:val="24"/>
        </w:rPr>
        <w:t>杆广告</w:t>
      </w:r>
      <w:proofErr w:type="gramEnd"/>
      <w:r w:rsidRPr="00D51A6C">
        <w:rPr>
          <w:rFonts w:ascii="宋体" w:eastAsia="宋体" w:hAnsi="宋体" w:hint="eastAsia"/>
          <w:color w:val="000000"/>
          <w:sz w:val="24"/>
          <w:szCs w:val="24"/>
        </w:rPr>
        <w:t>位出租收入为基础</w:t>
      </w:r>
      <w:r w:rsidR="006D5427">
        <w:rPr>
          <w:rFonts w:ascii="宋体" w:eastAsia="宋体" w:hAnsi="宋体" w:hint="eastAsia"/>
          <w:color w:val="000000"/>
          <w:sz w:val="24"/>
          <w:szCs w:val="24"/>
        </w:rPr>
        <w:t>，可稳定覆盖债券存续期间各年利息及到期偿还本金的支出需求。综上，针对本项目在</w:t>
      </w:r>
      <w:proofErr w:type="gramStart"/>
      <w:r w:rsidR="006D5427">
        <w:rPr>
          <w:rFonts w:ascii="宋体" w:eastAsia="宋体" w:hAnsi="宋体" w:hint="eastAsia"/>
          <w:color w:val="000000"/>
          <w:sz w:val="24"/>
          <w:szCs w:val="24"/>
        </w:rPr>
        <w:t>本期专项</w:t>
      </w:r>
      <w:proofErr w:type="gramEnd"/>
      <w:r w:rsidR="006D5427">
        <w:rPr>
          <w:rFonts w:ascii="宋体" w:eastAsia="宋体" w:hAnsi="宋体" w:hint="eastAsia"/>
          <w:color w:val="000000"/>
          <w:sz w:val="24"/>
          <w:szCs w:val="24"/>
        </w:rPr>
        <w:t>债券存续期内还本付息资金的测算，我们未注意到可能对本项目资金稳定性产生重大影响的情况。本项目债券存续期内资金留存情况如下图所示。</w:t>
      </w:r>
    </w:p>
    <w:p w14:paraId="49EECE1D" w14:textId="263D8F27" w:rsidR="00BA2987" w:rsidRDefault="00A9215D">
      <w:pPr>
        <w:jc w:val="center"/>
        <w:rPr>
          <w:rFonts w:ascii="宋体" w:eastAsia="宋体" w:hAnsi="宋体" w:hint="eastAsia"/>
          <w:b/>
          <w:sz w:val="24"/>
          <w:szCs w:val="24"/>
        </w:rPr>
      </w:pPr>
      <w:r w:rsidRPr="0068524A">
        <w:rPr>
          <w:rFonts w:ascii="宋体" w:eastAsia="宋体" w:hAnsi="宋体"/>
          <w:b/>
          <w:noProof/>
          <w:sz w:val="24"/>
          <w:szCs w:val="24"/>
        </w:rPr>
        <w:drawing>
          <wp:inline distT="0" distB="0" distL="0" distR="0" wp14:anchorId="22A982FE" wp14:editId="5C130A1C">
            <wp:extent cx="4640580" cy="2660650"/>
            <wp:effectExtent l="0" t="0" r="7620" b="6350"/>
            <wp:docPr id="1843695782" name="图表 184369578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0F9A97B" w14:textId="77777777" w:rsidR="00A9215D" w:rsidRDefault="006D5427">
      <w:pPr>
        <w:jc w:val="center"/>
        <w:rPr>
          <w:rFonts w:ascii="宋体" w:eastAsia="宋体" w:hAnsi="宋体"/>
          <w:b/>
          <w:sz w:val="24"/>
          <w:szCs w:val="24"/>
        </w:rPr>
      </w:pPr>
      <w:r>
        <w:rPr>
          <w:rFonts w:ascii="宋体" w:eastAsia="宋体" w:hAnsi="宋体" w:hint="eastAsia"/>
          <w:b/>
          <w:sz w:val="24"/>
          <w:szCs w:val="24"/>
        </w:rPr>
        <w:t>图1 债券存续期海口</w:t>
      </w:r>
      <w:proofErr w:type="gramStart"/>
      <w:r>
        <w:rPr>
          <w:rFonts w:ascii="宋体" w:eastAsia="宋体" w:hAnsi="宋体" w:hint="eastAsia"/>
          <w:b/>
          <w:sz w:val="24"/>
          <w:szCs w:val="24"/>
        </w:rPr>
        <w:t>江东新区</w:t>
      </w:r>
      <w:proofErr w:type="gramEnd"/>
      <w:r>
        <w:rPr>
          <w:rFonts w:ascii="宋体" w:eastAsia="宋体" w:hAnsi="宋体" w:hint="eastAsia"/>
          <w:b/>
          <w:sz w:val="24"/>
          <w:szCs w:val="24"/>
        </w:rPr>
        <w:t>产业发展配套基础设施项目（三期）</w:t>
      </w:r>
    </w:p>
    <w:p w14:paraId="696604DA" w14:textId="6FB2FF51" w:rsidR="00BA2987" w:rsidRDefault="006D5427">
      <w:pPr>
        <w:jc w:val="center"/>
        <w:rPr>
          <w:rFonts w:ascii="宋体" w:eastAsia="宋体" w:hAnsi="宋体" w:hint="eastAsia"/>
          <w:b/>
          <w:sz w:val="24"/>
          <w:szCs w:val="24"/>
        </w:rPr>
      </w:pPr>
      <w:r>
        <w:rPr>
          <w:rFonts w:ascii="宋体" w:eastAsia="宋体" w:hAnsi="宋体" w:hint="eastAsia"/>
          <w:b/>
          <w:sz w:val="24"/>
          <w:szCs w:val="24"/>
        </w:rPr>
        <w:t>资金留存情况</w:t>
      </w:r>
    </w:p>
    <w:p w14:paraId="4BD28F63" w14:textId="77777777" w:rsidR="00BA2987" w:rsidRDefault="006D5427">
      <w:pPr>
        <w:spacing w:line="360" w:lineRule="auto"/>
        <w:ind w:firstLineChars="200" w:firstLine="482"/>
        <w:outlineLvl w:val="0"/>
        <w:rPr>
          <w:rFonts w:ascii="宋体" w:eastAsia="宋体" w:hAnsi="宋体" w:cs="宋体" w:hint="eastAsia"/>
          <w:b/>
          <w:bCs/>
          <w:sz w:val="24"/>
          <w:szCs w:val="24"/>
        </w:rPr>
      </w:pPr>
      <w:bookmarkStart w:id="36" w:name="_Toc31692"/>
      <w:r>
        <w:rPr>
          <w:rFonts w:ascii="宋体" w:eastAsia="宋体" w:hAnsi="宋体" w:cs="宋体" w:hint="eastAsia"/>
          <w:b/>
          <w:bCs/>
          <w:sz w:val="24"/>
          <w:szCs w:val="24"/>
        </w:rPr>
        <w:t>五、压力测试情况</w:t>
      </w:r>
      <w:bookmarkEnd w:id="36"/>
    </w:p>
    <w:p w14:paraId="67D3ABF1" w14:textId="77777777" w:rsidR="00BA2987" w:rsidRDefault="006D5427">
      <w:pPr>
        <w:spacing w:before="120" w:after="120" w:line="360" w:lineRule="auto"/>
        <w:ind w:firstLine="454"/>
        <w:jc w:val="center"/>
        <w:rPr>
          <w:rFonts w:ascii="宋体" w:eastAsia="宋体" w:hAnsi="宋体" w:hint="eastAsia"/>
          <w:b/>
          <w:color w:val="000000"/>
          <w:sz w:val="24"/>
          <w:szCs w:val="24"/>
        </w:rPr>
      </w:pPr>
      <w:bookmarkStart w:id="37" w:name="_Toc20692"/>
      <w:r>
        <w:rPr>
          <w:rFonts w:ascii="宋体" w:eastAsia="宋体" w:hAnsi="宋体"/>
          <w:b/>
          <w:color w:val="000000"/>
          <w:sz w:val="24"/>
          <w:szCs w:val="24"/>
        </w:rPr>
        <w:t>表</w:t>
      </w:r>
      <w:r>
        <w:rPr>
          <w:rFonts w:ascii="宋体" w:eastAsia="宋体" w:hAnsi="宋体" w:hint="eastAsia"/>
          <w:b/>
          <w:color w:val="000000"/>
          <w:sz w:val="24"/>
          <w:szCs w:val="24"/>
        </w:rPr>
        <w:t>1</w:t>
      </w:r>
      <w:r>
        <w:rPr>
          <w:rFonts w:ascii="宋体" w:eastAsia="宋体" w:hAnsi="宋体"/>
          <w:b/>
          <w:color w:val="000000"/>
          <w:sz w:val="24"/>
          <w:szCs w:val="24"/>
        </w:rPr>
        <w:t xml:space="preserve">0 </w:t>
      </w:r>
      <w:r>
        <w:rPr>
          <w:rFonts w:ascii="宋体" w:eastAsia="宋体" w:hAnsi="宋体" w:hint="eastAsia"/>
          <w:b/>
          <w:color w:val="000000"/>
          <w:sz w:val="24"/>
          <w:szCs w:val="24"/>
        </w:rPr>
        <w:t>海口</w:t>
      </w:r>
      <w:proofErr w:type="gramStart"/>
      <w:r>
        <w:rPr>
          <w:rFonts w:ascii="宋体" w:eastAsia="宋体" w:hAnsi="宋体" w:hint="eastAsia"/>
          <w:b/>
          <w:color w:val="000000"/>
          <w:sz w:val="24"/>
          <w:szCs w:val="24"/>
        </w:rPr>
        <w:t>江东新区</w:t>
      </w:r>
      <w:proofErr w:type="gramEnd"/>
      <w:r>
        <w:rPr>
          <w:rFonts w:ascii="宋体" w:eastAsia="宋体" w:hAnsi="宋体" w:hint="eastAsia"/>
          <w:b/>
          <w:color w:val="000000"/>
          <w:sz w:val="24"/>
          <w:szCs w:val="24"/>
        </w:rPr>
        <w:t>产业发展配套基础设施项目（三期）</w:t>
      </w:r>
      <w:r>
        <w:rPr>
          <w:rFonts w:ascii="宋体" w:eastAsia="宋体" w:hAnsi="宋体"/>
          <w:b/>
          <w:color w:val="000000"/>
          <w:sz w:val="24"/>
          <w:szCs w:val="24"/>
        </w:rPr>
        <w:t>压力测试表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869"/>
        <w:gridCol w:w="869"/>
        <w:gridCol w:w="732"/>
        <w:gridCol w:w="732"/>
        <w:gridCol w:w="732"/>
        <w:gridCol w:w="741"/>
        <w:gridCol w:w="741"/>
      </w:tblGrid>
      <w:tr w:rsidR="00BA2987" w14:paraId="70C30613" w14:textId="77777777">
        <w:trPr>
          <w:trHeight w:val="312"/>
          <w:tblHeader/>
          <w:jc w:val="center"/>
        </w:trPr>
        <w:tc>
          <w:tcPr>
            <w:tcW w:w="1820" w:type="pct"/>
            <w:shd w:val="clear" w:color="auto" w:fill="D9D9D9" w:themeFill="background1" w:themeFillShade="D9"/>
            <w:noWrap/>
            <w:vAlign w:val="center"/>
          </w:tcPr>
          <w:p w14:paraId="3E783ABB"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hint="eastAsia"/>
                <w:b/>
                <w:color w:val="000000" w:themeColor="text1"/>
                <w:sz w:val="22"/>
                <w:szCs w:val="18"/>
              </w:rPr>
              <w:t>资金覆盖率</w:t>
            </w:r>
            <w:r>
              <w:rPr>
                <w:rFonts w:ascii="宋体" w:eastAsia="宋体" w:hAnsi="宋体" w:cs="仿宋"/>
                <w:b/>
                <w:color w:val="000000" w:themeColor="text1"/>
                <w:sz w:val="22"/>
                <w:szCs w:val="18"/>
              </w:rPr>
              <w:t>-</w:t>
            </w:r>
            <w:r>
              <w:rPr>
                <w:rFonts w:ascii="宋体" w:eastAsia="宋体" w:hAnsi="宋体" w:cs="仿宋" w:hint="eastAsia"/>
                <w:b/>
                <w:color w:val="000000" w:themeColor="text1"/>
                <w:sz w:val="22"/>
                <w:szCs w:val="18"/>
              </w:rPr>
              <w:t>压力测试</w:t>
            </w:r>
          </w:p>
          <w:p w14:paraId="2571ED47"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hint="eastAsia"/>
                <w:b/>
                <w:color w:val="000000" w:themeColor="text1"/>
                <w:sz w:val="22"/>
                <w:szCs w:val="18"/>
              </w:rPr>
              <w:t>（单因素敏感性分析）</w:t>
            </w:r>
          </w:p>
        </w:tc>
        <w:tc>
          <w:tcPr>
            <w:tcW w:w="510" w:type="pct"/>
            <w:shd w:val="clear" w:color="auto" w:fill="D9D9D9" w:themeFill="background1" w:themeFillShade="D9"/>
            <w:noWrap/>
            <w:vAlign w:val="center"/>
          </w:tcPr>
          <w:p w14:paraId="1EA8925D"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b/>
                <w:color w:val="000000" w:themeColor="text1"/>
                <w:sz w:val="22"/>
                <w:szCs w:val="18"/>
              </w:rPr>
              <w:t>-15%</w:t>
            </w:r>
          </w:p>
        </w:tc>
        <w:tc>
          <w:tcPr>
            <w:tcW w:w="510" w:type="pct"/>
            <w:shd w:val="clear" w:color="auto" w:fill="D9D9D9" w:themeFill="background1" w:themeFillShade="D9"/>
            <w:noWrap/>
            <w:vAlign w:val="center"/>
          </w:tcPr>
          <w:p w14:paraId="4403BDE5"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b/>
                <w:color w:val="000000" w:themeColor="text1"/>
                <w:sz w:val="22"/>
                <w:szCs w:val="18"/>
              </w:rPr>
              <w:t>-10%</w:t>
            </w:r>
          </w:p>
        </w:tc>
        <w:tc>
          <w:tcPr>
            <w:tcW w:w="430" w:type="pct"/>
            <w:shd w:val="clear" w:color="auto" w:fill="D9D9D9" w:themeFill="background1" w:themeFillShade="D9"/>
            <w:noWrap/>
            <w:vAlign w:val="center"/>
          </w:tcPr>
          <w:p w14:paraId="5E98D84D"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b/>
                <w:color w:val="000000" w:themeColor="text1"/>
                <w:sz w:val="22"/>
                <w:szCs w:val="18"/>
              </w:rPr>
              <w:t>-5%</w:t>
            </w:r>
          </w:p>
        </w:tc>
        <w:tc>
          <w:tcPr>
            <w:tcW w:w="430" w:type="pct"/>
            <w:shd w:val="clear" w:color="auto" w:fill="D9D9D9" w:themeFill="background1" w:themeFillShade="D9"/>
            <w:noWrap/>
            <w:vAlign w:val="center"/>
          </w:tcPr>
          <w:p w14:paraId="28AEE135"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b/>
                <w:color w:val="000000" w:themeColor="text1"/>
                <w:sz w:val="22"/>
                <w:szCs w:val="18"/>
              </w:rPr>
              <w:t>0%</w:t>
            </w:r>
          </w:p>
        </w:tc>
        <w:tc>
          <w:tcPr>
            <w:tcW w:w="430" w:type="pct"/>
            <w:shd w:val="clear" w:color="auto" w:fill="D9D9D9" w:themeFill="background1" w:themeFillShade="D9"/>
            <w:noWrap/>
            <w:vAlign w:val="center"/>
          </w:tcPr>
          <w:p w14:paraId="580282EC"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b/>
                <w:color w:val="000000" w:themeColor="text1"/>
                <w:sz w:val="22"/>
                <w:szCs w:val="18"/>
              </w:rPr>
              <w:t>5%</w:t>
            </w:r>
          </w:p>
        </w:tc>
        <w:tc>
          <w:tcPr>
            <w:tcW w:w="435" w:type="pct"/>
            <w:shd w:val="clear" w:color="auto" w:fill="D9D9D9" w:themeFill="background1" w:themeFillShade="D9"/>
            <w:noWrap/>
            <w:vAlign w:val="center"/>
          </w:tcPr>
          <w:p w14:paraId="73657B50"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b/>
                <w:color w:val="000000" w:themeColor="text1"/>
                <w:sz w:val="22"/>
                <w:szCs w:val="18"/>
              </w:rPr>
              <w:t>10%</w:t>
            </w:r>
          </w:p>
        </w:tc>
        <w:tc>
          <w:tcPr>
            <w:tcW w:w="435" w:type="pct"/>
            <w:shd w:val="clear" w:color="auto" w:fill="D9D9D9" w:themeFill="background1" w:themeFillShade="D9"/>
            <w:noWrap/>
            <w:vAlign w:val="center"/>
          </w:tcPr>
          <w:p w14:paraId="17389544" w14:textId="77777777" w:rsidR="00BA2987" w:rsidRDefault="006D5427">
            <w:pPr>
              <w:autoSpaceDE w:val="0"/>
              <w:autoSpaceDN w:val="0"/>
              <w:spacing w:after="120"/>
              <w:contextualSpacing/>
              <w:jc w:val="center"/>
              <w:rPr>
                <w:rFonts w:ascii="宋体" w:eastAsia="宋体" w:hAnsi="宋体" w:cs="仿宋" w:hint="eastAsia"/>
                <w:b/>
                <w:color w:val="000000" w:themeColor="text1"/>
                <w:sz w:val="22"/>
                <w:szCs w:val="18"/>
              </w:rPr>
            </w:pPr>
            <w:r>
              <w:rPr>
                <w:rFonts w:ascii="宋体" w:eastAsia="宋体" w:hAnsi="宋体" w:cs="仿宋"/>
                <w:b/>
                <w:color w:val="000000" w:themeColor="text1"/>
                <w:sz w:val="22"/>
                <w:szCs w:val="18"/>
              </w:rPr>
              <w:t>15%</w:t>
            </w:r>
          </w:p>
        </w:tc>
      </w:tr>
      <w:tr w:rsidR="00BA2987" w14:paraId="2CF2F30F" w14:textId="77777777">
        <w:trPr>
          <w:trHeight w:val="312"/>
          <w:jc w:val="center"/>
        </w:trPr>
        <w:tc>
          <w:tcPr>
            <w:tcW w:w="1820" w:type="pct"/>
            <w:shd w:val="clear" w:color="auto" w:fill="auto"/>
            <w:noWrap/>
            <w:vAlign w:val="center"/>
          </w:tcPr>
          <w:p w14:paraId="04CD05D6" w14:textId="77777777" w:rsidR="00BA2987" w:rsidRDefault="006D5427">
            <w:pPr>
              <w:spacing w:line="256" w:lineRule="auto"/>
              <w:rPr>
                <w:rFonts w:ascii="宋体" w:eastAsia="宋体" w:hAnsi="宋体" w:hint="eastAsia"/>
                <w:color w:val="000000"/>
                <w:szCs w:val="20"/>
              </w:rPr>
            </w:pPr>
            <w:r>
              <w:rPr>
                <w:rFonts w:ascii="宋体" w:eastAsia="宋体" w:hAnsi="宋体" w:hint="eastAsia"/>
                <w:b/>
                <w:bCs/>
                <w:color w:val="000000"/>
                <w:szCs w:val="20"/>
              </w:rPr>
              <w:t>收益变动情况敏感性分析</w:t>
            </w:r>
          </w:p>
        </w:tc>
        <w:tc>
          <w:tcPr>
            <w:tcW w:w="510" w:type="pct"/>
            <w:shd w:val="clear" w:color="auto" w:fill="auto"/>
            <w:noWrap/>
            <w:vAlign w:val="center"/>
          </w:tcPr>
          <w:p w14:paraId="48658AD4" w14:textId="77777777" w:rsidR="00BA2987" w:rsidRDefault="00BA2987">
            <w:pPr>
              <w:jc w:val="right"/>
              <w:rPr>
                <w:rFonts w:ascii="宋体" w:eastAsia="宋体" w:hAnsi="宋体" w:cs="Arial" w:hint="eastAsia"/>
                <w:color w:val="000000"/>
                <w:szCs w:val="20"/>
              </w:rPr>
            </w:pPr>
          </w:p>
        </w:tc>
        <w:tc>
          <w:tcPr>
            <w:tcW w:w="510" w:type="pct"/>
            <w:shd w:val="clear" w:color="auto" w:fill="auto"/>
            <w:noWrap/>
            <w:vAlign w:val="center"/>
          </w:tcPr>
          <w:p w14:paraId="7A8BC7AB" w14:textId="77777777" w:rsidR="00BA2987" w:rsidRDefault="00BA2987">
            <w:pPr>
              <w:jc w:val="right"/>
              <w:rPr>
                <w:rFonts w:ascii="宋体" w:eastAsia="宋体" w:hAnsi="宋体" w:cs="Arial" w:hint="eastAsia"/>
                <w:color w:val="000000"/>
                <w:szCs w:val="20"/>
              </w:rPr>
            </w:pPr>
          </w:p>
        </w:tc>
        <w:tc>
          <w:tcPr>
            <w:tcW w:w="430" w:type="pct"/>
            <w:shd w:val="clear" w:color="auto" w:fill="auto"/>
            <w:noWrap/>
            <w:vAlign w:val="center"/>
          </w:tcPr>
          <w:p w14:paraId="5F77F776" w14:textId="77777777" w:rsidR="00BA2987" w:rsidRDefault="00BA2987">
            <w:pPr>
              <w:jc w:val="right"/>
              <w:rPr>
                <w:rFonts w:ascii="宋体" w:eastAsia="宋体" w:hAnsi="宋体" w:cs="Arial" w:hint="eastAsia"/>
                <w:color w:val="000000"/>
                <w:szCs w:val="20"/>
              </w:rPr>
            </w:pPr>
          </w:p>
        </w:tc>
        <w:tc>
          <w:tcPr>
            <w:tcW w:w="430" w:type="pct"/>
            <w:shd w:val="clear" w:color="auto" w:fill="auto"/>
            <w:noWrap/>
            <w:vAlign w:val="center"/>
          </w:tcPr>
          <w:p w14:paraId="185D4BF3" w14:textId="77777777" w:rsidR="00BA2987" w:rsidRDefault="00BA2987">
            <w:pPr>
              <w:jc w:val="right"/>
              <w:rPr>
                <w:rFonts w:ascii="宋体" w:eastAsia="宋体" w:hAnsi="宋体" w:cs="Arial" w:hint="eastAsia"/>
                <w:color w:val="000000"/>
                <w:szCs w:val="20"/>
              </w:rPr>
            </w:pPr>
          </w:p>
        </w:tc>
        <w:tc>
          <w:tcPr>
            <w:tcW w:w="430" w:type="pct"/>
            <w:shd w:val="clear" w:color="auto" w:fill="auto"/>
            <w:noWrap/>
            <w:vAlign w:val="center"/>
          </w:tcPr>
          <w:p w14:paraId="4E377A33" w14:textId="77777777" w:rsidR="00BA2987" w:rsidRDefault="00BA2987">
            <w:pPr>
              <w:jc w:val="right"/>
              <w:rPr>
                <w:rFonts w:ascii="宋体" w:eastAsia="宋体" w:hAnsi="宋体" w:cs="Arial" w:hint="eastAsia"/>
                <w:color w:val="000000"/>
                <w:szCs w:val="20"/>
              </w:rPr>
            </w:pPr>
          </w:p>
        </w:tc>
        <w:tc>
          <w:tcPr>
            <w:tcW w:w="435" w:type="pct"/>
            <w:shd w:val="clear" w:color="auto" w:fill="auto"/>
            <w:noWrap/>
            <w:vAlign w:val="center"/>
          </w:tcPr>
          <w:p w14:paraId="4157D6F6" w14:textId="77777777" w:rsidR="00BA2987" w:rsidRDefault="00BA2987">
            <w:pPr>
              <w:jc w:val="right"/>
              <w:rPr>
                <w:rFonts w:ascii="宋体" w:eastAsia="宋体" w:hAnsi="宋体" w:cs="Arial" w:hint="eastAsia"/>
                <w:color w:val="000000"/>
                <w:szCs w:val="20"/>
              </w:rPr>
            </w:pPr>
          </w:p>
        </w:tc>
        <w:tc>
          <w:tcPr>
            <w:tcW w:w="435" w:type="pct"/>
            <w:shd w:val="clear" w:color="auto" w:fill="auto"/>
            <w:noWrap/>
            <w:vAlign w:val="center"/>
          </w:tcPr>
          <w:p w14:paraId="61DE6C70" w14:textId="77777777" w:rsidR="00BA2987" w:rsidRDefault="00BA2987">
            <w:pPr>
              <w:jc w:val="right"/>
              <w:rPr>
                <w:rFonts w:ascii="宋体" w:eastAsia="宋体" w:hAnsi="宋体" w:cs="Arial" w:hint="eastAsia"/>
                <w:color w:val="000000"/>
                <w:szCs w:val="20"/>
              </w:rPr>
            </w:pPr>
          </w:p>
        </w:tc>
      </w:tr>
      <w:tr w:rsidR="00B53F36" w14:paraId="3537BF03" w14:textId="77777777">
        <w:trPr>
          <w:trHeight w:val="312"/>
          <w:jc w:val="center"/>
        </w:trPr>
        <w:tc>
          <w:tcPr>
            <w:tcW w:w="1820" w:type="pct"/>
            <w:shd w:val="clear" w:color="auto" w:fill="auto"/>
            <w:noWrap/>
            <w:vAlign w:val="center"/>
          </w:tcPr>
          <w:p w14:paraId="7F634F47" w14:textId="77777777" w:rsidR="00B53F36" w:rsidRDefault="00B53F36" w:rsidP="00B53F36">
            <w:pPr>
              <w:spacing w:line="256" w:lineRule="auto"/>
              <w:rPr>
                <w:rFonts w:ascii="宋体" w:eastAsia="宋体" w:hAnsi="宋体" w:hint="eastAsia"/>
                <w:color w:val="000000"/>
                <w:szCs w:val="20"/>
              </w:rPr>
            </w:pPr>
            <w:r>
              <w:rPr>
                <w:rFonts w:ascii="宋体" w:eastAsia="宋体" w:hAnsi="宋体" w:hint="eastAsia"/>
                <w:color w:val="000000"/>
                <w:szCs w:val="20"/>
              </w:rPr>
              <w:t>债券本息覆盖率</w:t>
            </w:r>
            <w:r>
              <w:rPr>
                <w:rFonts w:ascii="宋体" w:eastAsia="宋体" w:hAnsi="宋体" w:cs="微软雅黑"/>
                <w:sz w:val="18"/>
                <w:szCs w:val="18"/>
                <w:vertAlign w:val="superscript"/>
              </w:rPr>
              <w:footnoteReference w:id="3"/>
            </w:r>
          </w:p>
        </w:tc>
        <w:tc>
          <w:tcPr>
            <w:tcW w:w="510" w:type="pct"/>
            <w:shd w:val="clear" w:color="auto" w:fill="auto"/>
            <w:noWrap/>
            <w:vAlign w:val="center"/>
          </w:tcPr>
          <w:p w14:paraId="1FE545EA" w14:textId="508F2A1D"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1.17</w:t>
            </w:r>
          </w:p>
        </w:tc>
        <w:tc>
          <w:tcPr>
            <w:tcW w:w="510" w:type="pct"/>
            <w:shd w:val="clear" w:color="auto" w:fill="auto"/>
            <w:noWrap/>
            <w:vAlign w:val="center"/>
          </w:tcPr>
          <w:p w14:paraId="39B7E3DF" w14:textId="44A96A23"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1.23</w:t>
            </w:r>
          </w:p>
        </w:tc>
        <w:tc>
          <w:tcPr>
            <w:tcW w:w="430" w:type="pct"/>
            <w:shd w:val="clear" w:color="auto" w:fill="auto"/>
            <w:noWrap/>
            <w:vAlign w:val="center"/>
          </w:tcPr>
          <w:p w14:paraId="5EADAEE3" w14:textId="303AE5E6"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1.30</w:t>
            </w:r>
          </w:p>
        </w:tc>
        <w:tc>
          <w:tcPr>
            <w:tcW w:w="430" w:type="pct"/>
            <w:shd w:val="clear" w:color="auto" w:fill="auto"/>
            <w:noWrap/>
            <w:vAlign w:val="center"/>
          </w:tcPr>
          <w:p w14:paraId="481B223E" w14:textId="364DA69B"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1.37</w:t>
            </w:r>
          </w:p>
        </w:tc>
        <w:tc>
          <w:tcPr>
            <w:tcW w:w="430" w:type="pct"/>
            <w:shd w:val="clear" w:color="auto" w:fill="auto"/>
            <w:noWrap/>
            <w:vAlign w:val="center"/>
          </w:tcPr>
          <w:p w14:paraId="53FD6DF4" w14:textId="200A7BBE"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1.43</w:t>
            </w:r>
          </w:p>
        </w:tc>
        <w:tc>
          <w:tcPr>
            <w:tcW w:w="435" w:type="pct"/>
            <w:shd w:val="clear" w:color="auto" w:fill="auto"/>
            <w:noWrap/>
            <w:vAlign w:val="center"/>
          </w:tcPr>
          <w:p w14:paraId="3C7003C8" w14:textId="405E86E5"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1.50</w:t>
            </w:r>
          </w:p>
        </w:tc>
        <w:tc>
          <w:tcPr>
            <w:tcW w:w="435" w:type="pct"/>
            <w:shd w:val="clear" w:color="auto" w:fill="auto"/>
            <w:noWrap/>
            <w:vAlign w:val="center"/>
          </w:tcPr>
          <w:p w14:paraId="304DD6D7" w14:textId="495E9214"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1.57</w:t>
            </w:r>
          </w:p>
        </w:tc>
      </w:tr>
      <w:tr w:rsidR="00B53F36" w14:paraId="5AFB5428" w14:textId="77777777">
        <w:trPr>
          <w:trHeight w:val="312"/>
          <w:jc w:val="center"/>
        </w:trPr>
        <w:tc>
          <w:tcPr>
            <w:tcW w:w="1820" w:type="pct"/>
            <w:shd w:val="clear" w:color="auto" w:fill="auto"/>
            <w:noWrap/>
            <w:vAlign w:val="center"/>
          </w:tcPr>
          <w:p w14:paraId="36A7A5D0" w14:textId="77777777" w:rsidR="00B53F36" w:rsidRDefault="00B53F36" w:rsidP="00B53F36">
            <w:pPr>
              <w:spacing w:line="256" w:lineRule="auto"/>
              <w:rPr>
                <w:rFonts w:ascii="宋体" w:eastAsia="宋体" w:hAnsi="宋体" w:hint="eastAsia"/>
                <w:color w:val="000000"/>
                <w:szCs w:val="20"/>
              </w:rPr>
            </w:pPr>
            <w:r>
              <w:rPr>
                <w:rFonts w:ascii="宋体" w:eastAsia="宋体" w:hAnsi="宋体"/>
                <w:color w:val="000000"/>
                <w:szCs w:val="20"/>
              </w:rPr>
              <w:t>债券</w:t>
            </w:r>
            <w:r>
              <w:rPr>
                <w:rFonts w:ascii="宋体" w:eastAsia="宋体" w:hAnsi="宋体" w:hint="eastAsia"/>
                <w:color w:val="000000"/>
                <w:szCs w:val="20"/>
              </w:rPr>
              <w:t>本息覆盖倍数</w:t>
            </w:r>
            <w:r>
              <w:rPr>
                <w:rFonts w:ascii="宋体" w:eastAsia="宋体" w:hAnsi="宋体" w:cs="微软雅黑"/>
                <w:sz w:val="18"/>
                <w:szCs w:val="18"/>
                <w:vertAlign w:val="superscript"/>
              </w:rPr>
              <w:footnoteReference w:id="4"/>
            </w:r>
          </w:p>
        </w:tc>
        <w:tc>
          <w:tcPr>
            <w:tcW w:w="510" w:type="pct"/>
            <w:shd w:val="clear" w:color="auto" w:fill="auto"/>
            <w:noWrap/>
            <w:vAlign w:val="center"/>
          </w:tcPr>
          <w:p w14:paraId="58910097" w14:textId="23AEE485"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1.14</w:t>
            </w:r>
          </w:p>
        </w:tc>
        <w:tc>
          <w:tcPr>
            <w:tcW w:w="510" w:type="pct"/>
            <w:shd w:val="clear" w:color="auto" w:fill="auto"/>
            <w:noWrap/>
            <w:vAlign w:val="center"/>
          </w:tcPr>
          <w:p w14:paraId="4DD08D80" w14:textId="0E56E9FD"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1.20</w:t>
            </w:r>
          </w:p>
        </w:tc>
        <w:tc>
          <w:tcPr>
            <w:tcW w:w="430" w:type="pct"/>
            <w:shd w:val="clear" w:color="auto" w:fill="auto"/>
            <w:noWrap/>
            <w:vAlign w:val="center"/>
          </w:tcPr>
          <w:p w14:paraId="54D14FE0" w14:textId="4325A09A"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1.27</w:t>
            </w:r>
          </w:p>
        </w:tc>
        <w:tc>
          <w:tcPr>
            <w:tcW w:w="430" w:type="pct"/>
            <w:shd w:val="clear" w:color="auto" w:fill="auto"/>
            <w:noWrap/>
            <w:vAlign w:val="center"/>
          </w:tcPr>
          <w:p w14:paraId="7CF21F2F" w14:textId="2CCE6128"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1.34</w:t>
            </w:r>
          </w:p>
        </w:tc>
        <w:tc>
          <w:tcPr>
            <w:tcW w:w="430" w:type="pct"/>
            <w:shd w:val="clear" w:color="auto" w:fill="auto"/>
            <w:noWrap/>
            <w:vAlign w:val="center"/>
          </w:tcPr>
          <w:p w14:paraId="6FA353F8" w14:textId="271535E9"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1.40</w:t>
            </w:r>
          </w:p>
        </w:tc>
        <w:tc>
          <w:tcPr>
            <w:tcW w:w="435" w:type="pct"/>
            <w:shd w:val="clear" w:color="auto" w:fill="auto"/>
            <w:noWrap/>
            <w:vAlign w:val="center"/>
          </w:tcPr>
          <w:p w14:paraId="67D941B5" w14:textId="72E693E9"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1.47</w:t>
            </w:r>
          </w:p>
        </w:tc>
        <w:tc>
          <w:tcPr>
            <w:tcW w:w="435" w:type="pct"/>
            <w:shd w:val="clear" w:color="auto" w:fill="auto"/>
            <w:noWrap/>
            <w:vAlign w:val="center"/>
          </w:tcPr>
          <w:p w14:paraId="14BABD42" w14:textId="3377EAE5" w:rsidR="00B53F36" w:rsidRDefault="00B53F36" w:rsidP="00B53F36">
            <w:pPr>
              <w:jc w:val="center"/>
              <w:rPr>
                <w:rFonts w:ascii="宋体" w:eastAsia="宋体" w:hAnsi="宋体" w:cs="Arial" w:hint="eastAsia"/>
                <w:color w:val="000000"/>
                <w:szCs w:val="20"/>
              </w:rPr>
            </w:pPr>
            <w:r w:rsidRPr="00F65234">
              <w:rPr>
                <w:rFonts w:asciiTheme="minorEastAsia" w:eastAsiaTheme="minorEastAsia" w:hAnsiTheme="minorEastAsia" w:hint="eastAsia"/>
                <w:color w:val="000000"/>
                <w:sz w:val="20"/>
                <w:szCs w:val="20"/>
              </w:rPr>
              <w:t>1.54</w:t>
            </w:r>
          </w:p>
        </w:tc>
      </w:tr>
    </w:tbl>
    <w:p w14:paraId="76D871CC" w14:textId="0A639EE1" w:rsidR="00BA2987" w:rsidRDefault="006D5427">
      <w:pPr>
        <w:spacing w:before="120" w:after="120" w:line="360" w:lineRule="auto"/>
        <w:ind w:firstLineChars="200" w:firstLine="480"/>
        <w:rPr>
          <w:rFonts w:ascii="宋体" w:eastAsia="宋体" w:hAnsi="宋体" w:hint="eastAsia"/>
          <w:color w:val="000000"/>
          <w:sz w:val="24"/>
          <w:szCs w:val="24"/>
        </w:rPr>
      </w:pPr>
      <w:r>
        <w:rPr>
          <w:rFonts w:ascii="宋体" w:eastAsia="宋体" w:hAnsi="宋体"/>
          <w:color w:val="000000"/>
          <w:sz w:val="24"/>
          <w:szCs w:val="24"/>
        </w:rPr>
        <w:t>总体而言，本项目预计</w:t>
      </w:r>
      <w:r w:rsidR="00970BAA" w:rsidRPr="00970BAA">
        <w:rPr>
          <w:rFonts w:ascii="宋体" w:eastAsia="宋体" w:hAnsi="宋体" w:hint="eastAsia"/>
          <w:color w:val="000000"/>
          <w:sz w:val="24"/>
          <w:szCs w:val="24"/>
        </w:rPr>
        <w:t>土地出让收入、灯</w:t>
      </w:r>
      <w:proofErr w:type="gramStart"/>
      <w:r w:rsidR="00970BAA" w:rsidRPr="00970BAA">
        <w:rPr>
          <w:rFonts w:ascii="宋体" w:eastAsia="宋体" w:hAnsi="宋体" w:hint="eastAsia"/>
          <w:color w:val="000000"/>
          <w:sz w:val="24"/>
          <w:szCs w:val="24"/>
        </w:rPr>
        <w:t>杆广告</w:t>
      </w:r>
      <w:proofErr w:type="gramEnd"/>
      <w:r w:rsidR="00970BAA" w:rsidRPr="00970BAA">
        <w:rPr>
          <w:rFonts w:ascii="宋体" w:eastAsia="宋体" w:hAnsi="宋体" w:hint="eastAsia"/>
          <w:color w:val="000000"/>
          <w:sz w:val="24"/>
          <w:szCs w:val="24"/>
        </w:rPr>
        <w:t>位出租收入</w:t>
      </w:r>
      <w:r>
        <w:rPr>
          <w:rFonts w:ascii="宋体" w:eastAsia="宋体" w:hAnsi="宋体"/>
          <w:color w:val="000000"/>
          <w:sz w:val="24"/>
          <w:szCs w:val="24"/>
        </w:rPr>
        <w:t>对其拟使用的募集资金保障程度较高。</w:t>
      </w:r>
      <w:r>
        <w:rPr>
          <w:rFonts w:ascii="宋体" w:eastAsia="宋体" w:hAnsi="宋体" w:hint="eastAsia"/>
          <w:color w:val="000000"/>
          <w:sz w:val="24"/>
          <w:szCs w:val="24"/>
        </w:rPr>
        <w:t>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68929532" w14:textId="77777777" w:rsidR="00BA2987" w:rsidRDefault="006D5427">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t>六、潜在风险评估</w:t>
      </w:r>
      <w:bookmarkEnd w:id="37"/>
    </w:p>
    <w:p w14:paraId="5A728331" w14:textId="77777777" w:rsidR="00BA2987" w:rsidRDefault="006D5427">
      <w:pPr>
        <w:spacing w:line="360" w:lineRule="auto"/>
        <w:ind w:firstLineChars="200" w:firstLine="482"/>
        <w:outlineLvl w:val="0"/>
        <w:rPr>
          <w:rFonts w:ascii="宋体" w:eastAsia="宋体" w:hAnsi="宋体" w:cs="宋体" w:hint="eastAsia"/>
          <w:b/>
          <w:bCs/>
          <w:sz w:val="24"/>
          <w:szCs w:val="24"/>
        </w:rPr>
      </w:pPr>
      <w:bookmarkStart w:id="38" w:name="_Toc19590"/>
      <w:bookmarkStart w:id="39" w:name="_Toc20908"/>
      <w:bookmarkStart w:id="40" w:name="_Toc498385095"/>
      <w:bookmarkStart w:id="41" w:name="_Toc16405"/>
      <w:bookmarkStart w:id="42" w:name="_Toc498385763"/>
      <w:bookmarkStart w:id="43" w:name="_Toc498551274"/>
      <w:r>
        <w:rPr>
          <w:rFonts w:ascii="宋体" w:eastAsia="宋体" w:hAnsi="宋体" w:cs="宋体" w:hint="eastAsia"/>
          <w:b/>
          <w:bCs/>
          <w:sz w:val="24"/>
          <w:szCs w:val="24"/>
        </w:rPr>
        <w:t>（一）影响项目施工进度或正常运营的风险及控制措施</w:t>
      </w:r>
      <w:bookmarkEnd w:id="38"/>
      <w:bookmarkEnd w:id="39"/>
      <w:bookmarkEnd w:id="40"/>
      <w:bookmarkEnd w:id="41"/>
      <w:bookmarkEnd w:id="42"/>
      <w:bookmarkEnd w:id="43"/>
    </w:p>
    <w:p w14:paraId="761FDB72" w14:textId="77777777" w:rsidR="00BA2987" w:rsidRDefault="006D5427">
      <w:pPr>
        <w:spacing w:line="360" w:lineRule="auto"/>
        <w:ind w:firstLineChars="200" w:firstLine="480"/>
        <w:outlineLvl w:val="2"/>
        <w:rPr>
          <w:rFonts w:ascii="宋体" w:eastAsia="宋体" w:hAnsi="宋体" w:cs="宋体" w:hint="eastAsia"/>
          <w:sz w:val="24"/>
          <w:szCs w:val="24"/>
        </w:rPr>
      </w:pPr>
      <w:bookmarkStart w:id="44" w:name="_Toc498551275"/>
      <w:bookmarkStart w:id="45" w:name="_Toc498385096"/>
      <w:bookmarkStart w:id="46" w:name="_Toc498385764"/>
      <w:bookmarkStart w:id="47" w:name="_Toc23168"/>
      <w:r>
        <w:rPr>
          <w:rFonts w:ascii="宋体" w:eastAsia="宋体" w:hAnsi="宋体" w:cs="宋体" w:hint="eastAsia"/>
          <w:sz w:val="24"/>
          <w:szCs w:val="24"/>
        </w:rPr>
        <w:t>1</w:t>
      </w:r>
      <w:bookmarkEnd w:id="44"/>
      <w:bookmarkEnd w:id="45"/>
      <w:bookmarkEnd w:id="46"/>
      <w:r>
        <w:rPr>
          <w:rFonts w:ascii="宋体" w:eastAsia="宋体" w:hAnsi="宋体" w:cs="宋体" w:hint="eastAsia"/>
          <w:sz w:val="24"/>
          <w:szCs w:val="24"/>
        </w:rPr>
        <w:t>、政策风险</w:t>
      </w:r>
      <w:bookmarkEnd w:id="47"/>
    </w:p>
    <w:p w14:paraId="3F328CCA"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114FFC46" w14:textId="77777777" w:rsidR="00BA2987" w:rsidRDefault="006D5427">
      <w:pPr>
        <w:spacing w:line="360" w:lineRule="auto"/>
        <w:ind w:firstLineChars="200" w:firstLine="480"/>
        <w:outlineLvl w:val="2"/>
        <w:rPr>
          <w:rFonts w:ascii="宋体" w:eastAsia="宋体" w:hAnsi="宋体" w:cs="宋体" w:hint="eastAsia"/>
          <w:sz w:val="24"/>
          <w:szCs w:val="24"/>
        </w:rPr>
      </w:pPr>
      <w:bookmarkStart w:id="48" w:name="_Toc498385097"/>
      <w:bookmarkStart w:id="49" w:name="_Toc498551276"/>
      <w:bookmarkStart w:id="50" w:name="_Toc498385765"/>
      <w:bookmarkStart w:id="51" w:name="_Toc26505"/>
      <w:r>
        <w:rPr>
          <w:rFonts w:ascii="宋体" w:eastAsia="宋体" w:hAnsi="宋体" w:cs="宋体" w:hint="eastAsia"/>
          <w:sz w:val="24"/>
          <w:szCs w:val="24"/>
        </w:rPr>
        <w:t>2</w:t>
      </w:r>
      <w:bookmarkEnd w:id="48"/>
      <w:bookmarkEnd w:id="49"/>
      <w:bookmarkEnd w:id="50"/>
      <w:r>
        <w:rPr>
          <w:rFonts w:ascii="宋体" w:eastAsia="宋体" w:hAnsi="宋体" w:cs="宋体" w:hint="eastAsia"/>
          <w:sz w:val="24"/>
          <w:szCs w:val="24"/>
        </w:rPr>
        <w:t>、项目实施与管理风险</w:t>
      </w:r>
      <w:bookmarkEnd w:id="51"/>
    </w:p>
    <w:p w14:paraId="448DC991"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项目建设期间严格执行文明施工标准，确保项目对民众生活的影响降至最低。</w:t>
      </w:r>
    </w:p>
    <w:p w14:paraId="0E7AAC1A" w14:textId="77777777" w:rsidR="00BA2987" w:rsidRDefault="006D5427">
      <w:pPr>
        <w:spacing w:line="360" w:lineRule="auto"/>
        <w:ind w:firstLineChars="200" w:firstLine="480"/>
        <w:outlineLvl w:val="2"/>
        <w:rPr>
          <w:rFonts w:ascii="宋体" w:eastAsia="宋体" w:hAnsi="宋体" w:cs="宋体" w:hint="eastAsia"/>
          <w:sz w:val="24"/>
          <w:szCs w:val="24"/>
        </w:rPr>
      </w:pPr>
      <w:bookmarkStart w:id="52" w:name="_Toc22995"/>
      <w:r>
        <w:rPr>
          <w:rFonts w:ascii="宋体" w:eastAsia="宋体" w:hAnsi="宋体" w:cs="宋体" w:hint="eastAsia"/>
          <w:sz w:val="24"/>
          <w:szCs w:val="24"/>
        </w:rPr>
        <w:t>3、财务风险</w:t>
      </w:r>
      <w:bookmarkEnd w:id="52"/>
    </w:p>
    <w:p w14:paraId="13290E8E"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29201E67" w14:textId="77777777" w:rsidR="00BA2987" w:rsidRDefault="006D5427">
      <w:pPr>
        <w:spacing w:line="360" w:lineRule="auto"/>
        <w:ind w:firstLineChars="200" w:firstLine="480"/>
        <w:outlineLvl w:val="2"/>
        <w:rPr>
          <w:rFonts w:ascii="宋体" w:eastAsia="宋体" w:hAnsi="宋体" w:cs="宋体" w:hint="eastAsia"/>
          <w:sz w:val="24"/>
          <w:szCs w:val="24"/>
        </w:rPr>
      </w:pPr>
      <w:bookmarkStart w:id="53" w:name="_Toc18164"/>
      <w:r>
        <w:rPr>
          <w:rFonts w:ascii="宋体" w:eastAsia="宋体" w:hAnsi="宋体" w:cs="宋体" w:hint="eastAsia"/>
          <w:sz w:val="24"/>
          <w:szCs w:val="24"/>
        </w:rPr>
        <w:t>4.社会风险</w:t>
      </w:r>
      <w:bookmarkEnd w:id="53"/>
    </w:p>
    <w:p w14:paraId="503B0D77"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048062FA" w14:textId="77777777" w:rsidR="00BA2987" w:rsidRDefault="006D5427">
      <w:pPr>
        <w:spacing w:line="360" w:lineRule="auto"/>
        <w:ind w:firstLineChars="200" w:firstLine="482"/>
        <w:outlineLvl w:val="0"/>
        <w:rPr>
          <w:rFonts w:ascii="宋体" w:eastAsia="宋体" w:hAnsi="宋体" w:cs="宋体" w:hint="eastAsia"/>
          <w:b/>
          <w:bCs/>
          <w:sz w:val="24"/>
          <w:szCs w:val="24"/>
        </w:rPr>
      </w:pPr>
      <w:bookmarkStart w:id="54" w:name="_Toc17161"/>
      <w:bookmarkStart w:id="55" w:name="_Toc498551277"/>
      <w:bookmarkStart w:id="56" w:name="_Toc8385"/>
      <w:bookmarkStart w:id="57" w:name="_Toc498385098"/>
      <w:bookmarkStart w:id="58" w:name="_Toc498385766"/>
      <w:bookmarkStart w:id="59" w:name="_Toc4601"/>
      <w:r>
        <w:rPr>
          <w:rFonts w:ascii="宋体" w:eastAsia="宋体" w:hAnsi="宋体" w:cs="宋体" w:hint="eastAsia"/>
          <w:b/>
          <w:bCs/>
          <w:sz w:val="24"/>
          <w:szCs w:val="24"/>
        </w:rPr>
        <w:t>（二）影响项目收益的风险及控制措施</w:t>
      </w:r>
      <w:bookmarkEnd w:id="54"/>
      <w:bookmarkEnd w:id="55"/>
      <w:bookmarkEnd w:id="56"/>
      <w:bookmarkEnd w:id="57"/>
      <w:bookmarkEnd w:id="58"/>
      <w:bookmarkEnd w:id="59"/>
    </w:p>
    <w:p w14:paraId="4C61D501" w14:textId="77777777" w:rsidR="00BA2987" w:rsidRDefault="006D5427">
      <w:pPr>
        <w:spacing w:line="360" w:lineRule="auto"/>
        <w:ind w:firstLineChars="200" w:firstLine="480"/>
        <w:rPr>
          <w:rFonts w:ascii="宋体" w:eastAsia="宋体" w:hAnsi="宋体" w:cs="宋体" w:hint="eastAsia"/>
          <w:sz w:val="24"/>
          <w:szCs w:val="24"/>
        </w:rPr>
      </w:pPr>
      <w:bookmarkStart w:id="60" w:name="_Toc498551279"/>
      <w:bookmarkStart w:id="61" w:name="_Toc498385767"/>
      <w:bookmarkStart w:id="62" w:name="_Toc498385099"/>
      <w:r>
        <w:rPr>
          <w:rFonts w:ascii="宋体" w:eastAsia="宋体" w:hAnsi="宋体" w:cs="宋体" w:hint="eastAsia"/>
          <w:sz w:val="24"/>
          <w:szCs w:val="24"/>
        </w:rPr>
        <w:t>工程可行性研究报告中的总投资额与实际造价成本可能会发生偏差，影响资金项目资金投入和发债计划安排。</w:t>
      </w:r>
    </w:p>
    <w:p w14:paraId="60356C71"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风险控制措施：按照市政府主管部门的批复结果及时调整项目资金投入计划，保障项目顺利实施。</w:t>
      </w:r>
    </w:p>
    <w:p w14:paraId="7C8E0629" w14:textId="77777777" w:rsidR="00BA2987" w:rsidRDefault="006D5427">
      <w:pPr>
        <w:spacing w:line="360" w:lineRule="auto"/>
        <w:ind w:firstLineChars="200" w:firstLine="482"/>
        <w:outlineLvl w:val="0"/>
        <w:rPr>
          <w:rFonts w:ascii="宋体" w:eastAsia="宋体" w:hAnsi="宋体" w:cs="宋体" w:hint="eastAsia"/>
          <w:b/>
          <w:bCs/>
          <w:sz w:val="24"/>
          <w:szCs w:val="24"/>
        </w:rPr>
      </w:pPr>
      <w:bookmarkStart w:id="63" w:name="_Toc498551286"/>
      <w:bookmarkStart w:id="64" w:name="_Toc498385105"/>
      <w:bookmarkStart w:id="65" w:name="_Toc7640"/>
      <w:bookmarkStart w:id="66" w:name="_Toc498385773"/>
      <w:bookmarkStart w:id="67" w:name="_Toc26381"/>
      <w:bookmarkStart w:id="68" w:name="_Toc30358"/>
      <w:bookmarkEnd w:id="60"/>
      <w:bookmarkEnd w:id="61"/>
      <w:bookmarkEnd w:id="62"/>
      <w:r>
        <w:rPr>
          <w:rFonts w:ascii="宋体" w:eastAsia="宋体" w:hAnsi="宋体" w:cs="宋体" w:hint="eastAsia"/>
          <w:b/>
          <w:bCs/>
          <w:sz w:val="24"/>
          <w:szCs w:val="24"/>
        </w:rPr>
        <w:t>（三）影响融资平衡结果的风险及控制措施</w:t>
      </w:r>
      <w:bookmarkEnd w:id="63"/>
      <w:bookmarkEnd w:id="64"/>
      <w:bookmarkEnd w:id="65"/>
      <w:bookmarkEnd w:id="66"/>
      <w:bookmarkEnd w:id="67"/>
      <w:bookmarkEnd w:id="68"/>
    </w:p>
    <w:p w14:paraId="6F8F4E4D" w14:textId="77777777" w:rsidR="00BA2987" w:rsidRDefault="006D5427">
      <w:pPr>
        <w:spacing w:line="360" w:lineRule="auto"/>
        <w:ind w:firstLineChars="200" w:firstLine="480"/>
        <w:outlineLvl w:val="2"/>
        <w:rPr>
          <w:rFonts w:ascii="宋体" w:eastAsia="宋体" w:hAnsi="宋体" w:cs="宋体" w:hint="eastAsia"/>
          <w:sz w:val="24"/>
          <w:szCs w:val="24"/>
        </w:rPr>
      </w:pPr>
      <w:bookmarkStart w:id="69" w:name="_Toc498385106"/>
      <w:bookmarkStart w:id="70" w:name="_Toc498385774"/>
      <w:bookmarkStart w:id="71" w:name="_Toc7555"/>
      <w:bookmarkStart w:id="72" w:name="_Toc498551287"/>
      <w:r>
        <w:rPr>
          <w:rFonts w:ascii="宋体" w:eastAsia="宋体" w:hAnsi="宋体" w:cs="宋体" w:hint="eastAsia"/>
          <w:sz w:val="24"/>
          <w:szCs w:val="24"/>
        </w:rPr>
        <w:t>1、投资测算不准确风险</w:t>
      </w:r>
      <w:bookmarkEnd w:id="69"/>
      <w:bookmarkEnd w:id="70"/>
      <w:bookmarkEnd w:id="71"/>
      <w:bookmarkEnd w:id="72"/>
    </w:p>
    <w:p w14:paraId="67BBC01B"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28C5A773"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风险控制措施：债券内所含项目的可行性研究报告均聘请了国内知名研究院经过大量分析论证工作后得出，分析结果较为可靠。</w:t>
      </w:r>
    </w:p>
    <w:p w14:paraId="41B59FDF"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6FC31795" w14:textId="77777777" w:rsidR="00BA2987" w:rsidRDefault="006D5427">
      <w:pPr>
        <w:spacing w:line="360" w:lineRule="auto"/>
        <w:ind w:firstLineChars="200" w:firstLine="480"/>
        <w:outlineLvl w:val="2"/>
        <w:rPr>
          <w:rFonts w:ascii="宋体" w:eastAsia="宋体" w:hAnsi="宋体" w:cs="宋体" w:hint="eastAsia"/>
          <w:sz w:val="24"/>
          <w:szCs w:val="24"/>
        </w:rPr>
      </w:pPr>
      <w:bookmarkStart w:id="73" w:name="_Toc3687"/>
      <w:r>
        <w:rPr>
          <w:rFonts w:ascii="宋体" w:eastAsia="宋体" w:hAnsi="宋体" w:cs="宋体" w:hint="eastAsia"/>
          <w:sz w:val="24"/>
          <w:szCs w:val="24"/>
        </w:rPr>
        <w:t>2、利率波动风险</w:t>
      </w:r>
      <w:bookmarkEnd w:id="73"/>
    </w:p>
    <w:p w14:paraId="2A6CACB6"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262A8614"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Pr>
          <w:rFonts w:ascii="宋体" w:eastAsia="宋体" w:hAnsi="宋体" w:cs="宋体" w:hint="eastAsia"/>
          <w:sz w:val="24"/>
          <w:szCs w:val="24"/>
        </w:rPr>
        <w:t>冲利率</w:t>
      </w:r>
      <w:proofErr w:type="gramEnd"/>
      <w:r>
        <w:rPr>
          <w:rFonts w:ascii="宋体" w:eastAsia="宋体" w:hAnsi="宋体" w:cs="宋体" w:hint="eastAsia"/>
          <w:sz w:val="24"/>
          <w:szCs w:val="24"/>
        </w:rPr>
        <w:t>波动损失。</w:t>
      </w:r>
    </w:p>
    <w:p w14:paraId="48667D70" w14:textId="77777777" w:rsidR="00BA2987" w:rsidRDefault="006D5427">
      <w:pPr>
        <w:spacing w:line="360" w:lineRule="auto"/>
        <w:ind w:firstLineChars="200" w:firstLine="480"/>
        <w:outlineLvl w:val="2"/>
        <w:rPr>
          <w:rFonts w:ascii="宋体" w:eastAsia="宋体" w:hAnsi="宋体" w:cs="宋体" w:hint="eastAsia"/>
          <w:sz w:val="24"/>
          <w:szCs w:val="24"/>
        </w:rPr>
      </w:pPr>
      <w:bookmarkStart w:id="74" w:name="_Toc498551289"/>
      <w:bookmarkStart w:id="75" w:name="_Toc25085"/>
      <w:r>
        <w:rPr>
          <w:rFonts w:ascii="宋体" w:eastAsia="宋体" w:hAnsi="宋体" w:cs="宋体" w:hint="eastAsia"/>
          <w:sz w:val="24"/>
          <w:szCs w:val="24"/>
        </w:rPr>
        <w:t>3、存续债券置换不畅风险</w:t>
      </w:r>
      <w:bookmarkEnd w:id="74"/>
      <w:bookmarkEnd w:id="75"/>
    </w:p>
    <w:p w14:paraId="1EE7192A"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22BD342E"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风险控制措施：为防止发生存续债券不能顺畅置换的风险，发行人将会同主承销商及承销团成员提前准备发行资料，选取</w:t>
      </w:r>
      <w:proofErr w:type="gramStart"/>
      <w:r>
        <w:rPr>
          <w:rFonts w:ascii="宋体" w:eastAsia="宋体" w:hAnsi="宋体" w:cs="宋体" w:hint="eastAsia"/>
          <w:sz w:val="24"/>
          <w:szCs w:val="24"/>
        </w:rPr>
        <w:t>合适发行</w:t>
      </w:r>
      <w:proofErr w:type="gramEnd"/>
      <w:r>
        <w:rPr>
          <w:rFonts w:ascii="宋体" w:eastAsia="宋体" w:hAnsi="宋体" w:cs="宋体" w:hint="eastAsia"/>
          <w:sz w:val="24"/>
          <w:szCs w:val="24"/>
        </w:rPr>
        <w:t>时间窗口，根据市场行情科学定价，力争在存续债券兑付日之前及时足额地募集到还款资金。</w:t>
      </w:r>
    </w:p>
    <w:p w14:paraId="4F878CF8" w14:textId="77777777" w:rsidR="00BA2987" w:rsidRDefault="006D5427">
      <w:pPr>
        <w:spacing w:beforeLines="50" w:before="159" w:line="360" w:lineRule="auto"/>
        <w:ind w:firstLineChars="200" w:firstLine="482"/>
        <w:outlineLvl w:val="0"/>
        <w:rPr>
          <w:rFonts w:ascii="宋体" w:eastAsia="宋体" w:hAnsi="宋体" w:cs="宋体" w:hint="eastAsia"/>
          <w:b/>
          <w:sz w:val="24"/>
          <w:szCs w:val="24"/>
        </w:rPr>
      </w:pPr>
      <w:bookmarkStart w:id="76" w:name="_Toc4735"/>
      <w:bookmarkStart w:id="77" w:name="_Toc16334"/>
      <w:bookmarkStart w:id="78" w:name="_Toc22531"/>
      <w:bookmarkStart w:id="79" w:name="_Toc13008"/>
      <w:bookmarkStart w:id="80" w:name="_Toc24781"/>
      <w:bookmarkStart w:id="81" w:name="_Toc5009"/>
      <w:bookmarkStart w:id="82" w:name="_Toc1725"/>
      <w:bookmarkStart w:id="83" w:name="_Toc6349"/>
      <w:bookmarkStart w:id="84" w:name="_Toc16486"/>
      <w:bookmarkStart w:id="85" w:name="_Toc9133"/>
      <w:bookmarkStart w:id="86" w:name="_Toc4935"/>
      <w:bookmarkStart w:id="87" w:name="_Toc23636"/>
      <w:bookmarkStart w:id="88" w:name="_Toc32395"/>
      <w:bookmarkStart w:id="89" w:name="_Toc8534"/>
      <w:bookmarkStart w:id="90" w:name="_Toc15942"/>
      <w:bookmarkStart w:id="91" w:name="_Toc24199"/>
      <w:bookmarkStart w:id="92" w:name="_Toc2036"/>
      <w:bookmarkStart w:id="93" w:name="_Toc10210"/>
      <w:bookmarkStart w:id="94" w:name="_Toc5637"/>
      <w:bookmarkStart w:id="95" w:name="_Toc3051"/>
      <w:bookmarkStart w:id="96" w:name="_Toc17939"/>
      <w:bookmarkStart w:id="97" w:name="_Toc32327"/>
      <w:bookmarkStart w:id="98" w:name="_Toc20734"/>
      <w:bookmarkStart w:id="99" w:name="_Toc5677"/>
      <w:bookmarkStart w:id="100" w:name="_Toc1287"/>
      <w:bookmarkStart w:id="101" w:name="_Toc23808"/>
      <w:bookmarkStart w:id="102" w:name="_Toc11499"/>
      <w:bookmarkStart w:id="103" w:name="_Toc9496"/>
      <w:r>
        <w:rPr>
          <w:rFonts w:ascii="宋体" w:eastAsia="宋体" w:hAnsi="宋体" w:cs="宋体" w:hint="eastAsia"/>
          <w:b/>
          <w:sz w:val="24"/>
          <w:szCs w:val="24"/>
        </w:rPr>
        <w:t>七、还款保障措施</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E37F225"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14:paraId="63512611" w14:textId="77777777" w:rsidR="00BA2987" w:rsidRDefault="006D5427">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3B2E55F5" w14:textId="77777777" w:rsidR="00BA2987" w:rsidRDefault="00BA2987">
      <w:pPr>
        <w:spacing w:line="360" w:lineRule="auto"/>
        <w:ind w:firstLineChars="200" w:firstLine="480"/>
        <w:rPr>
          <w:rFonts w:ascii="宋体" w:eastAsia="宋体" w:hAnsi="宋体" w:cs="宋体" w:hint="eastAsia"/>
          <w:sz w:val="24"/>
          <w:szCs w:val="24"/>
        </w:rPr>
      </w:pPr>
    </w:p>
    <w:p w14:paraId="7BA47489" w14:textId="77777777" w:rsidR="00BA2987" w:rsidRDefault="00BA2987">
      <w:pPr>
        <w:spacing w:line="360" w:lineRule="auto"/>
        <w:ind w:firstLineChars="200" w:firstLine="480"/>
        <w:rPr>
          <w:rFonts w:ascii="宋体" w:eastAsia="宋体" w:hAnsi="宋体" w:cs="宋体" w:hint="eastAsia"/>
          <w:sz w:val="24"/>
          <w:szCs w:val="24"/>
        </w:rPr>
      </w:pPr>
    </w:p>
    <w:p w14:paraId="6F17B87B" w14:textId="77777777" w:rsidR="00BA2987" w:rsidRDefault="006D5427">
      <w:pPr>
        <w:spacing w:line="360" w:lineRule="auto"/>
        <w:ind w:firstLineChars="200" w:firstLine="480"/>
        <w:jc w:val="right"/>
        <w:rPr>
          <w:rFonts w:ascii="宋体" w:eastAsia="宋体" w:hAnsi="宋体" w:cs="宋体" w:hint="eastAsia"/>
          <w:sz w:val="24"/>
          <w:szCs w:val="24"/>
        </w:rPr>
      </w:pPr>
      <w:r>
        <w:rPr>
          <w:rFonts w:ascii="宋体" w:eastAsia="宋体" w:hAnsi="宋体" w:cs="宋体" w:hint="eastAsia"/>
          <w:sz w:val="24"/>
          <w:szCs w:val="24"/>
        </w:rPr>
        <w:t>海口市</w:t>
      </w:r>
      <w:proofErr w:type="gramStart"/>
      <w:r>
        <w:rPr>
          <w:rFonts w:ascii="宋体" w:eastAsia="宋体" w:hAnsi="宋体" w:cs="宋体" w:hint="eastAsia"/>
          <w:sz w:val="24"/>
          <w:szCs w:val="24"/>
        </w:rPr>
        <w:t>恒慧基础</w:t>
      </w:r>
      <w:proofErr w:type="gramEnd"/>
      <w:r>
        <w:rPr>
          <w:rFonts w:ascii="宋体" w:eastAsia="宋体" w:hAnsi="宋体" w:cs="宋体" w:hint="eastAsia"/>
          <w:sz w:val="24"/>
          <w:szCs w:val="24"/>
        </w:rPr>
        <w:t>建设有限公司</w:t>
      </w:r>
    </w:p>
    <w:p w14:paraId="7C0D4BAE" w14:textId="77777777" w:rsidR="00BA2987" w:rsidRDefault="006D5427">
      <w:pPr>
        <w:spacing w:line="360" w:lineRule="auto"/>
        <w:ind w:firstLineChars="200" w:firstLine="480"/>
        <w:jc w:val="right"/>
        <w:rPr>
          <w:rFonts w:ascii="宋体" w:eastAsia="宋体" w:hAnsi="宋体" w:cs="宋体" w:hint="eastAsia"/>
          <w:color w:val="000000"/>
          <w:kern w:val="0"/>
          <w:sz w:val="24"/>
          <w:szCs w:val="24"/>
        </w:rPr>
      </w:pPr>
      <w:r>
        <w:rPr>
          <w:rFonts w:ascii="宋体" w:eastAsia="宋体" w:hAnsi="宋体" w:cs="宋体" w:hint="eastAsia"/>
          <w:sz w:val="24"/>
          <w:szCs w:val="24"/>
        </w:rPr>
        <w:t>2025年6月</w:t>
      </w:r>
      <w:r>
        <w:rPr>
          <w:rFonts w:ascii="宋体" w:eastAsia="宋体" w:hAnsi="宋体" w:cs="宋体" w:hint="eastAsia"/>
          <w:color w:val="000000"/>
          <w:kern w:val="0"/>
          <w:sz w:val="24"/>
          <w:szCs w:val="24"/>
        </w:rPr>
        <w:t>15日</w:t>
      </w:r>
    </w:p>
    <w:sectPr w:rsidR="00BA2987" w:rsidSect="00D6199E">
      <w:headerReference w:type="default" r:id="rId9"/>
      <w:footerReference w:type="default" r:id="rId10"/>
      <w:pgSz w:w="11906" w:h="16838"/>
      <w:pgMar w:top="1440" w:right="1803" w:bottom="1440" w:left="1803" w:header="851" w:footer="992" w:gutter="0"/>
      <w:pgNumType w:start="1"/>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1EAB9" w14:textId="77777777" w:rsidR="006055C4" w:rsidRDefault="006055C4">
      <w:pPr>
        <w:rPr>
          <w:rFonts w:hint="eastAsia"/>
        </w:rPr>
      </w:pPr>
      <w:r>
        <w:separator/>
      </w:r>
    </w:p>
  </w:endnote>
  <w:endnote w:type="continuationSeparator" w:id="0">
    <w:p w14:paraId="7294C77E" w14:textId="77777777" w:rsidR="006055C4" w:rsidRDefault="006055C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华文楷体">
    <w:altName w:val="STKaiti"/>
    <w:panose1 w:val="02010600040101010101"/>
    <w:charset w:val="86"/>
    <w:family w:val="auto"/>
    <w:pitch w:val="variable"/>
    <w:sig w:usb0="00000287" w:usb1="080F0000" w:usb2="00000010" w:usb3="00000000" w:csb0="0004009F" w:csb1="00000000"/>
  </w:font>
  <w:font w:name="LF_Kai">
    <w:altName w:val="Microsoft YaHei"/>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38128" w14:textId="77777777" w:rsidR="00BA2987" w:rsidRDefault="00BA2987">
    <w:pPr>
      <w:pStyle w:val="aa"/>
      <w:jc w:val="center"/>
      <w:rPr>
        <w:rFonts w:hint="eastAsia"/>
      </w:rPr>
    </w:pPr>
  </w:p>
  <w:p w14:paraId="1B5E8352" w14:textId="77777777" w:rsidR="00BA2987" w:rsidRDefault="00BA2987">
    <w:pPr>
      <w:pStyle w:val="a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38946"/>
    </w:sdtPr>
    <w:sdtEndPr>
      <w:rPr>
        <w:rFonts w:asciiTheme="minorEastAsia" w:eastAsiaTheme="minorEastAsia" w:hAnsiTheme="minorEastAsia"/>
      </w:rPr>
    </w:sdtEndPr>
    <w:sdtContent>
      <w:p w14:paraId="5C462690" w14:textId="77777777" w:rsidR="00BA2987" w:rsidRPr="00D6199E" w:rsidRDefault="006D5427">
        <w:pPr>
          <w:pStyle w:val="aa"/>
          <w:jc w:val="center"/>
          <w:rPr>
            <w:rFonts w:asciiTheme="minorEastAsia" w:eastAsiaTheme="minorEastAsia" w:hAnsiTheme="minorEastAsia" w:hint="eastAsia"/>
          </w:rPr>
        </w:pPr>
        <w:r w:rsidRPr="00D6199E">
          <w:rPr>
            <w:rFonts w:asciiTheme="minorEastAsia" w:eastAsiaTheme="minorEastAsia" w:hAnsiTheme="minorEastAsia"/>
          </w:rPr>
          <w:fldChar w:fldCharType="begin"/>
        </w:r>
        <w:r w:rsidRPr="00D6199E">
          <w:rPr>
            <w:rFonts w:asciiTheme="minorEastAsia" w:eastAsiaTheme="minorEastAsia" w:hAnsiTheme="minorEastAsia"/>
          </w:rPr>
          <w:instrText>PAGE   \* MERGEFORMAT</w:instrText>
        </w:r>
        <w:r w:rsidRPr="00D6199E">
          <w:rPr>
            <w:rFonts w:asciiTheme="minorEastAsia" w:eastAsiaTheme="minorEastAsia" w:hAnsiTheme="minorEastAsia"/>
          </w:rPr>
          <w:fldChar w:fldCharType="separate"/>
        </w:r>
        <w:r w:rsidRPr="00D6199E">
          <w:rPr>
            <w:rFonts w:asciiTheme="minorEastAsia" w:eastAsiaTheme="minorEastAsia" w:hAnsiTheme="minorEastAsia"/>
            <w:lang w:val="zh-CN"/>
          </w:rPr>
          <w:t>2</w:t>
        </w:r>
        <w:r w:rsidRPr="00D6199E">
          <w:rPr>
            <w:rFonts w:asciiTheme="minorEastAsia" w:eastAsiaTheme="minorEastAsia" w:hAnsiTheme="minorEastAsia"/>
          </w:rPr>
          <w:fldChar w:fldCharType="end"/>
        </w:r>
      </w:p>
    </w:sdtContent>
  </w:sdt>
  <w:p w14:paraId="0A425C39" w14:textId="77777777" w:rsidR="00BA2987" w:rsidRDefault="00BA2987">
    <w:pPr>
      <w:pStyle w:val="a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0CEC" w14:textId="77777777" w:rsidR="006055C4" w:rsidRDefault="006055C4">
      <w:pPr>
        <w:rPr>
          <w:rFonts w:hint="eastAsia"/>
        </w:rPr>
      </w:pPr>
      <w:r>
        <w:separator/>
      </w:r>
    </w:p>
  </w:footnote>
  <w:footnote w:type="continuationSeparator" w:id="0">
    <w:p w14:paraId="1C5DAAC2" w14:textId="77777777" w:rsidR="006055C4" w:rsidRDefault="006055C4">
      <w:pPr>
        <w:rPr>
          <w:rFonts w:hint="eastAsia"/>
        </w:rPr>
      </w:pPr>
      <w:r>
        <w:continuationSeparator/>
      </w:r>
    </w:p>
  </w:footnote>
  <w:footnote w:id="1">
    <w:p w14:paraId="3431F726" w14:textId="77777777" w:rsidR="00BA2987" w:rsidRDefault="006D5427">
      <w:pPr>
        <w:pStyle w:val="ae"/>
        <w:rPr>
          <w:rFonts w:ascii="宋体" w:eastAsia="宋体" w:hAnsi="宋体" w:hint="eastAsia"/>
        </w:rPr>
      </w:pPr>
      <w:r>
        <w:rPr>
          <w:rStyle w:val="af5"/>
          <w:rFonts w:ascii="宋体" w:eastAsia="宋体" w:hAnsi="宋体"/>
        </w:rPr>
        <w:footnoteRef/>
      </w:r>
      <w:r>
        <w:rPr>
          <w:rFonts w:ascii="宋体" w:eastAsia="宋体" w:hAnsi="宋体"/>
        </w:rPr>
        <w:t xml:space="preserve"> </w:t>
      </w:r>
      <w:r>
        <w:rPr>
          <w:rFonts w:ascii="宋体" w:eastAsia="宋体" w:hAnsi="宋体" w:hint="eastAsia"/>
        </w:rPr>
        <w:t>本息覆盖率</w:t>
      </w:r>
      <w:r>
        <w:rPr>
          <w:rFonts w:ascii="宋体" w:eastAsia="宋体" w:hAnsi="宋体"/>
        </w:rPr>
        <w:t>=（期末项目累计现金结存额/债券本息）+1</w:t>
      </w:r>
      <w:r>
        <w:rPr>
          <w:rFonts w:ascii="宋体" w:eastAsia="宋体" w:hAnsi="宋体" w:hint="eastAsia"/>
        </w:rPr>
        <w:t>，下同。</w:t>
      </w:r>
    </w:p>
  </w:footnote>
  <w:footnote w:id="2">
    <w:p w14:paraId="7BE32D77" w14:textId="77777777" w:rsidR="00BA2987" w:rsidRDefault="006D5427">
      <w:pPr>
        <w:pStyle w:val="ae"/>
        <w:rPr>
          <w:rFonts w:ascii="等线 Light" w:eastAsia="等线 Light" w:hAnsi="等线 Light" w:hint="eastAsia"/>
        </w:rPr>
      </w:pPr>
      <w:r>
        <w:rPr>
          <w:rStyle w:val="af5"/>
          <w:rFonts w:ascii="宋体" w:eastAsia="宋体" w:hAnsi="宋体"/>
        </w:rPr>
        <w:footnoteRef/>
      </w:r>
      <w:r>
        <w:rPr>
          <w:rFonts w:ascii="宋体" w:eastAsia="宋体" w:hAnsi="宋体"/>
        </w:rPr>
        <w:t xml:space="preserve"> </w:t>
      </w:r>
      <w:r>
        <w:rPr>
          <w:rFonts w:ascii="宋体" w:eastAsia="宋体" w:hAnsi="宋体" w:hint="eastAsia"/>
        </w:rPr>
        <w:t>本息覆盖倍数</w:t>
      </w:r>
      <w:r>
        <w:rPr>
          <w:rFonts w:ascii="宋体" w:eastAsia="宋体" w:hAnsi="宋体"/>
        </w:rPr>
        <w:t>=</w:t>
      </w:r>
      <w:r>
        <w:rPr>
          <w:rFonts w:ascii="宋体" w:eastAsia="宋体" w:hAnsi="宋体" w:hint="eastAsia"/>
        </w:rPr>
        <w:t>用于资金平衡的项目收益</w:t>
      </w:r>
      <w:r>
        <w:rPr>
          <w:rFonts w:ascii="宋体" w:eastAsia="宋体" w:hAnsi="宋体"/>
        </w:rPr>
        <w:t>/债券本息，下同</w:t>
      </w:r>
      <w:r>
        <w:rPr>
          <w:rFonts w:ascii="宋体" w:eastAsia="宋体" w:hAnsi="宋体" w:hint="eastAsia"/>
        </w:rPr>
        <w:t>。</w:t>
      </w:r>
    </w:p>
  </w:footnote>
  <w:footnote w:id="3">
    <w:p w14:paraId="55542511" w14:textId="77777777" w:rsidR="00B53F36" w:rsidRDefault="00B53F36">
      <w:pPr>
        <w:pStyle w:val="11"/>
        <w:jc w:val="both"/>
        <w:rPr>
          <w:rFonts w:ascii="等线" w:eastAsia="等线" w:hAnsi="等线" w:cs="微软雅黑" w:hint="eastAsia"/>
          <w:color w:val="000000"/>
          <w:sz w:val="16"/>
          <w:szCs w:val="18"/>
          <w:lang w:val="en-US"/>
        </w:rPr>
      </w:pPr>
      <w:r>
        <w:rPr>
          <w:rStyle w:val="af5"/>
          <w:rFonts w:ascii="等线" w:eastAsia="等线" w:hAnsi="等线"/>
          <w:sz w:val="16"/>
          <w:szCs w:val="18"/>
        </w:rPr>
        <w:footnoteRef/>
      </w:r>
      <w:r>
        <w:rPr>
          <w:rFonts w:ascii="等线" w:eastAsia="等线" w:hAnsi="等线" w:cs="微软雅黑" w:hint="eastAsia"/>
          <w:color w:val="000000"/>
          <w:sz w:val="16"/>
          <w:szCs w:val="18"/>
          <w:lang w:val="en-US"/>
        </w:rPr>
        <w:t>债券本息覆盖率</w:t>
      </w:r>
      <w:r>
        <w:rPr>
          <w:rFonts w:ascii="等线" w:eastAsia="等线" w:hAnsi="等线" w:cs="微软雅黑"/>
          <w:color w:val="000000"/>
          <w:sz w:val="16"/>
          <w:szCs w:val="18"/>
          <w:lang w:val="en-US"/>
        </w:rPr>
        <w:t>=</w:t>
      </w:r>
      <w:r>
        <w:rPr>
          <w:rFonts w:ascii="等线" w:eastAsia="等线" w:hAnsi="等线" w:cs="微软雅黑" w:hint="eastAsia"/>
          <w:color w:val="000000"/>
          <w:sz w:val="16"/>
          <w:szCs w:val="18"/>
          <w:lang w:val="en-US"/>
        </w:rPr>
        <w:t>期末项目累计现金结存额</w:t>
      </w:r>
      <w:r>
        <w:rPr>
          <w:rFonts w:ascii="等线" w:eastAsia="等线" w:hAnsi="等线" w:cs="微软雅黑"/>
          <w:color w:val="000000"/>
          <w:sz w:val="16"/>
          <w:szCs w:val="18"/>
          <w:lang w:val="en-US"/>
        </w:rPr>
        <w:t>/</w:t>
      </w:r>
      <w:r>
        <w:rPr>
          <w:rFonts w:ascii="等线" w:eastAsia="等线" w:hAnsi="等线" w:cs="微软雅黑" w:hint="eastAsia"/>
          <w:color w:val="000000"/>
          <w:sz w:val="16"/>
          <w:szCs w:val="18"/>
          <w:lang w:val="en-US"/>
        </w:rPr>
        <w:t>债券本息</w:t>
      </w:r>
      <w:r>
        <w:rPr>
          <w:rFonts w:ascii="等线" w:eastAsia="等线" w:hAnsi="等线" w:cs="微软雅黑"/>
          <w:color w:val="000000"/>
          <w:sz w:val="16"/>
          <w:szCs w:val="18"/>
          <w:lang w:val="en-US"/>
        </w:rPr>
        <w:t>+1</w:t>
      </w:r>
      <w:r>
        <w:rPr>
          <w:rFonts w:ascii="等线" w:eastAsia="等线" w:hAnsi="等线" w:cs="微软雅黑" w:hint="eastAsia"/>
          <w:color w:val="000000"/>
          <w:sz w:val="16"/>
          <w:szCs w:val="18"/>
          <w:lang w:val="en-US"/>
        </w:rPr>
        <w:t>。</w:t>
      </w:r>
    </w:p>
  </w:footnote>
  <w:footnote w:id="4">
    <w:p w14:paraId="181EDA50" w14:textId="77777777" w:rsidR="00B53F36" w:rsidRDefault="00B53F36">
      <w:pPr>
        <w:pStyle w:val="11"/>
        <w:jc w:val="both"/>
        <w:rPr>
          <w:rFonts w:eastAsia="华文细黑" w:cs="微软雅黑"/>
          <w:color w:val="000000"/>
          <w:sz w:val="16"/>
          <w:szCs w:val="18"/>
          <w:lang w:val="en-US"/>
        </w:rPr>
      </w:pPr>
      <w:r>
        <w:rPr>
          <w:rStyle w:val="af5"/>
          <w:rFonts w:ascii="等线" w:eastAsia="等线" w:hAnsi="等线"/>
          <w:sz w:val="16"/>
          <w:szCs w:val="18"/>
        </w:rPr>
        <w:footnoteRef/>
      </w:r>
      <w:r>
        <w:rPr>
          <w:rFonts w:ascii="等线" w:eastAsia="等线" w:hAnsi="等线" w:cs="微软雅黑" w:hint="eastAsia"/>
          <w:color w:val="000000"/>
          <w:sz w:val="16"/>
          <w:szCs w:val="18"/>
          <w:lang w:val="en-US"/>
        </w:rPr>
        <w:t>债券本息覆盖倍数</w:t>
      </w:r>
      <w:r>
        <w:rPr>
          <w:rFonts w:ascii="等线" w:eastAsia="等线" w:hAnsi="等线" w:cs="微软雅黑"/>
          <w:color w:val="000000"/>
          <w:sz w:val="16"/>
          <w:szCs w:val="18"/>
          <w:lang w:val="en-US"/>
        </w:rPr>
        <w:t>=</w:t>
      </w:r>
      <w:r>
        <w:rPr>
          <w:rFonts w:ascii="等线" w:eastAsia="等线" w:hAnsi="等线" w:cs="微软雅黑" w:hint="eastAsia"/>
          <w:color w:val="000000"/>
          <w:sz w:val="16"/>
          <w:szCs w:val="18"/>
          <w:lang w:val="en-US"/>
        </w:rPr>
        <w:t>（运营收入-运营成本-税费）/债券本息。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412D" w14:textId="77777777" w:rsidR="00BA2987" w:rsidRDefault="006D5427">
    <w:pPr>
      <w:pStyle w:val="ac"/>
      <w:pBdr>
        <w:bottom w:val="none" w:sz="0" w:space="1" w:color="auto"/>
      </w:pBdr>
      <w:tabs>
        <w:tab w:val="clear" w:pos="8306"/>
        <w:tab w:val="left" w:pos="6178"/>
      </w:tabs>
      <w:rPr>
        <w:rFonts w:hint="eastAsia"/>
      </w:rPr>
    </w:pPr>
    <w:r>
      <w:rPr>
        <w:rFonts w:eastAsiaTheme="minorEastAsia"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70C74" w14:textId="77777777" w:rsidR="00BA2987" w:rsidRDefault="006D5427">
    <w:pPr>
      <w:pStyle w:val="ac"/>
      <w:pBdr>
        <w:bottom w:val="none" w:sz="0" w:space="1" w:color="auto"/>
      </w:pBdr>
      <w:tabs>
        <w:tab w:val="clear" w:pos="8306"/>
        <w:tab w:val="left" w:pos="6178"/>
      </w:tabs>
      <w:rPr>
        <w:rFonts w:hint="eastAsia"/>
      </w:rPr>
    </w:pPr>
    <w:r>
      <w:rPr>
        <w:rFonts w:eastAsiaTheme="minorEastAsia"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oNotTrackMoves/>
  <w:defaultTabStop w:val="420"/>
  <w:drawingGridHorizontalSpacing w:val="105"/>
  <w:drawingGridVerticalSpacing w:val="159"/>
  <w:noPunctuationKerning/>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EzODQyZjk5ZDEyOGUxZmY0ODk1YjYxYjNlN2Q2MzEifQ=="/>
  </w:docVars>
  <w:rsids>
    <w:rsidRoot w:val="00B271AC"/>
    <w:rsid w:val="B97FB961"/>
    <w:rsid w:val="DE6D2DE6"/>
    <w:rsid w:val="DFEA32A3"/>
    <w:rsid w:val="F6BED998"/>
    <w:rsid w:val="FB561B91"/>
    <w:rsid w:val="FEDD063A"/>
    <w:rsid w:val="FFF92FD9"/>
    <w:rsid w:val="000007E4"/>
    <w:rsid w:val="000015A0"/>
    <w:rsid w:val="00002D01"/>
    <w:rsid w:val="00004E30"/>
    <w:rsid w:val="0001472F"/>
    <w:rsid w:val="000178C8"/>
    <w:rsid w:val="000218B0"/>
    <w:rsid w:val="00030EB1"/>
    <w:rsid w:val="00036C2F"/>
    <w:rsid w:val="00037152"/>
    <w:rsid w:val="00040E2E"/>
    <w:rsid w:val="00041492"/>
    <w:rsid w:val="00045482"/>
    <w:rsid w:val="0004663A"/>
    <w:rsid w:val="00046784"/>
    <w:rsid w:val="00046C6C"/>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4E92"/>
    <w:rsid w:val="00107E7D"/>
    <w:rsid w:val="00110490"/>
    <w:rsid w:val="0011671E"/>
    <w:rsid w:val="00124FA3"/>
    <w:rsid w:val="001267AA"/>
    <w:rsid w:val="0013649A"/>
    <w:rsid w:val="001375C0"/>
    <w:rsid w:val="001402B8"/>
    <w:rsid w:val="00141A89"/>
    <w:rsid w:val="001420D3"/>
    <w:rsid w:val="00144B23"/>
    <w:rsid w:val="0015056D"/>
    <w:rsid w:val="001521DB"/>
    <w:rsid w:val="00153AB8"/>
    <w:rsid w:val="00162879"/>
    <w:rsid w:val="001745B6"/>
    <w:rsid w:val="001749C6"/>
    <w:rsid w:val="00177535"/>
    <w:rsid w:val="0018403A"/>
    <w:rsid w:val="00187349"/>
    <w:rsid w:val="00191B0F"/>
    <w:rsid w:val="001922F6"/>
    <w:rsid w:val="001933D0"/>
    <w:rsid w:val="001A21B6"/>
    <w:rsid w:val="001B2140"/>
    <w:rsid w:val="001B5627"/>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55705"/>
    <w:rsid w:val="002627AF"/>
    <w:rsid w:val="002652A4"/>
    <w:rsid w:val="00270D54"/>
    <w:rsid w:val="00275D06"/>
    <w:rsid w:val="00281A0E"/>
    <w:rsid w:val="00286583"/>
    <w:rsid w:val="002877BC"/>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30C7"/>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60AB"/>
    <w:rsid w:val="003C70A8"/>
    <w:rsid w:val="003C7D5D"/>
    <w:rsid w:val="003E2680"/>
    <w:rsid w:val="003E682C"/>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94E1B"/>
    <w:rsid w:val="004A32ED"/>
    <w:rsid w:val="004A3E81"/>
    <w:rsid w:val="004A615E"/>
    <w:rsid w:val="004A7362"/>
    <w:rsid w:val="004B022D"/>
    <w:rsid w:val="004B0E7E"/>
    <w:rsid w:val="004B6771"/>
    <w:rsid w:val="004C008F"/>
    <w:rsid w:val="004C3C82"/>
    <w:rsid w:val="004D71E1"/>
    <w:rsid w:val="004D781F"/>
    <w:rsid w:val="004E194B"/>
    <w:rsid w:val="004E4602"/>
    <w:rsid w:val="004E4D1D"/>
    <w:rsid w:val="004F413D"/>
    <w:rsid w:val="004F4E8F"/>
    <w:rsid w:val="004F7346"/>
    <w:rsid w:val="00500418"/>
    <w:rsid w:val="005031E8"/>
    <w:rsid w:val="00504286"/>
    <w:rsid w:val="00504EE7"/>
    <w:rsid w:val="00505357"/>
    <w:rsid w:val="00505DA4"/>
    <w:rsid w:val="00505DB3"/>
    <w:rsid w:val="00510276"/>
    <w:rsid w:val="00515111"/>
    <w:rsid w:val="0051599D"/>
    <w:rsid w:val="00515B4E"/>
    <w:rsid w:val="00517A1B"/>
    <w:rsid w:val="00522EF4"/>
    <w:rsid w:val="00527F34"/>
    <w:rsid w:val="00536A6A"/>
    <w:rsid w:val="00542D61"/>
    <w:rsid w:val="00542E04"/>
    <w:rsid w:val="00555AA4"/>
    <w:rsid w:val="00557A35"/>
    <w:rsid w:val="005617D4"/>
    <w:rsid w:val="00564925"/>
    <w:rsid w:val="00571EDB"/>
    <w:rsid w:val="005729E9"/>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C7E62"/>
    <w:rsid w:val="005D10B0"/>
    <w:rsid w:val="005D2044"/>
    <w:rsid w:val="005D765F"/>
    <w:rsid w:val="005D78AD"/>
    <w:rsid w:val="005E25FD"/>
    <w:rsid w:val="005E2F31"/>
    <w:rsid w:val="005E4333"/>
    <w:rsid w:val="005F0EA3"/>
    <w:rsid w:val="00600697"/>
    <w:rsid w:val="006055C4"/>
    <w:rsid w:val="006101C0"/>
    <w:rsid w:val="00610A56"/>
    <w:rsid w:val="00615BBD"/>
    <w:rsid w:val="006210A8"/>
    <w:rsid w:val="0062259B"/>
    <w:rsid w:val="00624C5F"/>
    <w:rsid w:val="00625AD8"/>
    <w:rsid w:val="00634E69"/>
    <w:rsid w:val="00635D45"/>
    <w:rsid w:val="00640646"/>
    <w:rsid w:val="006413D1"/>
    <w:rsid w:val="006516E9"/>
    <w:rsid w:val="00651CE7"/>
    <w:rsid w:val="00651F01"/>
    <w:rsid w:val="00652573"/>
    <w:rsid w:val="00652ACD"/>
    <w:rsid w:val="00655939"/>
    <w:rsid w:val="00657CD1"/>
    <w:rsid w:val="0066024F"/>
    <w:rsid w:val="006625BC"/>
    <w:rsid w:val="00663412"/>
    <w:rsid w:val="00663E7B"/>
    <w:rsid w:val="006642E5"/>
    <w:rsid w:val="00666262"/>
    <w:rsid w:val="0067022F"/>
    <w:rsid w:val="00672036"/>
    <w:rsid w:val="00672763"/>
    <w:rsid w:val="0067621C"/>
    <w:rsid w:val="00684F79"/>
    <w:rsid w:val="00691003"/>
    <w:rsid w:val="00693644"/>
    <w:rsid w:val="0069439F"/>
    <w:rsid w:val="006B162C"/>
    <w:rsid w:val="006B50DF"/>
    <w:rsid w:val="006B612F"/>
    <w:rsid w:val="006C1DA2"/>
    <w:rsid w:val="006C4809"/>
    <w:rsid w:val="006C53F5"/>
    <w:rsid w:val="006C753A"/>
    <w:rsid w:val="006D4716"/>
    <w:rsid w:val="006D5427"/>
    <w:rsid w:val="006D79AA"/>
    <w:rsid w:val="006E4DEE"/>
    <w:rsid w:val="006E53FE"/>
    <w:rsid w:val="006E6F5B"/>
    <w:rsid w:val="006E72DA"/>
    <w:rsid w:val="006F24DA"/>
    <w:rsid w:val="006F6BB0"/>
    <w:rsid w:val="00706119"/>
    <w:rsid w:val="00710C50"/>
    <w:rsid w:val="00715096"/>
    <w:rsid w:val="00715A29"/>
    <w:rsid w:val="00716152"/>
    <w:rsid w:val="00716753"/>
    <w:rsid w:val="00723C9D"/>
    <w:rsid w:val="00725FF9"/>
    <w:rsid w:val="007277CA"/>
    <w:rsid w:val="0073210A"/>
    <w:rsid w:val="00736E52"/>
    <w:rsid w:val="00743A16"/>
    <w:rsid w:val="00751462"/>
    <w:rsid w:val="00751FA3"/>
    <w:rsid w:val="007540EA"/>
    <w:rsid w:val="00757D4B"/>
    <w:rsid w:val="00760548"/>
    <w:rsid w:val="007613CD"/>
    <w:rsid w:val="00761E40"/>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05676"/>
    <w:rsid w:val="00807BC8"/>
    <w:rsid w:val="00811655"/>
    <w:rsid w:val="00813732"/>
    <w:rsid w:val="00814903"/>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756E"/>
    <w:rsid w:val="00890F91"/>
    <w:rsid w:val="00893616"/>
    <w:rsid w:val="00895705"/>
    <w:rsid w:val="008A29B3"/>
    <w:rsid w:val="008A37AD"/>
    <w:rsid w:val="008A3CE4"/>
    <w:rsid w:val="008A3D2B"/>
    <w:rsid w:val="008A5F60"/>
    <w:rsid w:val="008B687B"/>
    <w:rsid w:val="008B70C0"/>
    <w:rsid w:val="008C71F6"/>
    <w:rsid w:val="008C7996"/>
    <w:rsid w:val="008D3D8E"/>
    <w:rsid w:val="008D4307"/>
    <w:rsid w:val="008D5144"/>
    <w:rsid w:val="008E0156"/>
    <w:rsid w:val="008E04A6"/>
    <w:rsid w:val="008E2BD4"/>
    <w:rsid w:val="008E5437"/>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3F0C"/>
    <w:rsid w:val="0096413E"/>
    <w:rsid w:val="009659B8"/>
    <w:rsid w:val="00970BAA"/>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4029"/>
    <w:rsid w:val="009F5E6D"/>
    <w:rsid w:val="00A005BA"/>
    <w:rsid w:val="00A024C7"/>
    <w:rsid w:val="00A053BF"/>
    <w:rsid w:val="00A065F7"/>
    <w:rsid w:val="00A245D2"/>
    <w:rsid w:val="00A31D86"/>
    <w:rsid w:val="00A34932"/>
    <w:rsid w:val="00A37C6D"/>
    <w:rsid w:val="00A43923"/>
    <w:rsid w:val="00A450C9"/>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215D"/>
    <w:rsid w:val="00A935CD"/>
    <w:rsid w:val="00A9759E"/>
    <w:rsid w:val="00AA511B"/>
    <w:rsid w:val="00AB0851"/>
    <w:rsid w:val="00AB08C0"/>
    <w:rsid w:val="00AB17DB"/>
    <w:rsid w:val="00AB2FA5"/>
    <w:rsid w:val="00AB3E9E"/>
    <w:rsid w:val="00AB677A"/>
    <w:rsid w:val="00AB6E3F"/>
    <w:rsid w:val="00AB7E8B"/>
    <w:rsid w:val="00AC2F9D"/>
    <w:rsid w:val="00AC688A"/>
    <w:rsid w:val="00AD3AC9"/>
    <w:rsid w:val="00AE1CFF"/>
    <w:rsid w:val="00AF1B22"/>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3F36"/>
    <w:rsid w:val="00B55B34"/>
    <w:rsid w:val="00B60DC6"/>
    <w:rsid w:val="00B6299C"/>
    <w:rsid w:val="00B63E63"/>
    <w:rsid w:val="00B81B19"/>
    <w:rsid w:val="00B81C11"/>
    <w:rsid w:val="00B81DA2"/>
    <w:rsid w:val="00B85E32"/>
    <w:rsid w:val="00B87D8A"/>
    <w:rsid w:val="00B929B9"/>
    <w:rsid w:val="00BA2987"/>
    <w:rsid w:val="00BA3A26"/>
    <w:rsid w:val="00BA6EBD"/>
    <w:rsid w:val="00BB1041"/>
    <w:rsid w:val="00BB5B76"/>
    <w:rsid w:val="00BC255D"/>
    <w:rsid w:val="00BC506C"/>
    <w:rsid w:val="00BD16CA"/>
    <w:rsid w:val="00BD1F51"/>
    <w:rsid w:val="00BD52D1"/>
    <w:rsid w:val="00BD7F4C"/>
    <w:rsid w:val="00BE1A5E"/>
    <w:rsid w:val="00BF00FF"/>
    <w:rsid w:val="00BF30DC"/>
    <w:rsid w:val="00BF4017"/>
    <w:rsid w:val="00BF63BD"/>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67FC6"/>
    <w:rsid w:val="00C72D89"/>
    <w:rsid w:val="00C75088"/>
    <w:rsid w:val="00C8278F"/>
    <w:rsid w:val="00C84CDB"/>
    <w:rsid w:val="00C92F11"/>
    <w:rsid w:val="00C943A0"/>
    <w:rsid w:val="00C94828"/>
    <w:rsid w:val="00C96DE6"/>
    <w:rsid w:val="00CA3B31"/>
    <w:rsid w:val="00CA74C3"/>
    <w:rsid w:val="00CC0F68"/>
    <w:rsid w:val="00CC71B9"/>
    <w:rsid w:val="00CD0BF7"/>
    <w:rsid w:val="00CD344A"/>
    <w:rsid w:val="00CE2F9B"/>
    <w:rsid w:val="00CE424B"/>
    <w:rsid w:val="00CE4B6D"/>
    <w:rsid w:val="00CE56B1"/>
    <w:rsid w:val="00CF10A7"/>
    <w:rsid w:val="00D0344C"/>
    <w:rsid w:val="00D06A29"/>
    <w:rsid w:val="00D11E0E"/>
    <w:rsid w:val="00D13610"/>
    <w:rsid w:val="00D160E3"/>
    <w:rsid w:val="00D20B4D"/>
    <w:rsid w:val="00D22C93"/>
    <w:rsid w:val="00D25045"/>
    <w:rsid w:val="00D31FA9"/>
    <w:rsid w:val="00D33EFE"/>
    <w:rsid w:val="00D34117"/>
    <w:rsid w:val="00D369F9"/>
    <w:rsid w:val="00D414C1"/>
    <w:rsid w:val="00D44820"/>
    <w:rsid w:val="00D459A4"/>
    <w:rsid w:val="00D476D4"/>
    <w:rsid w:val="00D5030A"/>
    <w:rsid w:val="00D51A6C"/>
    <w:rsid w:val="00D52AF2"/>
    <w:rsid w:val="00D56B82"/>
    <w:rsid w:val="00D6199E"/>
    <w:rsid w:val="00D70F41"/>
    <w:rsid w:val="00D91749"/>
    <w:rsid w:val="00D95DB8"/>
    <w:rsid w:val="00D9762A"/>
    <w:rsid w:val="00DA39E8"/>
    <w:rsid w:val="00DA6AB1"/>
    <w:rsid w:val="00DA6CCE"/>
    <w:rsid w:val="00DB1FA9"/>
    <w:rsid w:val="00DB496C"/>
    <w:rsid w:val="00DC176D"/>
    <w:rsid w:val="00DC52E1"/>
    <w:rsid w:val="00DC5C9F"/>
    <w:rsid w:val="00DC671E"/>
    <w:rsid w:val="00DD2C0F"/>
    <w:rsid w:val="00DD2D88"/>
    <w:rsid w:val="00DD2DD6"/>
    <w:rsid w:val="00DD46B5"/>
    <w:rsid w:val="00DD4D14"/>
    <w:rsid w:val="00DD67B0"/>
    <w:rsid w:val="00DE3458"/>
    <w:rsid w:val="00DF1B1F"/>
    <w:rsid w:val="00DF1F42"/>
    <w:rsid w:val="00DF552F"/>
    <w:rsid w:val="00E01BCA"/>
    <w:rsid w:val="00E072AF"/>
    <w:rsid w:val="00E1064E"/>
    <w:rsid w:val="00E13038"/>
    <w:rsid w:val="00E15EBB"/>
    <w:rsid w:val="00E333F4"/>
    <w:rsid w:val="00E33A8E"/>
    <w:rsid w:val="00E365A4"/>
    <w:rsid w:val="00E4365F"/>
    <w:rsid w:val="00E43EA1"/>
    <w:rsid w:val="00E46FF9"/>
    <w:rsid w:val="00E514C7"/>
    <w:rsid w:val="00E52BB9"/>
    <w:rsid w:val="00E56DB0"/>
    <w:rsid w:val="00E60601"/>
    <w:rsid w:val="00E6226F"/>
    <w:rsid w:val="00E70076"/>
    <w:rsid w:val="00E70165"/>
    <w:rsid w:val="00E7213A"/>
    <w:rsid w:val="00E722C6"/>
    <w:rsid w:val="00E7256E"/>
    <w:rsid w:val="00E74318"/>
    <w:rsid w:val="00E743D8"/>
    <w:rsid w:val="00E7622E"/>
    <w:rsid w:val="00E80678"/>
    <w:rsid w:val="00E81949"/>
    <w:rsid w:val="00E85712"/>
    <w:rsid w:val="00E9106E"/>
    <w:rsid w:val="00E9455C"/>
    <w:rsid w:val="00E97188"/>
    <w:rsid w:val="00EA2674"/>
    <w:rsid w:val="00EA4852"/>
    <w:rsid w:val="00EB218D"/>
    <w:rsid w:val="00EB2E85"/>
    <w:rsid w:val="00EB46E3"/>
    <w:rsid w:val="00EC2BE1"/>
    <w:rsid w:val="00EC7BA1"/>
    <w:rsid w:val="00ED03B8"/>
    <w:rsid w:val="00ED2683"/>
    <w:rsid w:val="00ED27B0"/>
    <w:rsid w:val="00ED6D8E"/>
    <w:rsid w:val="00ED7231"/>
    <w:rsid w:val="00ED73D5"/>
    <w:rsid w:val="00EE219E"/>
    <w:rsid w:val="00EE4C00"/>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64895"/>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6260F0D"/>
    <w:rsid w:val="097B1ADC"/>
    <w:rsid w:val="09BF341F"/>
    <w:rsid w:val="0C496B8D"/>
    <w:rsid w:val="0C7930E7"/>
    <w:rsid w:val="0E5E4941"/>
    <w:rsid w:val="11E64292"/>
    <w:rsid w:val="12103504"/>
    <w:rsid w:val="154E2F47"/>
    <w:rsid w:val="16A914DF"/>
    <w:rsid w:val="171B4FA5"/>
    <w:rsid w:val="175759BD"/>
    <w:rsid w:val="180778BA"/>
    <w:rsid w:val="182C395A"/>
    <w:rsid w:val="18D94137"/>
    <w:rsid w:val="19152F02"/>
    <w:rsid w:val="1921046B"/>
    <w:rsid w:val="19257F5C"/>
    <w:rsid w:val="1BF20BAA"/>
    <w:rsid w:val="20A774A8"/>
    <w:rsid w:val="21E4166A"/>
    <w:rsid w:val="22D8647E"/>
    <w:rsid w:val="232224CD"/>
    <w:rsid w:val="249F6523"/>
    <w:rsid w:val="26452677"/>
    <w:rsid w:val="29A01B46"/>
    <w:rsid w:val="2BCC070B"/>
    <w:rsid w:val="2C464749"/>
    <w:rsid w:val="2D0F1E53"/>
    <w:rsid w:val="2E127B70"/>
    <w:rsid w:val="2ED326F7"/>
    <w:rsid w:val="2F4C4997"/>
    <w:rsid w:val="2FB2417E"/>
    <w:rsid w:val="32E4458C"/>
    <w:rsid w:val="331344B7"/>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907DB5"/>
    <w:rsid w:val="5FF7115F"/>
    <w:rsid w:val="604B0929"/>
    <w:rsid w:val="62E31E6F"/>
    <w:rsid w:val="63342979"/>
    <w:rsid w:val="64C5741F"/>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6EB419F"/>
    <w:rsid w:val="7755557F"/>
    <w:rsid w:val="78396CD3"/>
    <w:rsid w:val="798B2638"/>
    <w:rsid w:val="79F71A7C"/>
    <w:rsid w:val="7AF64006"/>
    <w:rsid w:val="7AFDAB09"/>
    <w:rsid w:val="7D9D7924"/>
    <w:rsid w:val="7DDECC4F"/>
    <w:rsid w:val="7E6D055E"/>
    <w:rsid w:val="7F5B3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4BD5A"/>
  <w15:docId w15:val="{9526F717-B8C9-4138-80DD-75291639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iPriority="99"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line="300" w:lineRule="auto"/>
      <w:ind w:firstLineChars="200" w:firstLine="1446"/>
      <w:jc w:val="left"/>
      <w:outlineLvl w:val="1"/>
    </w:pPr>
    <w:rPr>
      <w:rFonts w:asciiTheme="majorHAnsi" w:hAnsiTheme="majorHAnsi" w:cstheme="majorBidi"/>
      <w:b/>
      <w:bCs/>
      <w:sz w:val="24"/>
      <w:szCs w:val="32"/>
    </w:rPr>
  </w:style>
  <w:style w:type="paragraph" w:styleId="3">
    <w:name w:val="heading 3"/>
    <w:basedOn w:val="a"/>
    <w:next w:val="a"/>
    <w:qFormat/>
    <w:pPr>
      <w:keepNext/>
      <w:keepLines/>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420"/>
    </w:pPr>
  </w:style>
  <w:style w:type="paragraph" w:styleId="a4">
    <w:name w:val="annotation text"/>
    <w:basedOn w:val="a"/>
    <w:link w:val="a5"/>
    <w:autoRedefine/>
    <w:semiHidden/>
    <w:unhideWhenUsed/>
    <w:qFormat/>
    <w:pPr>
      <w:jc w:val="left"/>
    </w:pPr>
  </w:style>
  <w:style w:type="paragraph" w:styleId="a6">
    <w:name w:val="Body Text"/>
    <w:basedOn w:val="a"/>
    <w:qFormat/>
    <w:pPr>
      <w:adjustRightInd w:val="0"/>
      <w:snapToGrid w:val="0"/>
      <w:spacing w:before="150" w:after="150" w:line="264" w:lineRule="auto"/>
      <w:ind w:firstLine="567"/>
    </w:pPr>
    <w:rPr>
      <w:rFonts w:ascii="华文楷体" w:eastAsia="LF_Kai" w:hAnsi="华文楷体"/>
      <w:szCs w:val="20"/>
    </w:rPr>
  </w:style>
  <w:style w:type="paragraph" w:styleId="a7">
    <w:name w:val="Body Text Indent"/>
    <w:basedOn w:val="a"/>
    <w:autoRedefine/>
    <w:qFormat/>
    <w:pPr>
      <w:ind w:left="105" w:hanging="105"/>
    </w:pPr>
    <w:rPr>
      <w:sz w:val="32"/>
      <w:szCs w:val="32"/>
    </w:rPr>
  </w:style>
  <w:style w:type="paragraph" w:styleId="a8">
    <w:name w:val="Balloon Text"/>
    <w:basedOn w:val="a"/>
    <w:link w:val="a9"/>
    <w:uiPriority w:val="99"/>
    <w:unhideWhenUsed/>
    <w:qFormat/>
    <w:rPr>
      <w:sz w:val="18"/>
      <w:szCs w:val="18"/>
    </w:rPr>
  </w:style>
  <w:style w:type="paragraph" w:styleId="aa">
    <w:name w:val="footer"/>
    <w:basedOn w:val="a"/>
    <w:next w:val="a"/>
    <w:link w:val="ab"/>
    <w:autoRedefine/>
    <w:uiPriority w:val="99"/>
    <w:unhideWhenUsed/>
    <w:qFormat/>
    <w:pPr>
      <w:tabs>
        <w:tab w:val="center" w:pos="4153"/>
        <w:tab w:val="right" w:pos="8306"/>
      </w:tabs>
      <w:snapToGrid w:val="0"/>
      <w:jc w:val="left"/>
    </w:pPr>
    <w:rPr>
      <w:sz w:val="18"/>
      <w:szCs w:val="18"/>
    </w:rPr>
  </w:style>
  <w:style w:type="paragraph" w:styleId="ac">
    <w:name w:val="header"/>
    <w:basedOn w:val="a"/>
    <w:link w:val="ad"/>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e">
    <w:name w:val="footnote text"/>
    <w:basedOn w:val="a"/>
    <w:autoRedefine/>
    <w:uiPriority w:val="99"/>
    <w:semiHidden/>
    <w:unhideWhenUsed/>
    <w:qFormat/>
    <w:rPr>
      <w:szCs w:val="20"/>
    </w:rPr>
  </w:style>
  <w:style w:type="paragraph" w:styleId="30">
    <w:name w:val="Body Text Indent 3"/>
    <w:basedOn w:val="a"/>
    <w:link w:val="31"/>
    <w:qFormat/>
    <w:pPr>
      <w:spacing w:after="120"/>
      <w:ind w:leftChars="200" w:left="420"/>
    </w:pPr>
    <w:rPr>
      <w:rFonts w:ascii="Times New Roman" w:eastAsia="宋体" w:hAnsi="Times New Roman"/>
      <w:sz w:val="16"/>
      <w:szCs w:val="20"/>
    </w:rPr>
  </w:style>
  <w:style w:type="paragraph" w:styleId="af">
    <w:name w:val="Normal (Web)"/>
    <w:basedOn w:val="a"/>
    <w:qFormat/>
    <w:pPr>
      <w:spacing w:beforeAutospacing="1" w:afterAutospacing="1"/>
      <w:jc w:val="left"/>
    </w:pPr>
    <w:rPr>
      <w:kern w:val="0"/>
      <w:sz w:val="24"/>
    </w:rPr>
  </w:style>
  <w:style w:type="paragraph" w:styleId="af0">
    <w:name w:val="annotation subject"/>
    <w:basedOn w:val="a4"/>
    <w:next w:val="a4"/>
    <w:link w:val="af1"/>
    <w:autoRedefine/>
    <w:semiHidden/>
    <w:unhideWhenUsed/>
    <w:qFormat/>
    <w:rPr>
      <w:b/>
      <w:bCs/>
    </w:rPr>
  </w:style>
  <w:style w:type="paragraph" w:styleId="af2">
    <w:name w:val="Body Text First Indent"/>
    <w:basedOn w:val="a6"/>
    <w:uiPriority w:val="99"/>
    <w:semiHidden/>
    <w:unhideWhenUsed/>
    <w:qFormat/>
    <w:pPr>
      <w:adjustRightInd/>
      <w:snapToGrid/>
      <w:spacing w:before="0" w:after="120" w:line="240" w:lineRule="auto"/>
      <w:ind w:firstLineChars="100" w:firstLine="420"/>
    </w:pPr>
    <w:rPr>
      <w:rFonts w:ascii="Calibri" w:eastAsia="宋体" w:hAnsi="Calibri"/>
    </w:rPr>
  </w:style>
  <w:style w:type="paragraph" w:styleId="20">
    <w:name w:val="Body Text First Indent 2"/>
    <w:basedOn w:val="a7"/>
    <w:next w:val="af2"/>
    <w:uiPriority w:val="99"/>
    <w:unhideWhenUsed/>
    <w:qFormat/>
    <w:pPr>
      <w:ind w:firstLineChars="200" w:firstLine="420"/>
    </w:pPr>
  </w:style>
  <w:style w:type="table" w:styleId="af3">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semiHidden/>
    <w:unhideWhenUsed/>
    <w:qFormat/>
    <w:rPr>
      <w:sz w:val="21"/>
      <w:szCs w:val="21"/>
    </w:rPr>
  </w:style>
  <w:style w:type="character" w:styleId="af5">
    <w:name w:val="footnote reference"/>
    <w:basedOn w:val="a0"/>
    <w:uiPriority w:val="99"/>
    <w:unhideWhenUsed/>
    <w:qFormat/>
    <w:rPr>
      <w:vertAlign w:val="superscript"/>
    </w:rPr>
  </w:style>
  <w:style w:type="character" w:customStyle="1" w:styleId="a5">
    <w:name w:val="批注文字 字符"/>
    <w:link w:val="a4"/>
    <w:semiHidden/>
    <w:qFormat/>
    <w:rPr>
      <w:rFonts w:ascii="等线" w:eastAsia="等线" w:hAnsi="等线"/>
      <w:kern w:val="2"/>
      <w:sz w:val="21"/>
      <w:szCs w:val="22"/>
    </w:rPr>
  </w:style>
  <w:style w:type="character" w:customStyle="1" w:styleId="a9">
    <w:name w:val="批注框文本 字符"/>
    <w:link w:val="a8"/>
    <w:uiPriority w:val="99"/>
    <w:semiHidden/>
    <w:qFormat/>
    <w:rPr>
      <w:sz w:val="18"/>
      <w:szCs w:val="18"/>
    </w:rPr>
  </w:style>
  <w:style w:type="character" w:customStyle="1" w:styleId="ab">
    <w:name w:val="页脚 字符"/>
    <w:link w:val="aa"/>
    <w:uiPriority w:val="99"/>
    <w:qFormat/>
    <w:rPr>
      <w:sz w:val="18"/>
      <w:szCs w:val="18"/>
    </w:rPr>
  </w:style>
  <w:style w:type="character" w:customStyle="1" w:styleId="ad">
    <w:name w:val="页眉 字符"/>
    <w:link w:val="ac"/>
    <w:autoRedefine/>
    <w:uiPriority w:val="99"/>
    <w:qFormat/>
    <w:rPr>
      <w:sz w:val="18"/>
      <w:szCs w:val="18"/>
    </w:rPr>
  </w:style>
  <w:style w:type="character" w:customStyle="1" w:styleId="af1">
    <w:name w:val="批注主题 字符"/>
    <w:link w:val="af0"/>
    <w:semiHidden/>
    <w:qFormat/>
    <w:rPr>
      <w:rFonts w:ascii="等线" w:eastAsia="等线" w:hAnsi="等线"/>
      <w:b/>
      <w:bCs/>
      <w:kern w:val="2"/>
      <w:sz w:val="21"/>
      <w:szCs w:val="22"/>
    </w:rPr>
  </w:style>
  <w:style w:type="paragraph" w:customStyle="1" w:styleId="10">
    <w:name w:val="列出段落1"/>
    <w:basedOn w:val="a"/>
    <w:uiPriority w:val="34"/>
    <w:qFormat/>
    <w:pPr>
      <w:ind w:firstLineChars="200" w:firstLine="420"/>
    </w:pPr>
  </w:style>
  <w:style w:type="paragraph" w:customStyle="1" w:styleId="CharCharCharCharCharCharChar">
    <w:name w:val="Char Char Char Char Char Char Char"/>
    <w:basedOn w:val="a"/>
    <w:qFormat/>
    <w:pPr>
      <w:spacing w:line="480" w:lineRule="auto"/>
    </w:pPr>
    <w:rPr>
      <w:rFonts w:ascii="Times New Roman" w:eastAsia="宋体" w:hAnsi="Times New Roman"/>
      <w:szCs w:val="21"/>
    </w:rPr>
  </w:style>
  <w:style w:type="paragraph" w:styleId="af6">
    <w:name w:val="List Paragraph"/>
    <w:basedOn w:val="a"/>
    <w:autoRedefine/>
    <w:uiPriority w:val="99"/>
    <w:unhideWhenUsed/>
    <w:qFormat/>
    <w:pPr>
      <w:ind w:firstLineChars="200" w:firstLine="420"/>
    </w:pPr>
  </w:style>
  <w:style w:type="character" w:customStyle="1" w:styleId="31">
    <w:name w:val="正文文本缩进 3 字符"/>
    <w:basedOn w:val="a0"/>
    <w:link w:val="30"/>
    <w:autoRedefine/>
    <w:qFormat/>
    <w:rPr>
      <w:kern w:val="2"/>
      <w:sz w:val="16"/>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WPSOffice1">
    <w:name w:val="WPSOffice手动目录 1"/>
    <w:qFormat/>
  </w:style>
  <w:style w:type="paragraph" w:customStyle="1" w:styleId="Default">
    <w:name w:val="Default"/>
    <w:autoRedefine/>
    <w:qFormat/>
    <w:pPr>
      <w:widowControl w:val="0"/>
      <w:autoSpaceDE w:val="0"/>
      <w:autoSpaceDN w:val="0"/>
      <w:adjustRightInd w:val="0"/>
    </w:pPr>
    <w:rPr>
      <w:rFonts w:ascii="仿宋_GB2312" w:eastAsia="仿宋_GB2312" w:cs="仿宋_GB2312"/>
      <w:color w:val="000000"/>
      <w:sz w:val="24"/>
      <w:szCs w:val="24"/>
    </w:rPr>
  </w:style>
  <w:style w:type="paragraph" w:customStyle="1" w:styleId="200">
    <w:name w:val="样式 行距: 固定值 20 磅"/>
    <w:autoRedefine/>
    <w:qFormat/>
    <w:pPr>
      <w:ind w:firstLine="480"/>
    </w:pPr>
    <w:rPr>
      <w:rFonts w:eastAsia="Times New Roman" w:cs="宋体"/>
      <w:sz w:val="24"/>
      <w:szCs w:val="24"/>
    </w:rPr>
  </w:style>
  <w:style w:type="character" w:customStyle="1" w:styleId="font91">
    <w:name w:val="font91"/>
    <w:basedOn w:val="a0"/>
    <w:qFormat/>
    <w:rPr>
      <w:rFonts w:ascii="宋体" w:eastAsia="宋体" w:hAnsi="宋体" w:cs="宋体" w:hint="eastAsia"/>
      <w:b/>
      <w:bCs/>
      <w:color w:val="000000"/>
      <w:sz w:val="21"/>
      <w:szCs w:val="21"/>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71">
    <w:name w:val="font71"/>
    <w:basedOn w:val="a0"/>
    <w:qFormat/>
    <w:rPr>
      <w:rFonts w:ascii="仿宋" w:eastAsia="仿宋" w:hAnsi="仿宋" w:cs="仿宋"/>
      <w:color w:val="000000"/>
      <w:sz w:val="21"/>
      <w:szCs w:val="21"/>
      <w:u w:val="none"/>
    </w:rPr>
  </w:style>
  <w:style w:type="character" w:customStyle="1" w:styleId="font81">
    <w:name w:val="font81"/>
    <w:basedOn w:val="a0"/>
    <w:qFormat/>
    <w:rPr>
      <w:rFonts w:ascii="仿宋" w:eastAsia="仿宋" w:hAnsi="仿宋" w:cs="仿宋" w:hint="eastAsia"/>
      <w:color w:val="000000"/>
      <w:sz w:val="12"/>
      <w:szCs w:val="12"/>
      <w:u w:val="none"/>
    </w:rPr>
  </w:style>
  <w:style w:type="character" w:customStyle="1" w:styleId="font101">
    <w:name w:val="font101"/>
    <w:basedOn w:val="a0"/>
    <w:qFormat/>
    <w:rPr>
      <w:rFonts w:ascii="仿宋" w:eastAsia="仿宋" w:hAnsi="仿宋" w:cs="仿宋" w:hint="eastAsia"/>
      <w:color w:val="000000"/>
      <w:sz w:val="16"/>
      <w:szCs w:val="16"/>
      <w:u w:val="none"/>
    </w:rPr>
  </w:style>
  <w:style w:type="paragraph" w:customStyle="1" w:styleId="zxh">
    <w:name w:val="zxh正文"/>
    <w:basedOn w:val="a"/>
    <w:qFormat/>
    <w:pPr>
      <w:ind w:firstLineChars="200" w:firstLine="480"/>
    </w:pPr>
    <w:rPr>
      <w:rFonts w:ascii="Times New Roman" w:hAnsi="Times New Roman"/>
      <w:kern w:val="0"/>
    </w:rPr>
  </w:style>
  <w:style w:type="paragraph" w:customStyle="1" w:styleId="11">
    <w:name w:val="脚注文本1"/>
    <w:basedOn w:val="a"/>
    <w:next w:val="ae"/>
    <w:link w:val="af7"/>
    <w:uiPriority w:val="99"/>
    <w:unhideWhenUsed/>
    <w:qFormat/>
    <w:pPr>
      <w:widowControl/>
      <w:jc w:val="left"/>
    </w:pPr>
    <w:rPr>
      <w:rFonts w:asciiTheme="minorHAnsi" w:eastAsiaTheme="minorEastAsia" w:hAnsiTheme="minorHAnsi" w:cstheme="minorBidi"/>
      <w:kern w:val="0"/>
      <w:sz w:val="22"/>
      <w:lang w:val="en-GB"/>
    </w:rPr>
  </w:style>
  <w:style w:type="character" w:customStyle="1" w:styleId="af7">
    <w:name w:val="脚注文本 字符"/>
    <w:basedOn w:val="a0"/>
    <w:link w:val="11"/>
    <w:uiPriority w:val="99"/>
    <w:qFormat/>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0</c:v>
                </c:pt>
                <c:pt idx="5">
                  <c:v>4623.71</c:v>
                </c:pt>
                <c:pt idx="6">
                  <c:v>6896.17</c:v>
                </c:pt>
                <c:pt idx="7">
                  <c:v>9168.630000000001</c:v>
                </c:pt>
                <c:pt idx="8">
                  <c:v>11441.09</c:v>
                </c:pt>
                <c:pt idx="9">
                  <c:v>13713.55</c:v>
                </c:pt>
                <c:pt idx="10">
                  <c:v>15986.009999999998</c:v>
                </c:pt>
                <c:pt idx="11">
                  <c:v>18258.469999999998</c:v>
                </c:pt>
                <c:pt idx="12">
                  <c:v>6183.1399999999994</c:v>
                </c:pt>
                <c:pt idx="13">
                  <c:v>7231.44</c:v>
                </c:pt>
              </c:numCache>
            </c:numRef>
          </c:val>
          <c:extLst>
            <c:ext xmlns:c16="http://schemas.microsoft.com/office/drawing/2014/chart" uri="{C3380CC4-5D6E-409C-BE32-E72D297353CC}">
              <c16:uniqueId val="{00000000-91D4-4717-B686-B88C00BF339F}"/>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b5cef552-0c19-4e06-a909-a76f5be0ab19}"/>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16</Pages>
  <Words>1837</Words>
  <Characters>10476</Characters>
  <Application>Microsoft Office Word</Application>
  <DocSecurity>0</DocSecurity>
  <Lines>87</Lines>
  <Paragraphs>24</Paragraphs>
  <ScaleCrop>false</ScaleCrop>
  <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2019年儋州市兰洋特色小镇项目专项债券（二期)</dc:title>
  <dc:creator>xtzj</dc:creator>
  <cp:lastModifiedBy>EY</cp:lastModifiedBy>
  <cp:revision>355</cp:revision>
  <dcterms:created xsi:type="dcterms:W3CDTF">2019-07-27T14:03:00Z</dcterms:created>
  <dcterms:modified xsi:type="dcterms:W3CDTF">2025-06-21T05:28:00Z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