
<file path=[Content_Types].xml><?xml version="1.0" encoding="utf-8"?>
<Types xmlns="http://schemas.openxmlformats.org/package/2006/content-types">
  <Default Extension="xml" ContentType="application/xml"/>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charts/chart1.xml" ContentType="application/vnd.openxmlformats-officedocument.drawingml.chart+xml"/>
  <Override PartName="/word/charts/colors1.xml" ContentType="application/vnd.ms-office.chartcolorstyle+xml"/>
  <Override PartName="/word/charts/style1.xml" ContentType="application/vnd.ms-office.chartstyle+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nts/font1.odttf" ContentType="application/vnd.openxmlformats-officedocument.obfuscatedFont"/>
  <Override PartName="/word/fonts/font10.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CF56F5A">
      <w:pPr>
        <w:spacing w:after="0" w:line="360" w:lineRule="auto"/>
        <w:ind w:left="-708" w:leftChars="-337" w:right="-584" w:rightChars="-278"/>
        <w:jc w:val="center"/>
        <w:rPr>
          <w:rFonts w:ascii="仿宋" w:hAnsi="仿宋" w:eastAsia="仿宋" w:cs="楷体"/>
          <w:b/>
          <w:color w:val="000000" w:themeColor="text1"/>
          <w:kern w:val="0"/>
          <w:sz w:val="40"/>
          <w:szCs w:val="44"/>
          <w14:textFill>
            <w14:solidFill>
              <w14:schemeClr w14:val="tx1"/>
            </w14:solidFill>
          </w14:textFill>
        </w:rPr>
      </w:pPr>
    </w:p>
    <w:p w14:paraId="7EBDBECF">
      <w:pPr>
        <w:spacing w:after="0" w:line="360" w:lineRule="auto"/>
        <w:ind w:left="-708" w:leftChars="-337" w:right="-584" w:rightChars="-278"/>
        <w:jc w:val="center"/>
        <w:rPr>
          <w:rFonts w:ascii="仿宋" w:hAnsi="仿宋" w:eastAsia="仿宋" w:cs="楷体"/>
          <w:b/>
          <w:color w:val="000000" w:themeColor="text1"/>
          <w:kern w:val="0"/>
          <w:sz w:val="40"/>
          <w:szCs w:val="44"/>
          <w14:textFill>
            <w14:solidFill>
              <w14:schemeClr w14:val="tx1"/>
            </w14:solidFill>
          </w14:textFill>
        </w:rPr>
      </w:pPr>
    </w:p>
    <w:p w14:paraId="504E19B6">
      <w:pPr>
        <w:spacing w:after="0" w:line="360" w:lineRule="auto"/>
        <w:ind w:left="-708" w:leftChars="-337" w:right="-584" w:rightChars="-278"/>
        <w:jc w:val="center"/>
        <w:rPr>
          <w:rFonts w:ascii="仿宋" w:hAnsi="仿宋" w:eastAsia="仿宋" w:cs="楷体"/>
          <w:b/>
          <w:color w:val="000000" w:themeColor="text1"/>
          <w:kern w:val="0"/>
          <w:sz w:val="40"/>
          <w:szCs w:val="44"/>
          <w14:textFill>
            <w14:solidFill>
              <w14:schemeClr w14:val="tx1"/>
            </w14:solidFill>
          </w14:textFill>
        </w:rPr>
      </w:pPr>
    </w:p>
    <w:p w14:paraId="5F3D4789">
      <w:pPr>
        <w:spacing w:after="0" w:line="360" w:lineRule="auto"/>
        <w:ind w:left="-708" w:leftChars="-337" w:right="-584" w:rightChars="-278"/>
        <w:jc w:val="center"/>
        <w:rPr>
          <w:rFonts w:ascii="仿宋" w:hAnsi="仿宋" w:eastAsia="仿宋" w:cs="楷体"/>
          <w:b/>
          <w:color w:val="000000" w:themeColor="text1"/>
          <w:kern w:val="0"/>
          <w:sz w:val="40"/>
          <w:szCs w:val="44"/>
          <w14:textFill>
            <w14:solidFill>
              <w14:schemeClr w14:val="tx1"/>
            </w14:solidFill>
          </w14:textFill>
        </w:rPr>
      </w:pPr>
      <w:r>
        <w:rPr>
          <w:rFonts w:hint="eastAsia" w:ascii="仿宋" w:hAnsi="仿宋" w:eastAsia="仿宋" w:cs="楷体"/>
          <w:b/>
          <w:color w:val="000000" w:themeColor="text1"/>
          <w:kern w:val="0"/>
          <w:sz w:val="40"/>
          <w:szCs w:val="44"/>
          <w14:textFill>
            <w14:solidFill>
              <w14:schemeClr w14:val="tx1"/>
            </w14:solidFill>
          </w14:textFill>
        </w:rPr>
        <w:t>2025年海南省政府专项债券（一期）</w:t>
      </w:r>
    </w:p>
    <w:p w14:paraId="706711DA">
      <w:pPr>
        <w:spacing w:after="0" w:line="360" w:lineRule="auto"/>
        <w:ind w:left="-708" w:leftChars="-337" w:right="-584" w:rightChars="-278"/>
        <w:jc w:val="center"/>
        <w:rPr>
          <w:rFonts w:ascii="仿宋" w:hAnsi="仿宋" w:eastAsia="仿宋" w:cs="楷体"/>
          <w:b/>
          <w:color w:val="000000" w:themeColor="text1"/>
          <w:kern w:val="0"/>
          <w:sz w:val="40"/>
          <w:szCs w:val="44"/>
          <w14:textFill>
            <w14:solidFill>
              <w14:schemeClr w14:val="tx1"/>
            </w14:solidFill>
          </w14:textFill>
        </w:rPr>
      </w:pPr>
      <w:r>
        <w:rPr>
          <w:rFonts w:hint="eastAsia" w:ascii="仿宋" w:hAnsi="仿宋" w:eastAsia="仿宋" w:cs="楷体"/>
          <w:b/>
          <w:color w:val="000000" w:themeColor="text1"/>
          <w:kern w:val="0"/>
          <w:sz w:val="40"/>
          <w:szCs w:val="44"/>
          <w14:textFill>
            <w14:solidFill>
              <w14:schemeClr w14:val="tx1"/>
            </w14:solidFill>
          </w14:textFill>
        </w:rPr>
        <w:t>琼山大道南延路</w:t>
      </w:r>
    </w:p>
    <w:p w14:paraId="6CFD971F">
      <w:pPr>
        <w:spacing w:after="0" w:line="360" w:lineRule="auto"/>
        <w:ind w:left="-708" w:leftChars="-337" w:right="-584" w:rightChars="-278"/>
        <w:jc w:val="center"/>
        <w:rPr>
          <w:rFonts w:ascii="仿宋" w:hAnsi="仿宋" w:eastAsia="仿宋" w:cs="楷体"/>
          <w:b/>
          <w:color w:val="000000" w:themeColor="text1"/>
          <w:kern w:val="0"/>
          <w:sz w:val="40"/>
          <w:szCs w:val="44"/>
          <w14:textFill>
            <w14:solidFill>
              <w14:schemeClr w14:val="tx1"/>
            </w14:solidFill>
          </w14:textFill>
        </w:rPr>
      </w:pPr>
      <w:r>
        <w:rPr>
          <w:rFonts w:hint="eastAsia" w:ascii="仿宋" w:hAnsi="仿宋" w:eastAsia="仿宋" w:cs="楷体"/>
          <w:b/>
          <w:color w:val="000000" w:themeColor="text1"/>
          <w:kern w:val="0"/>
          <w:sz w:val="40"/>
          <w:szCs w:val="44"/>
          <w14:textFill>
            <w14:solidFill>
              <w14:schemeClr w14:val="tx1"/>
            </w14:solidFill>
          </w14:textFill>
        </w:rPr>
        <w:t>专项债券收益与融资自求平衡调整方案</w:t>
      </w:r>
    </w:p>
    <w:p w14:paraId="579B5EAC">
      <w:pPr>
        <w:spacing w:after="0" w:line="360" w:lineRule="auto"/>
        <w:ind w:left="-708" w:leftChars="-337" w:right="-584" w:rightChars="-278"/>
        <w:jc w:val="center"/>
        <w:rPr>
          <w:rFonts w:ascii="仿宋" w:hAnsi="仿宋" w:eastAsia="仿宋" w:cs="楷体"/>
          <w:b/>
          <w:color w:val="000000" w:themeColor="text1"/>
          <w:kern w:val="0"/>
          <w:sz w:val="32"/>
          <w:szCs w:val="36"/>
          <w14:textFill>
            <w14:solidFill>
              <w14:schemeClr w14:val="tx1"/>
            </w14:solidFill>
          </w14:textFill>
        </w:rPr>
      </w:pPr>
    </w:p>
    <w:p w14:paraId="7E8BC13A">
      <w:pPr>
        <w:pStyle w:val="6"/>
        <w:rPr>
          <w:rFonts w:ascii="仿宋" w:hAnsi="仿宋" w:eastAsia="仿宋" w:cs="楷体"/>
          <w:b/>
          <w:color w:val="000000" w:themeColor="text1"/>
          <w:kern w:val="0"/>
          <w:szCs w:val="36"/>
          <w14:textFill>
            <w14:solidFill>
              <w14:schemeClr w14:val="tx1"/>
            </w14:solidFill>
          </w14:textFill>
        </w:rPr>
      </w:pPr>
    </w:p>
    <w:p w14:paraId="5280B89E">
      <w:pPr>
        <w:rPr>
          <w:rFonts w:ascii="仿宋" w:hAnsi="仿宋" w:eastAsia="仿宋" w:cs="楷体"/>
          <w:b/>
          <w:color w:val="000000" w:themeColor="text1"/>
          <w:kern w:val="0"/>
          <w:sz w:val="32"/>
          <w:szCs w:val="36"/>
          <w14:textFill>
            <w14:solidFill>
              <w14:schemeClr w14:val="tx1"/>
            </w14:solidFill>
          </w14:textFill>
        </w:rPr>
      </w:pPr>
    </w:p>
    <w:p w14:paraId="2F376AA1">
      <w:pPr>
        <w:pStyle w:val="6"/>
        <w:rPr>
          <w:rFonts w:ascii="仿宋" w:hAnsi="仿宋" w:eastAsia="仿宋" w:cs="楷体"/>
          <w:b/>
          <w:color w:val="000000" w:themeColor="text1"/>
          <w:kern w:val="0"/>
          <w:szCs w:val="36"/>
          <w14:textFill>
            <w14:solidFill>
              <w14:schemeClr w14:val="tx1"/>
            </w14:solidFill>
          </w14:textFill>
        </w:rPr>
      </w:pPr>
    </w:p>
    <w:p w14:paraId="7C02652C">
      <w:pPr>
        <w:rPr>
          <w:rFonts w:ascii="仿宋" w:hAnsi="仿宋" w:eastAsia="仿宋" w:cs="楷体"/>
          <w:b/>
          <w:color w:val="000000" w:themeColor="text1"/>
          <w:kern w:val="0"/>
          <w:sz w:val="32"/>
          <w:szCs w:val="36"/>
          <w14:textFill>
            <w14:solidFill>
              <w14:schemeClr w14:val="tx1"/>
            </w14:solidFill>
          </w14:textFill>
        </w:rPr>
      </w:pPr>
    </w:p>
    <w:p w14:paraId="02F03C27">
      <w:pPr>
        <w:pStyle w:val="6"/>
        <w:rPr>
          <w:rFonts w:ascii="仿宋" w:hAnsi="仿宋" w:eastAsia="仿宋"/>
        </w:rPr>
      </w:pPr>
    </w:p>
    <w:p w14:paraId="55405EB0">
      <w:pPr>
        <w:rPr>
          <w:rFonts w:ascii="仿宋" w:hAnsi="仿宋" w:eastAsia="仿宋"/>
        </w:rPr>
      </w:pPr>
    </w:p>
    <w:p w14:paraId="217D5A76">
      <w:pPr>
        <w:spacing w:after="0" w:line="360" w:lineRule="auto"/>
        <w:ind w:left="-708" w:leftChars="-337" w:right="-584" w:rightChars="-278"/>
        <w:jc w:val="center"/>
        <w:rPr>
          <w:rFonts w:ascii="仿宋" w:hAnsi="仿宋" w:eastAsia="仿宋" w:cs="楷体"/>
          <w:b/>
          <w:color w:val="000000" w:themeColor="text1"/>
          <w:kern w:val="0"/>
          <w:sz w:val="32"/>
          <w:szCs w:val="36"/>
          <w14:textFill>
            <w14:solidFill>
              <w14:schemeClr w14:val="tx1"/>
            </w14:solidFill>
          </w14:textFill>
        </w:rPr>
      </w:pPr>
    </w:p>
    <w:p w14:paraId="61042726">
      <w:pPr>
        <w:ind w:left="567" w:leftChars="270"/>
        <w:jc w:val="left"/>
        <w:rPr>
          <w:rFonts w:ascii="仿宋" w:hAnsi="仿宋" w:eastAsia="仿宋"/>
          <w:b/>
          <w:sz w:val="30"/>
          <w:szCs w:val="30"/>
        </w:rPr>
      </w:pPr>
      <w:r>
        <w:rPr>
          <w:rFonts w:hint="eastAsia" w:ascii="仿宋" w:hAnsi="仿宋" w:eastAsia="仿宋"/>
          <w:b/>
          <w:sz w:val="30"/>
          <w:szCs w:val="30"/>
        </w:rPr>
        <w:t>项目单位：海口旅游文化投资发展集团有限公司</w:t>
      </w:r>
    </w:p>
    <w:p w14:paraId="775EC52D">
      <w:pPr>
        <w:ind w:left="567" w:leftChars="270"/>
        <w:jc w:val="left"/>
        <w:rPr>
          <w:rFonts w:ascii="仿宋" w:hAnsi="仿宋" w:eastAsia="仿宋"/>
          <w:b/>
          <w:sz w:val="30"/>
          <w:szCs w:val="30"/>
        </w:rPr>
      </w:pPr>
      <w:r>
        <w:rPr>
          <w:rFonts w:hint="eastAsia" w:ascii="仿宋" w:hAnsi="仿宋" w:eastAsia="仿宋"/>
          <w:b/>
          <w:sz w:val="30"/>
          <w:szCs w:val="30"/>
        </w:rPr>
        <w:t>主管部门：海口江东新区管理局</w:t>
      </w:r>
    </w:p>
    <w:p w14:paraId="09BF5087">
      <w:pPr>
        <w:spacing w:line="400" w:lineRule="exact"/>
        <w:jc w:val="center"/>
        <w:rPr>
          <w:rFonts w:ascii="仿宋" w:hAnsi="仿宋" w:eastAsia="仿宋"/>
          <w:b/>
          <w:sz w:val="36"/>
          <w:szCs w:val="36"/>
        </w:rPr>
      </w:pPr>
    </w:p>
    <w:p w14:paraId="0B810437">
      <w:pPr>
        <w:spacing w:line="400" w:lineRule="exact"/>
        <w:jc w:val="center"/>
        <w:rPr>
          <w:rFonts w:ascii="仿宋" w:hAnsi="仿宋" w:eastAsia="仿宋"/>
          <w:b/>
          <w:sz w:val="36"/>
          <w:szCs w:val="36"/>
        </w:rPr>
      </w:pPr>
    </w:p>
    <w:p w14:paraId="6F8B7C28">
      <w:pPr>
        <w:spacing w:line="400" w:lineRule="exact"/>
        <w:jc w:val="center"/>
        <w:rPr>
          <w:rFonts w:ascii="仿宋" w:hAnsi="仿宋" w:eastAsia="仿宋"/>
          <w:b/>
          <w:sz w:val="32"/>
          <w:szCs w:val="32"/>
        </w:rPr>
      </w:pPr>
      <w:r>
        <w:rPr>
          <w:rFonts w:ascii="仿宋" w:hAnsi="仿宋" w:eastAsia="仿宋"/>
          <w:b/>
          <w:sz w:val="32"/>
          <w:szCs w:val="32"/>
        </w:rPr>
        <w:t>二〇二</w:t>
      </w:r>
      <w:r>
        <w:rPr>
          <w:rFonts w:hint="eastAsia" w:ascii="仿宋" w:hAnsi="仿宋" w:eastAsia="仿宋"/>
          <w:b/>
          <w:sz w:val="32"/>
          <w:szCs w:val="32"/>
        </w:rPr>
        <w:t>五</w:t>
      </w:r>
      <w:r>
        <w:rPr>
          <w:rFonts w:ascii="仿宋" w:hAnsi="仿宋" w:eastAsia="仿宋"/>
          <w:b/>
          <w:sz w:val="32"/>
          <w:szCs w:val="32"/>
        </w:rPr>
        <w:t>年</w:t>
      </w:r>
      <w:r>
        <w:rPr>
          <w:rFonts w:hint="eastAsia" w:ascii="仿宋" w:hAnsi="仿宋" w:eastAsia="仿宋"/>
          <w:b/>
          <w:sz w:val="32"/>
          <w:szCs w:val="32"/>
        </w:rPr>
        <w:t>六</w:t>
      </w:r>
      <w:r>
        <w:rPr>
          <w:rFonts w:ascii="仿宋" w:hAnsi="仿宋" w:eastAsia="仿宋"/>
          <w:b/>
          <w:sz w:val="32"/>
          <w:szCs w:val="32"/>
        </w:rPr>
        <w:t>月</w:t>
      </w:r>
    </w:p>
    <w:p w14:paraId="552703FD">
      <w:pPr>
        <w:spacing w:after="0" w:line="240" w:lineRule="auto"/>
        <w:jc w:val="left"/>
        <w:rPr>
          <w:rFonts w:ascii="仿宋" w:hAnsi="仿宋" w:eastAsia="仿宋" w:cs="楷体"/>
          <w:b/>
          <w:color w:val="000000" w:themeColor="text1"/>
          <w:kern w:val="0"/>
          <w:sz w:val="32"/>
          <w:szCs w:val="36"/>
          <w14:textFill>
            <w14:solidFill>
              <w14:schemeClr w14:val="tx1"/>
            </w14:solidFill>
          </w14:textFill>
        </w:rPr>
      </w:pPr>
      <w:r>
        <w:rPr>
          <w:rFonts w:hint="eastAsia" w:ascii="仿宋" w:hAnsi="仿宋" w:eastAsia="仿宋" w:cs="楷体"/>
          <w:b/>
          <w:color w:val="000000" w:themeColor="text1"/>
          <w:kern w:val="0"/>
          <w:sz w:val="32"/>
          <w:szCs w:val="36"/>
          <w14:textFill>
            <w14:solidFill>
              <w14:schemeClr w14:val="tx1"/>
            </w14:solidFill>
          </w14:textFill>
        </w:rPr>
        <w:br w:type="page"/>
      </w:r>
    </w:p>
    <w:p w14:paraId="54D0EBAF">
      <w:pPr>
        <w:spacing w:after="0" w:line="360" w:lineRule="auto"/>
        <w:ind w:left="-708" w:leftChars="-337" w:right="-584" w:rightChars="-278"/>
        <w:jc w:val="center"/>
        <w:rPr>
          <w:rFonts w:ascii="仿宋" w:hAnsi="仿宋" w:eastAsia="仿宋" w:cs="楷体"/>
          <w:bCs/>
          <w:color w:val="000000" w:themeColor="text1"/>
          <w:kern w:val="0"/>
          <w:sz w:val="32"/>
          <w:szCs w:val="36"/>
          <w14:textFill>
            <w14:solidFill>
              <w14:schemeClr w14:val="tx1"/>
            </w14:solidFill>
          </w14:textFill>
        </w:rPr>
      </w:pPr>
      <w:r>
        <w:rPr>
          <w:rFonts w:hint="eastAsia" w:ascii="仿宋" w:hAnsi="仿宋" w:eastAsia="仿宋" w:cs="楷体"/>
          <w:bCs/>
          <w:color w:val="000000" w:themeColor="text1"/>
          <w:kern w:val="0"/>
          <w:sz w:val="32"/>
          <w:szCs w:val="36"/>
          <w14:textFill>
            <w14:solidFill>
              <w14:schemeClr w14:val="tx1"/>
            </w14:solidFill>
          </w14:textFill>
        </w:rPr>
        <w:t xml:space="preserve">目 </w:t>
      </w:r>
      <w:r>
        <w:rPr>
          <w:rFonts w:ascii="仿宋" w:hAnsi="仿宋" w:eastAsia="仿宋" w:cs="楷体"/>
          <w:bCs/>
          <w:color w:val="000000" w:themeColor="text1"/>
          <w:kern w:val="0"/>
          <w:sz w:val="32"/>
          <w:szCs w:val="36"/>
          <w14:textFill>
            <w14:solidFill>
              <w14:schemeClr w14:val="tx1"/>
            </w14:solidFill>
          </w14:textFill>
        </w:rPr>
        <w:t xml:space="preserve"> </w:t>
      </w:r>
      <w:r>
        <w:rPr>
          <w:rFonts w:hint="eastAsia" w:ascii="仿宋" w:hAnsi="仿宋" w:eastAsia="仿宋" w:cs="楷体"/>
          <w:bCs/>
          <w:color w:val="000000" w:themeColor="text1"/>
          <w:kern w:val="0"/>
          <w:sz w:val="32"/>
          <w:szCs w:val="36"/>
          <w14:textFill>
            <w14:solidFill>
              <w14:schemeClr w14:val="tx1"/>
            </w14:solidFill>
          </w14:textFill>
        </w:rPr>
        <w:t>录</w:t>
      </w:r>
    </w:p>
    <w:p w14:paraId="637033CB">
      <w:pPr>
        <w:pStyle w:val="20"/>
        <w:rPr>
          <w:rFonts w:ascii="仿宋" w:hAnsi="仿宋" w:eastAsia="仿宋" w:cstheme="minorBidi"/>
          <w:b w:val="0"/>
          <w:kern w:val="2"/>
          <w:sz w:val="21"/>
          <w:szCs w:val="22"/>
          <w14:ligatures w14:val="standardContextual"/>
        </w:rPr>
      </w:pPr>
      <w:r>
        <w:rPr>
          <w:rFonts w:ascii="仿宋" w:hAnsi="仿宋" w:eastAsia="仿宋"/>
          <w:b w:val="0"/>
          <w:color w:val="000000" w:themeColor="text1"/>
          <w:sz w:val="32"/>
          <w:szCs w:val="36"/>
          <w14:textFill>
            <w14:solidFill>
              <w14:schemeClr w14:val="tx1"/>
            </w14:solidFill>
          </w14:textFill>
        </w:rPr>
        <w:fldChar w:fldCharType="begin"/>
      </w:r>
      <w:r>
        <w:rPr>
          <w:rFonts w:ascii="仿宋" w:hAnsi="仿宋" w:eastAsia="仿宋"/>
          <w:b w:val="0"/>
          <w:color w:val="000000" w:themeColor="text1"/>
          <w:sz w:val="32"/>
          <w:szCs w:val="36"/>
          <w14:textFill>
            <w14:solidFill>
              <w14:schemeClr w14:val="tx1"/>
            </w14:solidFill>
          </w14:textFill>
        </w:rPr>
        <w:instrText xml:space="preserve"> </w:instrText>
      </w:r>
      <w:r>
        <w:rPr>
          <w:rFonts w:hint="eastAsia" w:ascii="仿宋" w:hAnsi="仿宋" w:eastAsia="仿宋"/>
          <w:b w:val="0"/>
          <w:color w:val="000000" w:themeColor="text1"/>
          <w:sz w:val="32"/>
          <w:szCs w:val="36"/>
          <w14:textFill>
            <w14:solidFill>
              <w14:schemeClr w14:val="tx1"/>
            </w14:solidFill>
          </w14:textFill>
        </w:rPr>
        <w:instrText xml:space="preserve">TOC \o "1-2" \h \z \u</w:instrText>
      </w:r>
      <w:r>
        <w:rPr>
          <w:rFonts w:ascii="仿宋" w:hAnsi="仿宋" w:eastAsia="仿宋"/>
          <w:b w:val="0"/>
          <w:color w:val="000000" w:themeColor="text1"/>
          <w:sz w:val="32"/>
          <w:szCs w:val="36"/>
          <w14:textFill>
            <w14:solidFill>
              <w14:schemeClr w14:val="tx1"/>
            </w14:solidFill>
          </w14:textFill>
        </w:rPr>
        <w:instrText xml:space="preserve"> </w:instrText>
      </w:r>
      <w:r>
        <w:rPr>
          <w:rFonts w:ascii="仿宋" w:hAnsi="仿宋" w:eastAsia="仿宋"/>
          <w:b w:val="0"/>
          <w:color w:val="000000" w:themeColor="text1"/>
          <w:sz w:val="32"/>
          <w:szCs w:val="36"/>
          <w14:textFill>
            <w14:solidFill>
              <w14:schemeClr w14:val="tx1"/>
            </w14:solidFill>
          </w14:textFill>
        </w:rPr>
        <w:fldChar w:fldCharType="separate"/>
      </w:r>
      <w:r>
        <w:fldChar w:fldCharType="begin"/>
      </w:r>
      <w:r>
        <w:instrText xml:space="preserve"> HYPERLINK \l "_Toc183188336" </w:instrText>
      </w:r>
      <w:r>
        <w:fldChar w:fldCharType="separate"/>
      </w:r>
      <w:r>
        <w:rPr>
          <w:rStyle w:val="30"/>
          <w:rFonts w:ascii="仿宋" w:hAnsi="仿宋" w:eastAsia="仿宋"/>
          <w:b w:val="0"/>
        </w:rPr>
        <w:t>一、债券情况</w:t>
      </w:r>
      <w:r>
        <w:rPr>
          <w:rFonts w:ascii="仿宋" w:hAnsi="仿宋" w:eastAsia="仿宋"/>
          <w:b w:val="0"/>
        </w:rPr>
        <w:tab/>
      </w:r>
      <w:r>
        <w:rPr>
          <w:rFonts w:ascii="仿宋" w:hAnsi="仿宋" w:eastAsia="仿宋"/>
          <w:b w:val="0"/>
        </w:rPr>
        <w:fldChar w:fldCharType="begin"/>
      </w:r>
      <w:r>
        <w:rPr>
          <w:rFonts w:ascii="仿宋" w:hAnsi="仿宋" w:eastAsia="仿宋"/>
          <w:b w:val="0"/>
        </w:rPr>
        <w:instrText xml:space="preserve"> PAGEREF _Toc183188336 \h </w:instrText>
      </w:r>
      <w:r>
        <w:rPr>
          <w:rFonts w:ascii="仿宋" w:hAnsi="仿宋" w:eastAsia="仿宋"/>
          <w:b w:val="0"/>
        </w:rPr>
        <w:fldChar w:fldCharType="separate"/>
      </w:r>
      <w:r>
        <w:rPr>
          <w:rFonts w:ascii="仿宋" w:hAnsi="仿宋" w:eastAsia="仿宋"/>
          <w:b w:val="0"/>
        </w:rPr>
        <w:t>1</w:t>
      </w:r>
      <w:r>
        <w:rPr>
          <w:rFonts w:ascii="仿宋" w:hAnsi="仿宋" w:eastAsia="仿宋"/>
          <w:b w:val="0"/>
        </w:rPr>
        <w:fldChar w:fldCharType="end"/>
      </w:r>
      <w:r>
        <w:rPr>
          <w:rFonts w:ascii="仿宋" w:hAnsi="仿宋" w:eastAsia="仿宋"/>
          <w:b w:val="0"/>
        </w:rPr>
        <w:fldChar w:fldCharType="end"/>
      </w:r>
    </w:p>
    <w:p w14:paraId="627FE6BC">
      <w:pPr>
        <w:pStyle w:val="20"/>
        <w:rPr>
          <w:rFonts w:ascii="仿宋" w:hAnsi="仿宋" w:eastAsia="仿宋" w:cstheme="minorBidi"/>
          <w:b w:val="0"/>
          <w:kern w:val="2"/>
          <w:sz w:val="21"/>
          <w:szCs w:val="22"/>
          <w14:ligatures w14:val="standardContextual"/>
        </w:rPr>
      </w:pPr>
      <w:r>
        <w:fldChar w:fldCharType="begin"/>
      </w:r>
      <w:r>
        <w:instrText xml:space="preserve"> HYPERLINK \l "_Toc183188337" </w:instrText>
      </w:r>
      <w:r>
        <w:fldChar w:fldCharType="separate"/>
      </w:r>
      <w:r>
        <w:rPr>
          <w:rStyle w:val="30"/>
          <w:rFonts w:ascii="仿宋" w:hAnsi="仿宋" w:eastAsia="仿宋"/>
          <w:b w:val="0"/>
        </w:rPr>
        <w:t>二、地区区位、经济概况</w:t>
      </w:r>
      <w:r>
        <w:rPr>
          <w:rFonts w:ascii="仿宋" w:hAnsi="仿宋" w:eastAsia="仿宋"/>
          <w:b w:val="0"/>
        </w:rPr>
        <w:tab/>
      </w:r>
      <w:r>
        <w:rPr>
          <w:rFonts w:ascii="仿宋" w:hAnsi="仿宋" w:eastAsia="仿宋"/>
          <w:b w:val="0"/>
        </w:rPr>
        <w:fldChar w:fldCharType="begin"/>
      </w:r>
      <w:r>
        <w:rPr>
          <w:rFonts w:ascii="仿宋" w:hAnsi="仿宋" w:eastAsia="仿宋"/>
          <w:b w:val="0"/>
        </w:rPr>
        <w:instrText xml:space="preserve"> PAGEREF _Toc183188337 \h </w:instrText>
      </w:r>
      <w:r>
        <w:rPr>
          <w:rFonts w:ascii="仿宋" w:hAnsi="仿宋" w:eastAsia="仿宋"/>
          <w:b w:val="0"/>
        </w:rPr>
        <w:fldChar w:fldCharType="separate"/>
      </w:r>
      <w:r>
        <w:rPr>
          <w:rFonts w:ascii="仿宋" w:hAnsi="仿宋" w:eastAsia="仿宋"/>
          <w:b w:val="0"/>
        </w:rPr>
        <w:t>1</w:t>
      </w:r>
      <w:r>
        <w:rPr>
          <w:rFonts w:ascii="仿宋" w:hAnsi="仿宋" w:eastAsia="仿宋"/>
          <w:b w:val="0"/>
        </w:rPr>
        <w:fldChar w:fldCharType="end"/>
      </w:r>
      <w:r>
        <w:rPr>
          <w:rFonts w:ascii="仿宋" w:hAnsi="仿宋" w:eastAsia="仿宋"/>
          <w:b w:val="0"/>
        </w:rPr>
        <w:fldChar w:fldCharType="end"/>
      </w:r>
    </w:p>
    <w:p w14:paraId="5FC39B07">
      <w:pPr>
        <w:pStyle w:val="20"/>
        <w:rPr>
          <w:rFonts w:ascii="仿宋" w:hAnsi="仿宋" w:eastAsia="仿宋" w:cstheme="minorBidi"/>
          <w:b w:val="0"/>
          <w:kern w:val="2"/>
          <w:sz w:val="21"/>
          <w:szCs w:val="22"/>
          <w14:ligatures w14:val="standardContextual"/>
        </w:rPr>
      </w:pPr>
      <w:r>
        <w:fldChar w:fldCharType="begin"/>
      </w:r>
      <w:r>
        <w:instrText xml:space="preserve"> HYPERLINK \l "_Toc183188338" </w:instrText>
      </w:r>
      <w:r>
        <w:fldChar w:fldCharType="separate"/>
      </w:r>
      <w:r>
        <w:rPr>
          <w:rStyle w:val="30"/>
          <w:rFonts w:ascii="仿宋" w:hAnsi="仿宋" w:eastAsia="仿宋"/>
          <w:b w:val="0"/>
          <w:lang w:val="en-GB"/>
        </w:rPr>
        <w:t>（一）项目区位情况</w:t>
      </w:r>
      <w:r>
        <w:rPr>
          <w:rFonts w:ascii="仿宋" w:hAnsi="仿宋" w:eastAsia="仿宋"/>
          <w:b w:val="0"/>
        </w:rPr>
        <w:tab/>
      </w:r>
      <w:r>
        <w:rPr>
          <w:rFonts w:ascii="仿宋" w:hAnsi="仿宋" w:eastAsia="仿宋"/>
          <w:b w:val="0"/>
        </w:rPr>
        <w:fldChar w:fldCharType="begin"/>
      </w:r>
      <w:r>
        <w:rPr>
          <w:rFonts w:ascii="仿宋" w:hAnsi="仿宋" w:eastAsia="仿宋"/>
          <w:b w:val="0"/>
        </w:rPr>
        <w:instrText xml:space="preserve"> PAGEREF _Toc183188338 \h </w:instrText>
      </w:r>
      <w:r>
        <w:rPr>
          <w:rFonts w:ascii="仿宋" w:hAnsi="仿宋" w:eastAsia="仿宋"/>
          <w:b w:val="0"/>
        </w:rPr>
        <w:fldChar w:fldCharType="separate"/>
      </w:r>
      <w:r>
        <w:rPr>
          <w:rFonts w:ascii="仿宋" w:hAnsi="仿宋" w:eastAsia="仿宋"/>
          <w:b w:val="0"/>
        </w:rPr>
        <w:t>1</w:t>
      </w:r>
      <w:r>
        <w:rPr>
          <w:rFonts w:ascii="仿宋" w:hAnsi="仿宋" w:eastAsia="仿宋"/>
          <w:b w:val="0"/>
        </w:rPr>
        <w:fldChar w:fldCharType="end"/>
      </w:r>
      <w:r>
        <w:rPr>
          <w:rFonts w:ascii="仿宋" w:hAnsi="仿宋" w:eastAsia="仿宋"/>
          <w:b w:val="0"/>
        </w:rPr>
        <w:fldChar w:fldCharType="end"/>
      </w:r>
    </w:p>
    <w:p w14:paraId="6E1F487C">
      <w:pPr>
        <w:pStyle w:val="20"/>
        <w:rPr>
          <w:rFonts w:ascii="仿宋" w:hAnsi="仿宋" w:eastAsia="仿宋" w:cstheme="minorBidi"/>
          <w:b w:val="0"/>
          <w:kern w:val="2"/>
          <w:sz w:val="21"/>
          <w:szCs w:val="22"/>
          <w14:ligatures w14:val="standardContextual"/>
        </w:rPr>
      </w:pPr>
      <w:r>
        <w:fldChar w:fldCharType="begin"/>
      </w:r>
      <w:r>
        <w:instrText xml:space="preserve"> HYPERLINK \l "_Toc183188339" </w:instrText>
      </w:r>
      <w:r>
        <w:fldChar w:fldCharType="separate"/>
      </w:r>
      <w:r>
        <w:rPr>
          <w:rStyle w:val="30"/>
          <w:rFonts w:ascii="仿宋" w:hAnsi="仿宋" w:eastAsia="仿宋"/>
          <w:b w:val="0"/>
          <w:lang w:val="en-GB"/>
        </w:rPr>
        <w:t>（二）地区经济情况</w:t>
      </w:r>
      <w:r>
        <w:rPr>
          <w:rFonts w:ascii="仿宋" w:hAnsi="仿宋" w:eastAsia="仿宋"/>
          <w:b w:val="0"/>
        </w:rPr>
        <w:tab/>
      </w:r>
      <w:r>
        <w:rPr>
          <w:rFonts w:ascii="仿宋" w:hAnsi="仿宋" w:eastAsia="仿宋"/>
          <w:b w:val="0"/>
        </w:rPr>
        <w:fldChar w:fldCharType="begin"/>
      </w:r>
      <w:r>
        <w:rPr>
          <w:rFonts w:ascii="仿宋" w:hAnsi="仿宋" w:eastAsia="仿宋"/>
          <w:b w:val="0"/>
        </w:rPr>
        <w:instrText xml:space="preserve"> PAGEREF _Toc183188339 \h </w:instrText>
      </w:r>
      <w:r>
        <w:rPr>
          <w:rFonts w:ascii="仿宋" w:hAnsi="仿宋" w:eastAsia="仿宋"/>
          <w:b w:val="0"/>
        </w:rPr>
        <w:fldChar w:fldCharType="separate"/>
      </w:r>
      <w:r>
        <w:rPr>
          <w:rFonts w:ascii="仿宋" w:hAnsi="仿宋" w:eastAsia="仿宋"/>
          <w:b w:val="0"/>
        </w:rPr>
        <w:t>1</w:t>
      </w:r>
      <w:r>
        <w:rPr>
          <w:rFonts w:ascii="仿宋" w:hAnsi="仿宋" w:eastAsia="仿宋"/>
          <w:b w:val="0"/>
        </w:rPr>
        <w:fldChar w:fldCharType="end"/>
      </w:r>
      <w:r>
        <w:rPr>
          <w:rFonts w:ascii="仿宋" w:hAnsi="仿宋" w:eastAsia="仿宋"/>
          <w:b w:val="0"/>
        </w:rPr>
        <w:fldChar w:fldCharType="end"/>
      </w:r>
    </w:p>
    <w:p w14:paraId="412CC14C">
      <w:pPr>
        <w:pStyle w:val="20"/>
        <w:rPr>
          <w:rFonts w:ascii="仿宋" w:hAnsi="仿宋" w:eastAsia="仿宋" w:cstheme="minorBidi"/>
          <w:b w:val="0"/>
          <w:kern w:val="2"/>
          <w:sz w:val="21"/>
          <w:szCs w:val="22"/>
          <w14:ligatures w14:val="standardContextual"/>
        </w:rPr>
      </w:pPr>
      <w:r>
        <w:fldChar w:fldCharType="begin"/>
      </w:r>
      <w:r>
        <w:instrText xml:space="preserve"> HYPERLINK \l "_Toc183188340" </w:instrText>
      </w:r>
      <w:r>
        <w:fldChar w:fldCharType="separate"/>
      </w:r>
      <w:r>
        <w:rPr>
          <w:rStyle w:val="30"/>
          <w:rFonts w:ascii="仿宋" w:hAnsi="仿宋" w:eastAsia="仿宋"/>
          <w:b w:val="0"/>
        </w:rPr>
        <w:t>三、项目概述</w:t>
      </w:r>
      <w:r>
        <w:rPr>
          <w:rFonts w:ascii="仿宋" w:hAnsi="仿宋" w:eastAsia="仿宋"/>
          <w:b w:val="0"/>
        </w:rPr>
        <w:tab/>
      </w:r>
      <w:r>
        <w:rPr>
          <w:rFonts w:ascii="仿宋" w:hAnsi="仿宋" w:eastAsia="仿宋"/>
          <w:b w:val="0"/>
        </w:rPr>
        <w:fldChar w:fldCharType="begin"/>
      </w:r>
      <w:r>
        <w:rPr>
          <w:rFonts w:ascii="仿宋" w:hAnsi="仿宋" w:eastAsia="仿宋"/>
          <w:b w:val="0"/>
        </w:rPr>
        <w:instrText xml:space="preserve"> PAGEREF _Toc183188340 \h </w:instrText>
      </w:r>
      <w:r>
        <w:rPr>
          <w:rFonts w:ascii="仿宋" w:hAnsi="仿宋" w:eastAsia="仿宋"/>
          <w:b w:val="0"/>
        </w:rPr>
        <w:fldChar w:fldCharType="separate"/>
      </w:r>
      <w:r>
        <w:rPr>
          <w:rFonts w:ascii="仿宋" w:hAnsi="仿宋" w:eastAsia="仿宋"/>
          <w:b w:val="0"/>
        </w:rPr>
        <w:t>2</w:t>
      </w:r>
      <w:r>
        <w:rPr>
          <w:rFonts w:ascii="仿宋" w:hAnsi="仿宋" w:eastAsia="仿宋"/>
          <w:b w:val="0"/>
        </w:rPr>
        <w:fldChar w:fldCharType="end"/>
      </w:r>
      <w:r>
        <w:rPr>
          <w:rFonts w:ascii="仿宋" w:hAnsi="仿宋" w:eastAsia="仿宋"/>
          <w:b w:val="0"/>
        </w:rPr>
        <w:fldChar w:fldCharType="end"/>
      </w:r>
    </w:p>
    <w:p w14:paraId="6D004B03">
      <w:pPr>
        <w:pStyle w:val="20"/>
        <w:rPr>
          <w:rFonts w:ascii="仿宋" w:hAnsi="仿宋" w:eastAsia="仿宋" w:cstheme="minorBidi"/>
          <w:b w:val="0"/>
          <w:kern w:val="2"/>
          <w:sz w:val="21"/>
          <w:szCs w:val="22"/>
          <w14:ligatures w14:val="standardContextual"/>
        </w:rPr>
      </w:pPr>
      <w:r>
        <w:fldChar w:fldCharType="begin"/>
      </w:r>
      <w:r>
        <w:instrText xml:space="preserve"> HYPERLINK \l "_Toc183188341" </w:instrText>
      </w:r>
      <w:r>
        <w:fldChar w:fldCharType="separate"/>
      </w:r>
      <w:r>
        <w:rPr>
          <w:rStyle w:val="30"/>
          <w:rFonts w:ascii="仿宋" w:hAnsi="仿宋" w:eastAsia="仿宋"/>
          <w:b w:val="0"/>
          <w:lang w:val="en-GB"/>
        </w:rPr>
        <w:t>（一）项目背景</w:t>
      </w:r>
      <w:r>
        <w:rPr>
          <w:rFonts w:ascii="仿宋" w:hAnsi="仿宋" w:eastAsia="仿宋"/>
          <w:b w:val="0"/>
        </w:rPr>
        <w:tab/>
      </w:r>
      <w:r>
        <w:rPr>
          <w:rFonts w:ascii="仿宋" w:hAnsi="仿宋" w:eastAsia="仿宋"/>
          <w:b w:val="0"/>
        </w:rPr>
        <w:fldChar w:fldCharType="begin"/>
      </w:r>
      <w:r>
        <w:rPr>
          <w:rFonts w:ascii="仿宋" w:hAnsi="仿宋" w:eastAsia="仿宋"/>
          <w:b w:val="0"/>
        </w:rPr>
        <w:instrText xml:space="preserve"> PAGEREF _Toc183188341 \h </w:instrText>
      </w:r>
      <w:r>
        <w:rPr>
          <w:rFonts w:ascii="仿宋" w:hAnsi="仿宋" w:eastAsia="仿宋"/>
          <w:b w:val="0"/>
        </w:rPr>
        <w:fldChar w:fldCharType="separate"/>
      </w:r>
      <w:r>
        <w:rPr>
          <w:rFonts w:ascii="仿宋" w:hAnsi="仿宋" w:eastAsia="仿宋"/>
          <w:b w:val="0"/>
        </w:rPr>
        <w:t>2</w:t>
      </w:r>
      <w:r>
        <w:rPr>
          <w:rFonts w:ascii="仿宋" w:hAnsi="仿宋" w:eastAsia="仿宋"/>
          <w:b w:val="0"/>
        </w:rPr>
        <w:fldChar w:fldCharType="end"/>
      </w:r>
      <w:r>
        <w:rPr>
          <w:rFonts w:ascii="仿宋" w:hAnsi="仿宋" w:eastAsia="仿宋"/>
          <w:b w:val="0"/>
        </w:rPr>
        <w:fldChar w:fldCharType="end"/>
      </w:r>
    </w:p>
    <w:p w14:paraId="3F4A9A17">
      <w:pPr>
        <w:pStyle w:val="20"/>
        <w:rPr>
          <w:rFonts w:ascii="仿宋" w:hAnsi="仿宋" w:eastAsia="仿宋" w:cstheme="minorBidi"/>
          <w:b w:val="0"/>
          <w:kern w:val="2"/>
          <w:sz w:val="21"/>
          <w:szCs w:val="22"/>
          <w14:ligatures w14:val="standardContextual"/>
        </w:rPr>
      </w:pPr>
      <w:r>
        <w:fldChar w:fldCharType="begin"/>
      </w:r>
      <w:r>
        <w:instrText xml:space="preserve"> HYPERLINK \l "_Toc183188342" </w:instrText>
      </w:r>
      <w:r>
        <w:fldChar w:fldCharType="separate"/>
      </w:r>
      <w:r>
        <w:rPr>
          <w:rStyle w:val="30"/>
          <w:rFonts w:ascii="仿宋" w:hAnsi="仿宋" w:eastAsia="仿宋"/>
          <w:b w:val="0"/>
          <w:lang w:val="en-GB"/>
        </w:rPr>
        <w:t>（二）项目概况</w:t>
      </w:r>
      <w:r>
        <w:rPr>
          <w:rFonts w:ascii="仿宋" w:hAnsi="仿宋" w:eastAsia="仿宋"/>
          <w:b w:val="0"/>
        </w:rPr>
        <w:tab/>
      </w:r>
      <w:r>
        <w:rPr>
          <w:rFonts w:ascii="仿宋" w:hAnsi="仿宋" w:eastAsia="仿宋"/>
          <w:b w:val="0"/>
        </w:rPr>
        <w:fldChar w:fldCharType="begin"/>
      </w:r>
      <w:r>
        <w:rPr>
          <w:rFonts w:ascii="仿宋" w:hAnsi="仿宋" w:eastAsia="仿宋"/>
          <w:b w:val="0"/>
        </w:rPr>
        <w:instrText xml:space="preserve"> PAGEREF _Toc183188342 \h </w:instrText>
      </w:r>
      <w:r>
        <w:rPr>
          <w:rFonts w:ascii="仿宋" w:hAnsi="仿宋" w:eastAsia="仿宋"/>
          <w:b w:val="0"/>
        </w:rPr>
        <w:fldChar w:fldCharType="separate"/>
      </w:r>
      <w:r>
        <w:rPr>
          <w:rFonts w:ascii="仿宋" w:hAnsi="仿宋" w:eastAsia="仿宋"/>
          <w:b w:val="0"/>
        </w:rPr>
        <w:t>2</w:t>
      </w:r>
      <w:r>
        <w:rPr>
          <w:rFonts w:ascii="仿宋" w:hAnsi="仿宋" w:eastAsia="仿宋"/>
          <w:b w:val="0"/>
        </w:rPr>
        <w:fldChar w:fldCharType="end"/>
      </w:r>
      <w:r>
        <w:rPr>
          <w:rFonts w:ascii="仿宋" w:hAnsi="仿宋" w:eastAsia="仿宋"/>
          <w:b w:val="0"/>
        </w:rPr>
        <w:fldChar w:fldCharType="end"/>
      </w:r>
    </w:p>
    <w:p w14:paraId="2C0642B1">
      <w:pPr>
        <w:pStyle w:val="20"/>
        <w:rPr>
          <w:rFonts w:ascii="仿宋" w:hAnsi="仿宋" w:eastAsia="仿宋" w:cstheme="minorBidi"/>
          <w:b w:val="0"/>
          <w:kern w:val="2"/>
          <w:sz w:val="21"/>
          <w:szCs w:val="22"/>
          <w14:ligatures w14:val="standardContextual"/>
        </w:rPr>
      </w:pPr>
      <w:r>
        <w:fldChar w:fldCharType="begin"/>
      </w:r>
      <w:r>
        <w:instrText xml:space="preserve"> HYPERLINK \l "_Toc183188343" </w:instrText>
      </w:r>
      <w:r>
        <w:fldChar w:fldCharType="separate"/>
      </w:r>
      <w:r>
        <w:rPr>
          <w:rStyle w:val="30"/>
          <w:rFonts w:ascii="仿宋" w:hAnsi="仿宋" w:eastAsia="仿宋"/>
          <w:b w:val="0"/>
          <w:lang w:val="en-GB"/>
        </w:rPr>
        <w:t>（三）经济社会效益</w:t>
      </w:r>
      <w:r>
        <w:rPr>
          <w:rFonts w:ascii="仿宋" w:hAnsi="仿宋" w:eastAsia="仿宋"/>
          <w:b w:val="0"/>
        </w:rPr>
        <w:tab/>
      </w:r>
      <w:r>
        <w:rPr>
          <w:rFonts w:ascii="仿宋" w:hAnsi="仿宋" w:eastAsia="仿宋"/>
          <w:b w:val="0"/>
        </w:rPr>
        <w:fldChar w:fldCharType="begin"/>
      </w:r>
      <w:r>
        <w:rPr>
          <w:rFonts w:ascii="仿宋" w:hAnsi="仿宋" w:eastAsia="仿宋"/>
          <w:b w:val="0"/>
        </w:rPr>
        <w:instrText xml:space="preserve"> PAGEREF _Toc183188343 \h </w:instrText>
      </w:r>
      <w:r>
        <w:rPr>
          <w:rFonts w:ascii="仿宋" w:hAnsi="仿宋" w:eastAsia="仿宋"/>
          <w:b w:val="0"/>
        </w:rPr>
        <w:fldChar w:fldCharType="separate"/>
      </w:r>
      <w:r>
        <w:rPr>
          <w:rFonts w:ascii="仿宋" w:hAnsi="仿宋" w:eastAsia="仿宋"/>
          <w:b w:val="0"/>
        </w:rPr>
        <w:t>4</w:t>
      </w:r>
      <w:r>
        <w:rPr>
          <w:rFonts w:ascii="仿宋" w:hAnsi="仿宋" w:eastAsia="仿宋"/>
          <w:b w:val="0"/>
        </w:rPr>
        <w:fldChar w:fldCharType="end"/>
      </w:r>
      <w:r>
        <w:rPr>
          <w:rFonts w:ascii="仿宋" w:hAnsi="仿宋" w:eastAsia="仿宋"/>
          <w:b w:val="0"/>
        </w:rPr>
        <w:fldChar w:fldCharType="end"/>
      </w:r>
    </w:p>
    <w:p w14:paraId="07394E15">
      <w:pPr>
        <w:pStyle w:val="20"/>
        <w:rPr>
          <w:rFonts w:ascii="仿宋" w:hAnsi="仿宋" w:eastAsia="仿宋" w:cstheme="minorBidi"/>
          <w:b w:val="0"/>
          <w:kern w:val="2"/>
          <w:sz w:val="21"/>
          <w:szCs w:val="22"/>
          <w14:ligatures w14:val="standardContextual"/>
        </w:rPr>
      </w:pPr>
      <w:r>
        <w:fldChar w:fldCharType="begin"/>
      </w:r>
      <w:r>
        <w:instrText xml:space="preserve"> HYPERLINK \l "_Toc183188344" </w:instrText>
      </w:r>
      <w:r>
        <w:fldChar w:fldCharType="separate"/>
      </w:r>
      <w:r>
        <w:rPr>
          <w:rStyle w:val="30"/>
          <w:rFonts w:ascii="仿宋" w:hAnsi="仿宋" w:eastAsia="仿宋"/>
          <w:b w:val="0"/>
          <w:lang w:val="en-GB"/>
        </w:rPr>
        <w:t>（</w:t>
      </w:r>
      <w:r>
        <w:rPr>
          <w:rStyle w:val="30"/>
          <w:rFonts w:ascii="仿宋" w:hAnsi="仿宋" w:eastAsia="仿宋"/>
          <w:b w:val="0"/>
        </w:rPr>
        <w:t>四</w:t>
      </w:r>
      <w:r>
        <w:rPr>
          <w:rStyle w:val="30"/>
          <w:rFonts w:ascii="仿宋" w:hAnsi="仿宋" w:eastAsia="仿宋"/>
          <w:b w:val="0"/>
          <w:lang w:val="en-GB"/>
        </w:rPr>
        <w:t>）项目立项情况或实施依据</w:t>
      </w:r>
      <w:r>
        <w:rPr>
          <w:rFonts w:ascii="仿宋" w:hAnsi="仿宋" w:eastAsia="仿宋"/>
          <w:b w:val="0"/>
        </w:rPr>
        <w:tab/>
      </w:r>
      <w:r>
        <w:rPr>
          <w:rFonts w:ascii="仿宋" w:hAnsi="仿宋" w:eastAsia="仿宋"/>
          <w:b w:val="0"/>
        </w:rPr>
        <w:fldChar w:fldCharType="begin"/>
      </w:r>
      <w:r>
        <w:rPr>
          <w:rFonts w:ascii="仿宋" w:hAnsi="仿宋" w:eastAsia="仿宋"/>
          <w:b w:val="0"/>
        </w:rPr>
        <w:instrText xml:space="preserve"> PAGEREF _Toc183188344 \h </w:instrText>
      </w:r>
      <w:r>
        <w:rPr>
          <w:rFonts w:ascii="仿宋" w:hAnsi="仿宋" w:eastAsia="仿宋"/>
          <w:b w:val="0"/>
        </w:rPr>
        <w:fldChar w:fldCharType="separate"/>
      </w:r>
      <w:r>
        <w:rPr>
          <w:rFonts w:ascii="仿宋" w:hAnsi="仿宋" w:eastAsia="仿宋"/>
          <w:b w:val="0"/>
        </w:rPr>
        <w:t>4</w:t>
      </w:r>
      <w:r>
        <w:rPr>
          <w:rFonts w:ascii="仿宋" w:hAnsi="仿宋" w:eastAsia="仿宋"/>
          <w:b w:val="0"/>
        </w:rPr>
        <w:fldChar w:fldCharType="end"/>
      </w:r>
      <w:r>
        <w:rPr>
          <w:rFonts w:ascii="仿宋" w:hAnsi="仿宋" w:eastAsia="仿宋"/>
          <w:b w:val="0"/>
        </w:rPr>
        <w:fldChar w:fldCharType="end"/>
      </w:r>
    </w:p>
    <w:p w14:paraId="3C751D92">
      <w:pPr>
        <w:pStyle w:val="20"/>
        <w:rPr>
          <w:rFonts w:ascii="仿宋" w:hAnsi="仿宋" w:eastAsia="仿宋" w:cstheme="minorBidi"/>
          <w:b w:val="0"/>
          <w:kern w:val="2"/>
          <w:sz w:val="21"/>
          <w:szCs w:val="22"/>
          <w14:ligatures w14:val="standardContextual"/>
        </w:rPr>
      </w:pPr>
      <w:r>
        <w:fldChar w:fldCharType="begin"/>
      </w:r>
      <w:r>
        <w:instrText xml:space="preserve"> HYPERLINK \l "_Toc183188345" </w:instrText>
      </w:r>
      <w:r>
        <w:fldChar w:fldCharType="separate"/>
      </w:r>
      <w:r>
        <w:rPr>
          <w:rStyle w:val="30"/>
          <w:rFonts w:ascii="仿宋" w:hAnsi="仿宋" w:eastAsia="仿宋"/>
          <w:b w:val="0"/>
        </w:rPr>
        <w:t>四、项目预测收益与融资平衡情况</w:t>
      </w:r>
      <w:r>
        <w:rPr>
          <w:rFonts w:ascii="仿宋" w:hAnsi="仿宋" w:eastAsia="仿宋"/>
          <w:b w:val="0"/>
        </w:rPr>
        <w:tab/>
      </w:r>
      <w:r>
        <w:rPr>
          <w:rFonts w:ascii="仿宋" w:hAnsi="仿宋" w:eastAsia="仿宋"/>
          <w:b w:val="0"/>
        </w:rPr>
        <w:fldChar w:fldCharType="begin"/>
      </w:r>
      <w:r>
        <w:rPr>
          <w:rFonts w:ascii="仿宋" w:hAnsi="仿宋" w:eastAsia="仿宋"/>
          <w:b w:val="0"/>
        </w:rPr>
        <w:instrText xml:space="preserve"> PAGEREF _Toc183188345 \h </w:instrText>
      </w:r>
      <w:r>
        <w:rPr>
          <w:rFonts w:ascii="仿宋" w:hAnsi="仿宋" w:eastAsia="仿宋"/>
          <w:b w:val="0"/>
        </w:rPr>
        <w:fldChar w:fldCharType="separate"/>
      </w:r>
      <w:r>
        <w:rPr>
          <w:rFonts w:ascii="仿宋" w:hAnsi="仿宋" w:eastAsia="仿宋"/>
          <w:b w:val="0"/>
        </w:rPr>
        <w:t>4</w:t>
      </w:r>
      <w:r>
        <w:rPr>
          <w:rFonts w:ascii="仿宋" w:hAnsi="仿宋" w:eastAsia="仿宋"/>
          <w:b w:val="0"/>
        </w:rPr>
        <w:fldChar w:fldCharType="end"/>
      </w:r>
      <w:r>
        <w:rPr>
          <w:rFonts w:ascii="仿宋" w:hAnsi="仿宋" w:eastAsia="仿宋"/>
          <w:b w:val="0"/>
        </w:rPr>
        <w:fldChar w:fldCharType="end"/>
      </w:r>
    </w:p>
    <w:p w14:paraId="73FC4EBD">
      <w:pPr>
        <w:pStyle w:val="20"/>
        <w:rPr>
          <w:rFonts w:ascii="仿宋" w:hAnsi="仿宋" w:eastAsia="仿宋" w:cstheme="minorBidi"/>
          <w:b w:val="0"/>
          <w:kern w:val="2"/>
          <w:sz w:val="21"/>
          <w:szCs w:val="22"/>
          <w14:ligatures w14:val="standardContextual"/>
        </w:rPr>
      </w:pPr>
      <w:r>
        <w:fldChar w:fldCharType="begin"/>
      </w:r>
      <w:r>
        <w:instrText xml:space="preserve"> HYPERLINK \l "_Toc183188346" </w:instrText>
      </w:r>
      <w:r>
        <w:fldChar w:fldCharType="separate"/>
      </w:r>
      <w:r>
        <w:rPr>
          <w:rStyle w:val="30"/>
          <w:rFonts w:ascii="仿宋" w:hAnsi="仿宋" w:eastAsia="仿宋"/>
          <w:b w:val="0"/>
          <w:lang w:val="en-GB"/>
        </w:rPr>
        <w:t>（一）资金充足性</w:t>
      </w:r>
      <w:r>
        <w:rPr>
          <w:rFonts w:ascii="仿宋" w:hAnsi="仿宋" w:eastAsia="仿宋"/>
          <w:b w:val="0"/>
        </w:rPr>
        <w:tab/>
      </w:r>
      <w:r>
        <w:rPr>
          <w:rFonts w:ascii="仿宋" w:hAnsi="仿宋" w:eastAsia="仿宋"/>
          <w:b w:val="0"/>
        </w:rPr>
        <w:fldChar w:fldCharType="begin"/>
      </w:r>
      <w:r>
        <w:rPr>
          <w:rFonts w:ascii="仿宋" w:hAnsi="仿宋" w:eastAsia="仿宋"/>
          <w:b w:val="0"/>
        </w:rPr>
        <w:instrText xml:space="preserve"> PAGEREF _Toc183188346 \h </w:instrText>
      </w:r>
      <w:r>
        <w:rPr>
          <w:rFonts w:ascii="仿宋" w:hAnsi="仿宋" w:eastAsia="仿宋"/>
          <w:b w:val="0"/>
        </w:rPr>
        <w:fldChar w:fldCharType="separate"/>
      </w:r>
      <w:r>
        <w:rPr>
          <w:rFonts w:ascii="仿宋" w:hAnsi="仿宋" w:eastAsia="仿宋"/>
          <w:b w:val="0"/>
        </w:rPr>
        <w:t>4</w:t>
      </w:r>
      <w:r>
        <w:rPr>
          <w:rFonts w:ascii="仿宋" w:hAnsi="仿宋" w:eastAsia="仿宋"/>
          <w:b w:val="0"/>
        </w:rPr>
        <w:fldChar w:fldCharType="end"/>
      </w:r>
      <w:r>
        <w:rPr>
          <w:rFonts w:ascii="仿宋" w:hAnsi="仿宋" w:eastAsia="仿宋"/>
          <w:b w:val="0"/>
        </w:rPr>
        <w:fldChar w:fldCharType="end"/>
      </w:r>
    </w:p>
    <w:p w14:paraId="3165ADA9">
      <w:pPr>
        <w:pStyle w:val="20"/>
        <w:rPr>
          <w:rFonts w:ascii="仿宋" w:hAnsi="仿宋" w:eastAsia="仿宋" w:cstheme="minorBidi"/>
          <w:b w:val="0"/>
          <w:kern w:val="2"/>
          <w:sz w:val="21"/>
          <w:szCs w:val="22"/>
          <w14:ligatures w14:val="standardContextual"/>
        </w:rPr>
      </w:pPr>
      <w:r>
        <w:fldChar w:fldCharType="begin"/>
      </w:r>
      <w:r>
        <w:instrText xml:space="preserve"> HYPERLINK \l "_Toc183188347" </w:instrText>
      </w:r>
      <w:r>
        <w:fldChar w:fldCharType="separate"/>
      </w:r>
      <w:r>
        <w:rPr>
          <w:rStyle w:val="30"/>
          <w:rFonts w:ascii="仿宋" w:hAnsi="仿宋" w:eastAsia="仿宋"/>
          <w:b w:val="0"/>
          <w:lang w:val="en-GB"/>
        </w:rPr>
        <w:t>（二）资金稳定性</w:t>
      </w:r>
      <w:r>
        <w:rPr>
          <w:rFonts w:ascii="仿宋" w:hAnsi="仿宋" w:eastAsia="仿宋"/>
          <w:b w:val="0"/>
        </w:rPr>
        <w:tab/>
      </w:r>
      <w:r>
        <w:rPr>
          <w:rFonts w:ascii="仿宋" w:hAnsi="仿宋" w:eastAsia="仿宋"/>
          <w:b w:val="0"/>
        </w:rPr>
        <w:fldChar w:fldCharType="begin"/>
      </w:r>
      <w:r>
        <w:rPr>
          <w:rFonts w:ascii="仿宋" w:hAnsi="仿宋" w:eastAsia="仿宋"/>
          <w:b w:val="0"/>
        </w:rPr>
        <w:instrText xml:space="preserve"> PAGEREF _Toc183188347 \h </w:instrText>
      </w:r>
      <w:r>
        <w:rPr>
          <w:rFonts w:ascii="仿宋" w:hAnsi="仿宋" w:eastAsia="仿宋"/>
          <w:b w:val="0"/>
        </w:rPr>
        <w:fldChar w:fldCharType="separate"/>
      </w:r>
      <w:r>
        <w:rPr>
          <w:rFonts w:ascii="仿宋" w:hAnsi="仿宋" w:eastAsia="仿宋"/>
          <w:b w:val="0"/>
        </w:rPr>
        <w:t>10</w:t>
      </w:r>
      <w:r>
        <w:rPr>
          <w:rFonts w:ascii="仿宋" w:hAnsi="仿宋" w:eastAsia="仿宋"/>
          <w:b w:val="0"/>
        </w:rPr>
        <w:fldChar w:fldCharType="end"/>
      </w:r>
      <w:r>
        <w:rPr>
          <w:rFonts w:ascii="仿宋" w:hAnsi="仿宋" w:eastAsia="仿宋"/>
          <w:b w:val="0"/>
        </w:rPr>
        <w:fldChar w:fldCharType="end"/>
      </w:r>
    </w:p>
    <w:p w14:paraId="24C3EFC2">
      <w:pPr>
        <w:pStyle w:val="20"/>
        <w:rPr>
          <w:rFonts w:ascii="仿宋" w:hAnsi="仿宋" w:eastAsia="仿宋" w:cstheme="minorBidi"/>
          <w:b w:val="0"/>
          <w:kern w:val="2"/>
          <w:sz w:val="21"/>
          <w:szCs w:val="22"/>
          <w14:ligatures w14:val="standardContextual"/>
        </w:rPr>
      </w:pPr>
      <w:r>
        <w:fldChar w:fldCharType="begin"/>
      </w:r>
      <w:r>
        <w:instrText xml:space="preserve"> HYPERLINK \l "_Toc183188348" </w:instrText>
      </w:r>
      <w:r>
        <w:fldChar w:fldCharType="separate"/>
      </w:r>
      <w:r>
        <w:rPr>
          <w:rStyle w:val="30"/>
          <w:rFonts w:ascii="仿宋" w:hAnsi="仿宋" w:eastAsia="仿宋"/>
          <w:b w:val="0"/>
          <w:lang w:val="en-GB"/>
        </w:rPr>
        <w:t>（三）风险分析</w:t>
      </w:r>
      <w:r>
        <w:rPr>
          <w:rFonts w:ascii="仿宋" w:hAnsi="仿宋" w:eastAsia="仿宋"/>
          <w:b w:val="0"/>
        </w:rPr>
        <w:tab/>
      </w:r>
      <w:r>
        <w:rPr>
          <w:rFonts w:ascii="仿宋" w:hAnsi="仿宋" w:eastAsia="仿宋"/>
          <w:b w:val="0"/>
        </w:rPr>
        <w:fldChar w:fldCharType="begin"/>
      </w:r>
      <w:r>
        <w:rPr>
          <w:rFonts w:ascii="仿宋" w:hAnsi="仿宋" w:eastAsia="仿宋"/>
          <w:b w:val="0"/>
        </w:rPr>
        <w:instrText xml:space="preserve"> PAGEREF _Toc183188348 \h </w:instrText>
      </w:r>
      <w:r>
        <w:rPr>
          <w:rFonts w:ascii="仿宋" w:hAnsi="仿宋" w:eastAsia="仿宋"/>
          <w:b w:val="0"/>
        </w:rPr>
        <w:fldChar w:fldCharType="separate"/>
      </w:r>
      <w:r>
        <w:rPr>
          <w:rFonts w:ascii="仿宋" w:hAnsi="仿宋" w:eastAsia="仿宋"/>
          <w:b w:val="0"/>
        </w:rPr>
        <w:t>11</w:t>
      </w:r>
      <w:r>
        <w:rPr>
          <w:rFonts w:ascii="仿宋" w:hAnsi="仿宋" w:eastAsia="仿宋"/>
          <w:b w:val="0"/>
        </w:rPr>
        <w:fldChar w:fldCharType="end"/>
      </w:r>
      <w:r>
        <w:rPr>
          <w:rFonts w:ascii="仿宋" w:hAnsi="仿宋" w:eastAsia="仿宋"/>
          <w:b w:val="0"/>
        </w:rPr>
        <w:fldChar w:fldCharType="end"/>
      </w:r>
    </w:p>
    <w:p w14:paraId="0BD1A445">
      <w:pPr>
        <w:pStyle w:val="20"/>
        <w:rPr>
          <w:rFonts w:ascii="仿宋" w:hAnsi="仿宋" w:eastAsia="仿宋" w:cstheme="minorBidi"/>
          <w:b w:val="0"/>
          <w:kern w:val="2"/>
          <w:sz w:val="21"/>
          <w:szCs w:val="22"/>
          <w14:ligatures w14:val="standardContextual"/>
        </w:rPr>
      </w:pPr>
      <w:r>
        <w:fldChar w:fldCharType="begin"/>
      </w:r>
      <w:r>
        <w:instrText xml:space="preserve"> HYPERLINK \l "_Toc183188349" </w:instrText>
      </w:r>
      <w:r>
        <w:fldChar w:fldCharType="separate"/>
      </w:r>
      <w:r>
        <w:rPr>
          <w:rStyle w:val="30"/>
          <w:rFonts w:ascii="仿宋" w:hAnsi="仿宋" w:eastAsia="仿宋"/>
          <w:b w:val="0"/>
          <w:lang w:val="en-GB"/>
        </w:rPr>
        <w:t>（四）预期收益及成本分析</w:t>
      </w:r>
      <w:r>
        <w:rPr>
          <w:rFonts w:ascii="仿宋" w:hAnsi="仿宋" w:eastAsia="仿宋"/>
          <w:b w:val="0"/>
        </w:rPr>
        <w:tab/>
      </w:r>
      <w:r>
        <w:rPr>
          <w:rFonts w:ascii="仿宋" w:hAnsi="仿宋" w:eastAsia="仿宋"/>
          <w:b w:val="0"/>
        </w:rPr>
        <w:fldChar w:fldCharType="begin"/>
      </w:r>
      <w:r>
        <w:rPr>
          <w:rFonts w:ascii="仿宋" w:hAnsi="仿宋" w:eastAsia="仿宋"/>
          <w:b w:val="0"/>
        </w:rPr>
        <w:instrText xml:space="preserve"> PAGEREF _Toc183188349 \h </w:instrText>
      </w:r>
      <w:r>
        <w:rPr>
          <w:rFonts w:ascii="仿宋" w:hAnsi="仿宋" w:eastAsia="仿宋"/>
          <w:b w:val="0"/>
        </w:rPr>
        <w:fldChar w:fldCharType="separate"/>
      </w:r>
      <w:r>
        <w:rPr>
          <w:rFonts w:ascii="仿宋" w:hAnsi="仿宋" w:eastAsia="仿宋"/>
          <w:b w:val="0"/>
        </w:rPr>
        <w:t>11</w:t>
      </w:r>
      <w:r>
        <w:rPr>
          <w:rFonts w:ascii="仿宋" w:hAnsi="仿宋" w:eastAsia="仿宋"/>
          <w:b w:val="0"/>
        </w:rPr>
        <w:fldChar w:fldCharType="end"/>
      </w:r>
      <w:r>
        <w:rPr>
          <w:rFonts w:ascii="仿宋" w:hAnsi="仿宋" w:eastAsia="仿宋"/>
          <w:b w:val="0"/>
        </w:rPr>
        <w:fldChar w:fldCharType="end"/>
      </w:r>
    </w:p>
    <w:p w14:paraId="0497A6CA">
      <w:pPr>
        <w:pStyle w:val="20"/>
        <w:rPr>
          <w:rFonts w:ascii="仿宋" w:hAnsi="仿宋" w:eastAsia="仿宋" w:cstheme="minorBidi"/>
          <w:b w:val="0"/>
          <w:kern w:val="2"/>
          <w:sz w:val="21"/>
          <w:szCs w:val="22"/>
          <w14:ligatures w14:val="standardContextual"/>
        </w:rPr>
      </w:pPr>
      <w:r>
        <w:fldChar w:fldCharType="begin"/>
      </w:r>
      <w:r>
        <w:instrText xml:space="preserve"> HYPERLINK \l "_Toc183188350" </w:instrText>
      </w:r>
      <w:r>
        <w:fldChar w:fldCharType="separate"/>
      </w:r>
      <w:r>
        <w:rPr>
          <w:rStyle w:val="30"/>
          <w:rFonts w:ascii="仿宋" w:hAnsi="仿宋" w:eastAsia="仿宋"/>
          <w:b w:val="0"/>
        </w:rPr>
        <w:t>五、主管部门责任</w:t>
      </w:r>
      <w:r>
        <w:rPr>
          <w:rFonts w:ascii="仿宋" w:hAnsi="仿宋" w:eastAsia="仿宋"/>
          <w:b w:val="0"/>
        </w:rPr>
        <w:tab/>
      </w:r>
      <w:r>
        <w:rPr>
          <w:rFonts w:ascii="仿宋" w:hAnsi="仿宋" w:eastAsia="仿宋"/>
          <w:b w:val="0"/>
        </w:rPr>
        <w:fldChar w:fldCharType="begin"/>
      </w:r>
      <w:r>
        <w:rPr>
          <w:rFonts w:ascii="仿宋" w:hAnsi="仿宋" w:eastAsia="仿宋"/>
          <w:b w:val="0"/>
        </w:rPr>
        <w:instrText xml:space="preserve"> PAGEREF _Toc183188350 \h </w:instrText>
      </w:r>
      <w:r>
        <w:rPr>
          <w:rFonts w:ascii="仿宋" w:hAnsi="仿宋" w:eastAsia="仿宋"/>
          <w:b w:val="0"/>
        </w:rPr>
        <w:fldChar w:fldCharType="separate"/>
      </w:r>
      <w:r>
        <w:rPr>
          <w:rFonts w:ascii="仿宋" w:hAnsi="仿宋" w:eastAsia="仿宋"/>
          <w:b w:val="0"/>
        </w:rPr>
        <w:t>18</w:t>
      </w:r>
      <w:r>
        <w:rPr>
          <w:rFonts w:ascii="仿宋" w:hAnsi="仿宋" w:eastAsia="仿宋"/>
          <w:b w:val="0"/>
        </w:rPr>
        <w:fldChar w:fldCharType="end"/>
      </w:r>
      <w:r>
        <w:rPr>
          <w:rFonts w:ascii="仿宋" w:hAnsi="仿宋" w:eastAsia="仿宋"/>
          <w:b w:val="0"/>
        </w:rPr>
        <w:fldChar w:fldCharType="end"/>
      </w:r>
    </w:p>
    <w:p w14:paraId="48E63DF1">
      <w:pPr>
        <w:pStyle w:val="20"/>
        <w:rPr>
          <w:rFonts w:ascii="仿宋" w:hAnsi="仿宋" w:eastAsia="仿宋" w:cstheme="minorBidi"/>
          <w:b w:val="0"/>
          <w:kern w:val="2"/>
          <w:sz w:val="21"/>
          <w:szCs w:val="22"/>
          <w14:ligatures w14:val="standardContextual"/>
        </w:rPr>
      </w:pPr>
      <w:r>
        <w:fldChar w:fldCharType="begin"/>
      </w:r>
      <w:r>
        <w:instrText xml:space="preserve"> HYPERLINK \l "_Toc183188351" </w:instrText>
      </w:r>
      <w:r>
        <w:fldChar w:fldCharType="separate"/>
      </w:r>
      <w:r>
        <w:rPr>
          <w:rStyle w:val="30"/>
          <w:rFonts w:ascii="仿宋" w:hAnsi="仿宋" w:eastAsia="仿宋"/>
          <w:b w:val="0"/>
        </w:rPr>
        <w:t>六、事前绩效评估</w:t>
      </w:r>
      <w:r>
        <w:rPr>
          <w:rFonts w:ascii="仿宋" w:hAnsi="仿宋" w:eastAsia="仿宋"/>
          <w:b w:val="0"/>
        </w:rPr>
        <w:tab/>
      </w:r>
      <w:r>
        <w:rPr>
          <w:rFonts w:ascii="仿宋" w:hAnsi="仿宋" w:eastAsia="仿宋"/>
          <w:b w:val="0"/>
        </w:rPr>
        <w:fldChar w:fldCharType="begin"/>
      </w:r>
      <w:r>
        <w:rPr>
          <w:rFonts w:ascii="仿宋" w:hAnsi="仿宋" w:eastAsia="仿宋"/>
          <w:b w:val="0"/>
        </w:rPr>
        <w:instrText xml:space="preserve"> PAGEREF _Toc183188351 \h </w:instrText>
      </w:r>
      <w:r>
        <w:rPr>
          <w:rFonts w:ascii="仿宋" w:hAnsi="仿宋" w:eastAsia="仿宋"/>
          <w:b w:val="0"/>
        </w:rPr>
        <w:fldChar w:fldCharType="separate"/>
      </w:r>
      <w:r>
        <w:rPr>
          <w:rFonts w:ascii="仿宋" w:hAnsi="仿宋" w:eastAsia="仿宋"/>
          <w:b w:val="0"/>
        </w:rPr>
        <w:t>19</w:t>
      </w:r>
      <w:r>
        <w:rPr>
          <w:rFonts w:ascii="仿宋" w:hAnsi="仿宋" w:eastAsia="仿宋"/>
          <w:b w:val="0"/>
        </w:rPr>
        <w:fldChar w:fldCharType="end"/>
      </w:r>
      <w:r>
        <w:rPr>
          <w:rFonts w:ascii="仿宋" w:hAnsi="仿宋" w:eastAsia="仿宋"/>
          <w:b w:val="0"/>
        </w:rPr>
        <w:fldChar w:fldCharType="end"/>
      </w:r>
    </w:p>
    <w:p w14:paraId="43E326FC">
      <w:pPr>
        <w:pStyle w:val="20"/>
        <w:rPr>
          <w:rFonts w:ascii="仿宋" w:hAnsi="仿宋" w:eastAsia="仿宋" w:cstheme="minorBidi"/>
          <w:b w:val="0"/>
          <w:kern w:val="2"/>
          <w:sz w:val="21"/>
          <w:szCs w:val="22"/>
          <w14:ligatures w14:val="standardContextual"/>
        </w:rPr>
      </w:pPr>
      <w:r>
        <w:fldChar w:fldCharType="begin"/>
      </w:r>
      <w:r>
        <w:instrText xml:space="preserve"> HYPERLINK \l "_Toc183188352" </w:instrText>
      </w:r>
      <w:r>
        <w:fldChar w:fldCharType="separate"/>
      </w:r>
      <w:r>
        <w:rPr>
          <w:rStyle w:val="30"/>
          <w:rFonts w:ascii="仿宋" w:hAnsi="仿宋" w:eastAsia="仿宋"/>
          <w:b w:val="0"/>
          <w:lang w:val="en-GB"/>
        </w:rPr>
        <w:t>（一）项目实施的必要性、公益性、收益性</w:t>
      </w:r>
      <w:r>
        <w:rPr>
          <w:rFonts w:ascii="仿宋" w:hAnsi="仿宋" w:eastAsia="仿宋"/>
          <w:b w:val="0"/>
        </w:rPr>
        <w:tab/>
      </w:r>
      <w:r>
        <w:rPr>
          <w:rFonts w:ascii="仿宋" w:hAnsi="仿宋" w:eastAsia="仿宋"/>
          <w:b w:val="0"/>
        </w:rPr>
        <w:fldChar w:fldCharType="begin"/>
      </w:r>
      <w:r>
        <w:rPr>
          <w:rFonts w:ascii="仿宋" w:hAnsi="仿宋" w:eastAsia="仿宋"/>
          <w:b w:val="0"/>
        </w:rPr>
        <w:instrText xml:space="preserve"> PAGEREF _Toc183188352 \h </w:instrText>
      </w:r>
      <w:r>
        <w:rPr>
          <w:rFonts w:ascii="仿宋" w:hAnsi="仿宋" w:eastAsia="仿宋"/>
          <w:b w:val="0"/>
        </w:rPr>
        <w:fldChar w:fldCharType="separate"/>
      </w:r>
      <w:r>
        <w:rPr>
          <w:rFonts w:ascii="仿宋" w:hAnsi="仿宋" w:eastAsia="仿宋"/>
          <w:b w:val="0"/>
        </w:rPr>
        <w:t>19</w:t>
      </w:r>
      <w:r>
        <w:rPr>
          <w:rFonts w:ascii="仿宋" w:hAnsi="仿宋" w:eastAsia="仿宋"/>
          <w:b w:val="0"/>
        </w:rPr>
        <w:fldChar w:fldCharType="end"/>
      </w:r>
      <w:r>
        <w:rPr>
          <w:rFonts w:ascii="仿宋" w:hAnsi="仿宋" w:eastAsia="仿宋"/>
          <w:b w:val="0"/>
        </w:rPr>
        <w:fldChar w:fldCharType="end"/>
      </w:r>
    </w:p>
    <w:p w14:paraId="7C5B629E">
      <w:pPr>
        <w:pStyle w:val="20"/>
        <w:rPr>
          <w:rFonts w:ascii="仿宋" w:hAnsi="仿宋" w:eastAsia="仿宋" w:cstheme="minorBidi"/>
          <w:b w:val="0"/>
          <w:kern w:val="2"/>
          <w:sz w:val="21"/>
          <w:szCs w:val="22"/>
          <w14:ligatures w14:val="standardContextual"/>
        </w:rPr>
      </w:pPr>
      <w:r>
        <w:fldChar w:fldCharType="begin"/>
      </w:r>
      <w:r>
        <w:instrText xml:space="preserve"> HYPERLINK \l "_Toc183188353" </w:instrText>
      </w:r>
      <w:r>
        <w:fldChar w:fldCharType="separate"/>
      </w:r>
      <w:r>
        <w:rPr>
          <w:rStyle w:val="30"/>
          <w:rFonts w:ascii="仿宋" w:hAnsi="仿宋" w:eastAsia="仿宋"/>
          <w:b w:val="0"/>
          <w:lang w:val="en-GB"/>
        </w:rPr>
        <w:t>（二）项目建设投资合规性与项目成熟度</w:t>
      </w:r>
      <w:r>
        <w:rPr>
          <w:rFonts w:ascii="仿宋" w:hAnsi="仿宋" w:eastAsia="仿宋"/>
          <w:b w:val="0"/>
        </w:rPr>
        <w:tab/>
      </w:r>
      <w:r>
        <w:rPr>
          <w:rFonts w:ascii="仿宋" w:hAnsi="仿宋" w:eastAsia="仿宋"/>
          <w:b w:val="0"/>
        </w:rPr>
        <w:fldChar w:fldCharType="begin"/>
      </w:r>
      <w:r>
        <w:rPr>
          <w:rFonts w:ascii="仿宋" w:hAnsi="仿宋" w:eastAsia="仿宋"/>
          <w:b w:val="0"/>
        </w:rPr>
        <w:instrText xml:space="preserve"> PAGEREF _Toc183188353 \h </w:instrText>
      </w:r>
      <w:r>
        <w:rPr>
          <w:rFonts w:ascii="仿宋" w:hAnsi="仿宋" w:eastAsia="仿宋"/>
          <w:b w:val="0"/>
        </w:rPr>
        <w:fldChar w:fldCharType="separate"/>
      </w:r>
      <w:r>
        <w:rPr>
          <w:rFonts w:ascii="仿宋" w:hAnsi="仿宋" w:eastAsia="仿宋"/>
          <w:b w:val="0"/>
        </w:rPr>
        <w:t>19</w:t>
      </w:r>
      <w:r>
        <w:rPr>
          <w:rFonts w:ascii="仿宋" w:hAnsi="仿宋" w:eastAsia="仿宋"/>
          <w:b w:val="0"/>
        </w:rPr>
        <w:fldChar w:fldCharType="end"/>
      </w:r>
      <w:r>
        <w:rPr>
          <w:rFonts w:ascii="仿宋" w:hAnsi="仿宋" w:eastAsia="仿宋"/>
          <w:b w:val="0"/>
        </w:rPr>
        <w:fldChar w:fldCharType="end"/>
      </w:r>
    </w:p>
    <w:p w14:paraId="58E335C4">
      <w:pPr>
        <w:pStyle w:val="20"/>
        <w:rPr>
          <w:rFonts w:ascii="仿宋" w:hAnsi="仿宋" w:eastAsia="仿宋" w:cstheme="minorBidi"/>
          <w:b w:val="0"/>
          <w:kern w:val="2"/>
          <w:sz w:val="21"/>
          <w:szCs w:val="22"/>
          <w14:ligatures w14:val="standardContextual"/>
        </w:rPr>
      </w:pPr>
      <w:r>
        <w:fldChar w:fldCharType="begin"/>
      </w:r>
      <w:r>
        <w:instrText xml:space="preserve"> HYPERLINK \l "_Toc183188354" </w:instrText>
      </w:r>
      <w:r>
        <w:fldChar w:fldCharType="separate"/>
      </w:r>
      <w:r>
        <w:rPr>
          <w:rStyle w:val="30"/>
          <w:rFonts w:ascii="仿宋" w:hAnsi="仿宋" w:eastAsia="仿宋"/>
          <w:b w:val="0"/>
          <w:lang w:val="en-GB"/>
        </w:rPr>
        <w:t>（三）项目资金来源和到位可行性</w:t>
      </w:r>
      <w:r>
        <w:rPr>
          <w:rFonts w:ascii="仿宋" w:hAnsi="仿宋" w:eastAsia="仿宋"/>
          <w:b w:val="0"/>
        </w:rPr>
        <w:tab/>
      </w:r>
      <w:r>
        <w:rPr>
          <w:rFonts w:ascii="仿宋" w:hAnsi="仿宋" w:eastAsia="仿宋"/>
          <w:b w:val="0"/>
        </w:rPr>
        <w:fldChar w:fldCharType="begin"/>
      </w:r>
      <w:r>
        <w:rPr>
          <w:rFonts w:ascii="仿宋" w:hAnsi="仿宋" w:eastAsia="仿宋"/>
          <w:b w:val="0"/>
        </w:rPr>
        <w:instrText xml:space="preserve"> PAGEREF _Toc183188354 \h </w:instrText>
      </w:r>
      <w:r>
        <w:rPr>
          <w:rFonts w:ascii="仿宋" w:hAnsi="仿宋" w:eastAsia="仿宋"/>
          <w:b w:val="0"/>
        </w:rPr>
        <w:fldChar w:fldCharType="separate"/>
      </w:r>
      <w:r>
        <w:rPr>
          <w:rFonts w:ascii="仿宋" w:hAnsi="仿宋" w:eastAsia="仿宋"/>
          <w:b w:val="0"/>
        </w:rPr>
        <w:t>19</w:t>
      </w:r>
      <w:r>
        <w:rPr>
          <w:rFonts w:ascii="仿宋" w:hAnsi="仿宋" w:eastAsia="仿宋"/>
          <w:b w:val="0"/>
        </w:rPr>
        <w:fldChar w:fldCharType="end"/>
      </w:r>
      <w:r>
        <w:rPr>
          <w:rFonts w:ascii="仿宋" w:hAnsi="仿宋" w:eastAsia="仿宋"/>
          <w:b w:val="0"/>
        </w:rPr>
        <w:fldChar w:fldCharType="end"/>
      </w:r>
    </w:p>
    <w:p w14:paraId="1F928F79">
      <w:pPr>
        <w:pStyle w:val="20"/>
        <w:rPr>
          <w:rFonts w:ascii="仿宋" w:hAnsi="仿宋" w:eastAsia="仿宋" w:cstheme="minorBidi"/>
          <w:b w:val="0"/>
          <w:kern w:val="2"/>
          <w:sz w:val="21"/>
          <w:szCs w:val="22"/>
          <w14:ligatures w14:val="standardContextual"/>
        </w:rPr>
      </w:pPr>
      <w:r>
        <w:fldChar w:fldCharType="begin"/>
      </w:r>
      <w:r>
        <w:instrText xml:space="preserve"> HYPERLINK \l "_Toc183188355" </w:instrText>
      </w:r>
      <w:r>
        <w:fldChar w:fldCharType="separate"/>
      </w:r>
      <w:r>
        <w:rPr>
          <w:rStyle w:val="30"/>
          <w:rFonts w:ascii="仿宋" w:hAnsi="仿宋" w:eastAsia="仿宋"/>
          <w:b w:val="0"/>
          <w:lang w:val="en-GB"/>
        </w:rPr>
        <w:t>（四）项目收入、成本、收益预测合理性</w:t>
      </w:r>
      <w:r>
        <w:rPr>
          <w:rFonts w:ascii="仿宋" w:hAnsi="仿宋" w:eastAsia="仿宋"/>
          <w:b w:val="0"/>
        </w:rPr>
        <w:tab/>
      </w:r>
      <w:r>
        <w:rPr>
          <w:rFonts w:ascii="仿宋" w:hAnsi="仿宋" w:eastAsia="仿宋"/>
          <w:b w:val="0"/>
        </w:rPr>
        <w:fldChar w:fldCharType="begin"/>
      </w:r>
      <w:r>
        <w:rPr>
          <w:rFonts w:ascii="仿宋" w:hAnsi="仿宋" w:eastAsia="仿宋"/>
          <w:b w:val="0"/>
        </w:rPr>
        <w:instrText xml:space="preserve"> PAGEREF _Toc183188355 \h </w:instrText>
      </w:r>
      <w:r>
        <w:rPr>
          <w:rFonts w:ascii="仿宋" w:hAnsi="仿宋" w:eastAsia="仿宋"/>
          <w:b w:val="0"/>
        </w:rPr>
        <w:fldChar w:fldCharType="separate"/>
      </w:r>
      <w:r>
        <w:rPr>
          <w:rFonts w:ascii="仿宋" w:hAnsi="仿宋" w:eastAsia="仿宋"/>
          <w:b w:val="0"/>
        </w:rPr>
        <w:t>19</w:t>
      </w:r>
      <w:r>
        <w:rPr>
          <w:rFonts w:ascii="仿宋" w:hAnsi="仿宋" w:eastAsia="仿宋"/>
          <w:b w:val="0"/>
        </w:rPr>
        <w:fldChar w:fldCharType="end"/>
      </w:r>
      <w:r>
        <w:rPr>
          <w:rFonts w:ascii="仿宋" w:hAnsi="仿宋" w:eastAsia="仿宋"/>
          <w:b w:val="0"/>
        </w:rPr>
        <w:fldChar w:fldCharType="end"/>
      </w:r>
    </w:p>
    <w:p w14:paraId="5496E4AE">
      <w:pPr>
        <w:pStyle w:val="20"/>
        <w:rPr>
          <w:rFonts w:ascii="仿宋" w:hAnsi="仿宋" w:eastAsia="仿宋" w:cstheme="minorBidi"/>
          <w:b w:val="0"/>
          <w:kern w:val="2"/>
          <w:sz w:val="21"/>
          <w:szCs w:val="22"/>
          <w14:ligatures w14:val="standardContextual"/>
        </w:rPr>
      </w:pPr>
      <w:r>
        <w:fldChar w:fldCharType="begin"/>
      </w:r>
      <w:r>
        <w:instrText xml:space="preserve"> HYPERLINK \l "_Toc183188356" </w:instrText>
      </w:r>
      <w:r>
        <w:fldChar w:fldCharType="separate"/>
      </w:r>
      <w:r>
        <w:rPr>
          <w:rStyle w:val="30"/>
          <w:rFonts w:ascii="仿宋" w:hAnsi="仿宋" w:eastAsia="仿宋"/>
          <w:b w:val="0"/>
          <w:lang w:val="en-GB"/>
        </w:rPr>
        <w:t>（五）债券资金需求合理性</w:t>
      </w:r>
      <w:r>
        <w:rPr>
          <w:rFonts w:ascii="仿宋" w:hAnsi="仿宋" w:eastAsia="仿宋"/>
          <w:b w:val="0"/>
        </w:rPr>
        <w:tab/>
      </w:r>
      <w:r>
        <w:rPr>
          <w:rFonts w:ascii="仿宋" w:hAnsi="仿宋" w:eastAsia="仿宋"/>
          <w:b w:val="0"/>
        </w:rPr>
        <w:fldChar w:fldCharType="begin"/>
      </w:r>
      <w:r>
        <w:rPr>
          <w:rFonts w:ascii="仿宋" w:hAnsi="仿宋" w:eastAsia="仿宋"/>
          <w:b w:val="0"/>
        </w:rPr>
        <w:instrText xml:space="preserve"> PAGEREF _Toc183188356 \h </w:instrText>
      </w:r>
      <w:r>
        <w:rPr>
          <w:rFonts w:ascii="仿宋" w:hAnsi="仿宋" w:eastAsia="仿宋"/>
          <w:b w:val="0"/>
        </w:rPr>
        <w:fldChar w:fldCharType="separate"/>
      </w:r>
      <w:r>
        <w:rPr>
          <w:rFonts w:ascii="仿宋" w:hAnsi="仿宋" w:eastAsia="仿宋"/>
          <w:b w:val="0"/>
        </w:rPr>
        <w:t>20</w:t>
      </w:r>
      <w:r>
        <w:rPr>
          <w:rFonts w:ascii="仿宋" w:hAnsi="仿宋" w:eastAsia="仿宋"/>
          <w:b w:val="0"/>
        </w:rPr>
        <w:fldChar w:fldCharType="end"/>
      </w:r>
      <w:r>
        <w:rPr>
          <w:rFonts w:ascii="仿宋" w:hAnsi="仿宋" w:eastAsia="仿宋"/>
          <w:b w:val="0"/>
        </w:rPr>
        <w:fldChar w:fldCharType="end"/>
      </w:r>
    </w:p>
    <w:p w14:paraId="3BCFCB3E">
      <w:pPr>
        <w:pStyle w:val="20"/>
        <w:rPr>
          <w:rFonts w:ascii="仿宋" w:hAnsi="仿宋" w:eastAsia="仿宋" w:cstheme="minorBidi"/>
          <w:b w:val="0"/>
          <w:kern w:val="2"/>
          <w:sz w:val="21"/>
          <w:szCs w:val="22"/>
          <w14:ligatures w14:val="standardContextual"/>
        </w:rPr>
      </w:pPr>
      <w:r>
        <w:fldChar w:fldCharType="begin"/>
      </w:r>
      <w:r>
        <w:instrText xml:space="preserve"> HYPERLINK \l "_Toc183188357" </w:instrText>
      </w:r>
      <w:r>
        <w:fldChar w:fldCharType="separate"/>
      </w:r>
      <w:r>
        <w:rPr>
          <w:rStyle w:val="30"/>
          <w:rFonts w:ascii="仿宋" w:hAnsi="仿宋" w:eastAsia="仿宋"/>
          <w:b w:val="0"/>
          <w:lang w:val="en-GB"/>
        </w:rPr>
        <w:t>（六）项目偿债计划可行性和偿债风险点</w:t>
      </w:r>
      <w:r>
        <w:rPr>
          <w:rFonts w:ascii="仿宋" w:hAnsi="仿宋" w:eastAsia="仿宋"/>
          <w:b w:val="0"/>
        </w:rPr>
        <w:tab/>
      </w:r>
      <w:r>
        <w:rPr>
          <w:rFonts w:ascii="仿宋" w:hAnsi="仿宋" w:eastAsia="仿宋"/>
          <w:b w:val="0"/>
        </w:rPr>
        <w:fldChar w:fldCharType="begin"/>
      </w:r>
      <w:r>
        <w:rPr>
          <w:rFonts w:ascii="仿宋" w:hAnsi="仿宋" w:eastAsia="仿宋"/>
          <w:b w:val="0"/>
        </w:rPr>
        <w:instrText xml:space="preserve"> PAGEREF _Toc183188357 \h </w:instrText>
      </w:r>
      <w:r>
        <w:rPr>
          <w:rFonts w:ascii="仿宋" w:hAnsi="仿宋" w:eastAsia="仿宋"/>
          <w:b w:val="0"/>
        </w:rPr>
        <w:fldChar w:fldCharType="separate"/>
      </w:r>
      <w:r>
        <w:rPr>
          <w:rFonts w:ascii="仿宋" w:hAnsi="仿宋" w:eastAsia="仿宋"/>
          <w:b w:val="0"/>
        </w:rPr>
        <w:t>20</w:t>
      </w:r>
      <w:r>
        <w:rPr>
          <w:rFonts w:ascii="仿宋" w:hAnsi="仿宋" w:eastAsia="仿宋"/>
          <w:b w:val="0"/>
        </w:rPr>
        <w:fldChar w:fldCharType="end"/>
      </w:r>
      <w:r>
        <w:rPr>
          <w:rFonts w:ascii="仿宋" w:hAnsi="仿宋" w:eastAsia="仿宋"/>
          <w:b w:val="0"/>
        </w:rPr>
        <w:fldChar w:fldCharType="end"/>
      </w:r>
    </w:p>
    <w:p w14:paraId="2DB4CFCF">
      <w:pPr>
        <w:pStyle w:val="20"/>
        <w:rPr>
          <w:rFonts w:ascii="仿宋" w:hAnsi="仿宋" w:eastAsia="仿宋" w:cstheme="minorBidi"/>
          <w:b w:val="0"/>
          <w:kern w:val="2"/>
          <w:sz w:val="21"/>
          <w:szCs w:val="22"/>
          <w14:ligatures w14:val="standardContextual"/>
        </w:rPr>
      </w:pPr>
      <w:r>
        <w:fldChar w:fldCharType="begin"/>
      </w:r>
      <w:r>
        <w:instrText xml:space="preserve"> HYPERLINK \l "_Toc183188358" </w:instrText>
      </w:r>
      <w:r>
        <w:fldChar w:fldCharType="separate"/>
      </w:r>
      <w:r>
        <w:rPr>
          <w:rStyle w:val="30"/>
          <w:rFonts w:ascii="仿宋" w:hAnsi="仿宋" w:eastAsia="仿宋"/>
          <w:b w:val="0"/>
          <w:lang w:val="en-GB"/>
        </w:rPr>
        <w:t>（七）绩效目标合理性</w:t>
      </w:r>
      <w:r>
        <w:rPr>
          <w:rFonts w:ascii="仿宋" w:hAnsi="仿宋" w:eastAsia="仿宋"/>
          <w:b w:val="0"/>
        </w:rPr>
        <w:tab/>
      </w:r>
      <w:r>
        <w:rPr>
          <w:rFonts w:ascii="仿宋" w:hAnsi="仿宋" w:eastAsia="仿宋"/>
          <w:b w:val="0"/>
        </w:rPr>
        <w:fldChar w:fldCharType="begin"/>
      </w:r>
      <w:r>
        <w:rPr>
          <w:rFonts w:ascii="仿宋" w:hAnsi="仿宋" w:eastAsia="仿宋"/>
          <w:b w:val="0"/>
        </w:rPr>
        <w:instrText xml:space="preserve"> PAGEREF _Toc183188358 \h </w:instrText>
      </w:r>
      <w:r>
        <w:rPr>
          <w:rFonts w:ascii="仿宋" w:hAnsi="仿宋" w:eastAsia="仿宋"/>
          <w:b w:val="0"/>
        </w:rPr>
        <w:fldChar w:fldCharType="separate"/>
      </w:r>
      <w:r>
        <w:rPr>
          <w:rFonts w:ascii="仿宋" w:hAnsi="仿宋" w:eastAsia="仿宋"/>
          <w:b w:val="0"/>
        </w:rPr>
        <w:t>20</w:t>
      </w:r>
      <w:r>
        <w:rPr>
          <w:rFonts w:ascii="仿宋" w:hAnsi="仿宋" w:eastAsia="仿宋"/>
          <w:b w:val="0"/>
        </w:rPr>
        <w:fldChar w:fldCharType="end"/>
      </w:r>
      <w:r>
        <w:rPr>
          <w:rFonts w:ascii="仿宋" w:hAnsi="仿宋" w:eastAsia="仿宋"/>
          <w:b w:val="0"/>
        </w:rPr>
        <w:fldChar w:fldCharType="end"/>
      </w:r>
    </w:p>
    <w:p w14:paraId="0C94FA37">
      <w:pPr>
        <w:pStyle w:val="20"/>
        <w:rPr>
          <w:rFonts w:ascii="仿宋" w:hAnsi="仿宋" w:eastAsia="仿宋" w:cstheme="minorBidi"/>
          <w:b w:val="0"/>
          <w:kern w:val="2"/>
          <w:sz w:val="21"/>
          <w:szCs w:val="22"/>
          <w14:ligatures w14:val="standardContextual"/>
        </w:rPr>
      </w:pPr>
      <w:r>
        <w:fldChar w:fldCharType="begin"/>
      </w:r>
      <w:r>
        <w:instrText xml:space="preserve"> HYPERLINK \l "_Toc183188359" </w:instrText>
      </w:r>
      <w:r>
        <w:fldChar w:fldCharType="separate"/>
      </w:r>
      <w:r>
        <w:rPr>
          <w:rStyle w:val="30"/>
          <w:rFonts w:ascii="仿宋" w:hAnsi="仿宋" w:eastAsia="仿宋"/>
          <w:b w:val="0"/>
          <w:lang w:val="en-GB"/>
        </w:rPr>
        <w:t>（八）其他需要纳入事前绩效评估的事项</w:t>
      </w:r>
      <w:r>
        <w:rPr>
          <w:rFonts w:ascii="仿宋" w:hAnsi="仿宋" w:eastAsia="仿宋"/>
          <w:b w:val="0"/>
        </w:rPr>
        <w:tab/>
      </w:r>
      <w:r>
        <w:rPr>
          <w:rFonts w:ascii="仿宋" w:hAnsi="仿宋" w:eastAsia="仿宋"/>
          <w:b w:val="0"/>
        </w:rPr>
        <w:fldChar w:fldCharType="begin"/>
      </w:r>
      <w:r>
        <w:rPr>
          <w:rFonts w:ascii="仿宋" w:hAnsi="仿宋" w:eastAsia="仿宋"/>
          <w:b w:val="0"/>
        </w:rPr>
        <w:instrText xml:space="preserve"> PAGEREF _Toc183188359 \h </w:instrText>
      </w:r>
      <w:r>
        <w:rPr>
          <w:rFonts w:ascii="仿宋" w:hAnsi="仿宋" w:eastAsia="仿宋"/>
          <w:b w:val="0"/>
        </w:rPr>
        <w:fldChar w:fldCharType="separate"/>
      </w:r>
      <w:r>
        <w:rPr>
          <w:rFonts w:ascii="仿宋" w:hAnsi="仿宋" w:eastAsia="仿宋"/>
          <w:b w:val="0"/>
        </w:rPr>
        <w:t>20</w:t>
      </w:r>
      <w:r>
        <w:rPr>
          <w:rFonts w:ascii="仿宋" w:hAnsi="仿宋" w:eastAsia="仿宋"/>
          <w:b w:val="0"/>
        </w:rPr>
        <w:fldChar w:fldCharType="end"/>
      </w:r>
      <w:r>
        <w:rPr>
          <w:rFonts w:ascii="仿宋" w:hAnsi="仿宋" w:eastAsia="仿宋"/>
          <w:b w:val="0"/>
        </w:rPr>
        <w:fldChar w:fldCharType="end"/>
      </w:r>
    </w:p>
    <w:p w14:paraId="4A4FC46E">
      <w:pPr>
        <w:pStyle w:val="20"/>
        <w:rPr>
          <w:rFonts w:ascii="仿宋" w:hAnsi="仿宋" w:eastAsia="仿宋" w:cstheme="minorBidi"/>
          <w:b w:val="0"/>
          <w:kern w:val="2"/>
          <w:sz w:val="21"/>
          <w:szCs w:val="22"/>
          <w14:ligatures w14:val="standardContextual"/>
        </w:rPr>
      </w:pPr>
      <w:r>
        <w:fldChar w:fldCharType="begin"/>
      </w:r>
      <w:r>
        <w:instrText xml:space="preserve"> HYPERLINK \l "_Toc183188360" </w:instrText>
      </w:r>
      <w:r>
        <w:fldChar w:fldCharType="separate"/>
      </w:r>
      <w:r>
        <w:rPr>
          <w:rStyle w:val="30"/>
          <w:rFonts w:ascii="仿宋" w:hAnsi="仿宋" w:eastAsia="仿宋"/>
          <w:b w:val="0"/>
          <w:lang w:val="en-GB"/>
        </w:rPr>
        <w:t>（九）整体结论</w:t>
      </w:r>
      <w:r>
        <w:rPr>
          <w:rFonts w:ascii="仿宋" w:hAnsi="仿宋" w:eastAsia="仿宋"/>
          <w:b w:val="0"/>
        </w:rPr>
        <w:tab/>
      </w:r>
      <w:r>
        <w:rPr>
          <w:rFonts w:ascii="仿宋" w:hAnsi="仿宋" w:eastAsia="仿宋"/>
          <w:b w:val="0"/>
        </w:rPr>
        <w:fldChar w:fldCharType="begin"/>
      </w:r>
      <w:r>
        <w:rPr>
          <w:rFonts w:ascii="仿宋" w:hAnsi="仿宋" w:eastAsia="仿宋"/>
          <w:b w:val="0"/>
        </w:rPr>
        <w:instrText xml:space="preserve"> PAGEREF _Toc183188360 \h </w:instrText>
      </w:r>
      <w:r>
        <w:rPr>
          <w:rFonts w:ascii="仿宋" w:hAnsi="仿宋" w:eastAsia="仿宋"/>
          <w:b w:val="0"/>
        </w:rPr>
        <w:fldChar w:fldCharType="separate"/>
      </w:r>
      <w:r>
        <w:rPr>
          <w:rFonts w:ascii="仿宋" w:hAnsi="仿宋" w:eastAsia="仿宋"/>
          <w:b w:val="0"/>
        </w:rPr>
        <w:t>21</w:t>
      </w:r>
      <w:r>
        <w:rPr>
          <w:rFonts w:ascii="仿宋" w:hAnsi="仿宋" w:eastAsia="仿宋"/>
          <w:b w:val="0"/>
        </w:rPr>
        <w:fldChar w:fldCharType="end"/>
      </w:r>
      <w:r>
        <w:rPr>
          <w:rFonts w:ascii="仿宋" w:hAnsi="仿宋" w:eastAsia="仿宋"/>
          <w:b w:val="0"/>
        </w:rPr>
        <w:fldChar w:fldCharType="end"/>
      </w:r>
    </w:p>
    <w:p w14:paraId="712F8F7E">
      <w:pPr>
        <w:pStyle w:val="20"/>
        <w:rPr>
          <w:rFonts w:ascii="仿宋" w:hAnsi="仿宋" w:eastAsia="仿宋" w:cstheme="minorBidi"/>
          <w:b w:val="0"/>
          <w:kern w:val="2"/>
          <w:sz w:val="21"/>
          <w:szCs w:val="22"/>
          <w14:ligatures w14:val="standardContextual"/>
        </w:rPr>
      </w:pPr>
      <w:r>
        <w:fldChar w:fldCharType="begin"/>
      </w:r>
      <w:r>
        <w:instrText xml:space="preserve"> HYPERLINK \l "_Toc183188361" </w:instrText>
      </w:r>
      <w:r>
        <w:fldChar w:fldCharType="separate"/>
      </w:r>
      <w:r>
        <w:rPr>
          <w:rStyle w:val="30"/>
          <w:rFonts w:ascii="仿宋" w:hAnsi="仿宋" w:eastAsia="仿宋"/>
          <w:b w:val="0"/>
        </w:rPr>
        <w:t>七、风险评估</w:t>
      </w:r>
      <w:r>
        <w:rPr>
          <w:rFonts w:ascii="仿宋" w:hAnsi="仿宋" w:eastAsia="仿宋"/>
          <w:b w:val="0"/>
        </w:rPr>
        <w:tab/>
      </w:r>
      <w:r>
        <w:rPr>
          <w:rFonts w:ascii="仿宋" w:hAnsi="仿宋" w:eastAsia="仿宋"/>
          <w:b w:val="0"/>
        </w:rPr>
        <w:fldChar w:fldCharType="begin"/>
      </w:r>
      <w:r>
        <w:rPr>
          <w:rFonts w:ascii="仿宋" w:hAnsi="仿宋" w:eastAsia="仿宋"/>
          <w:b w:val="0"/>
        </w:rPr>
        <w:instrText xml:space="preserve"> PAGEREF _Toc183188361 \h </w:instrText>
      </w:r>
      <w:r>
        <w:rPr>
          <w:rFonts w:ascii="仿宋" w:hAnsi="仿宋" w:eastAsia="仿宋"/>
          <w:b w:val="0"/>
        </w:rPr>
        <w:fldChar w:fldCharType="separate"/>
      </w:r>
      <w:r>
        <w:rPr>
          <w:rFonts w:ascii="仿宋" w:hAnsi="仿宋" w:eastAsia="仿宋"/>
          <w:b w:val="0"/>
        </w:rPr>
        <w:t>22</w:t>
      </w:r>
      <w:r>
        <w:rPr>
          <w:rFonts w:ascii="仿宋" w:hAnsi="仿宋" w:eastAsia="仿宋"/>
          <w:b w:val="0"/>
        </w:rPr>
        <w:fldChar w:fldCharType="end"/>
      </w:r>
      <w:r>
        <w:rPr>
          <w:rFonts w:ascii="仿宋" w:hAnsi="仿宋" w:eastAsia="仿宋"/>
          <w:b w:val="0"/>
        </w:rPr>
        <w:fldChar w:fldCharType="end"/>
      </w:r>
    </w:p>
    <w:p w14:paraId="48A0C551">
      <w:pPr>
        <w:pStyle w:val="20"/>
        <w:rPr>
          <w:rFonts w:ascii="仿宋" w:hAnsi="仿宋" w:eastAsia="仿宋" w:cstheme="minorBidi"/>
          <w:b w:val="0"/>
          <w:kern w:val="2"/>
          <w:sz w:val="21"/>
          <w:szCs w:val="22"/>
          <w14:ligatures w14:val="standardContextual"/>
        </w:rPr>
      </w:pPr>
      <w:r>
        <w:fldChar w:fldCharType="begin"/>
      </w:r>
      <w:r>
        <w:instrText xml:space="preserve"> HYPERLINK \l "_Toc183188362" </w:instrText>
      </w:r>
      <w:r>
        <w:fldChar w:fldCharType="separate"/>
      </w:r>
      <w:r>
        <w:rPr>
          <w:rStyle w:val="30"/>
          <w:rFonts w:ascii="仿宋" w:hAnsi="仿宋" w:eastAsia="仿宋"/>
          <w:b w:val="0"/>
          <w:lang w:val="en-GB"/>
        </w:rPr>
        <w:t>（一）影响项目施工进度或正常运营的风险及控制措施</w:t>
      </w:r>
      <w:r>
        <w:rPr>
          <w:rFonts w:ascii="仿宋" w:hAnsi="仿宋" w:eastAsia="仿宋"/>
          <w:b w:val="0"/>
        </w:rPr>
        <w:tab/>
      </w:r>
      <w:r>
        <w:rPr>
          <w:rFonts w:ascii="仿宋" w:hAnsi="仿宋" w:eastAsia="仿宋"/>
          <w:b w:val="0"/>
        </w:rPr>
        <w:fldChar w:fldCharType="begin"/>
      </w:r>
      <w:r>
        <w:rPr>
          <w:rFonts w:ascii="仿宋" w:hAnsi="仿宋" w:eastAsia="仿宋"/>
          <w:b w:val="0"/>
        </w:rPr>
        <w:instrText xml:space="preserve"> PAGEREF _Toc183188362 \h </w:instrText>
      </w:r>
      <w:r>
        <w:rPr>
          <w:rFonts w:ascii="仿宋" w:hAnsi="仿宋" w:eastAsia="仿宋"/>
          <w:b w:val="0"/>
        </w:rPr>
        <w:fldChar w:fldCharType="separate"/>
      </w:r>
      <w:r>
        <w:rPr>
          <w:rFonts w:ascii="仿宋" w:hAnsi="仿宋" w:eastAsia="仿宋"/>
          <w:b w:val="0"/>
        </w:rPr>
        <w:t>22</w:t>
      </w:r>
      <w:r>
        <w:rPr>
          <w:rFonts w:ascii="仿宋" w:hAnsi="仿宋" w:eastAsia="仿宋"/>
          <w:b w:val="0"/>
        </w:rPr>
        <w:fldChar w:fldCharType="end"/>
      </w:r>
      <w:r>
        <w:rPr>
          <w:rFonts w:ascii="仿宋" w:hAnsi="仿宋" w:eastAsia="仿宋"/>
          <w:b w:val="0"/>
        </w:rPr>
        <w:fldChar w:fldCharType="end"/>
      </w:r>
    </w:p>
    <w:p w14:paraId="5ABE87AB">
      <w:pPr>
        <w:pStyle w:val="20"/>
        <w:rPr>
          <w:rFonts w:ascii="仿宋" w:hAnsi="仿宋" w:eastAsia="仿宋" w:cstheme="minorBidi"/>
          <w:b w:val="0"/>
          <w:kern w:val="2"/>
          <w:sz w:val="21"/>
          <w:szCs w:val="22"/>
          <w14:ligatures w14:val="standardContextual"/>
        </w:rPr>
      </w:pPr>
      <w:r>
        <w:fldChar w:fldCharType="begin"/>
      </w:r>
      <w:r>
        <w:instrText xml:space="preserve"> HYPERLINK \l "_Toc183188363" </w:instrText>
      </w:r>
      <w:r>
        <w:fldChar w:fldCharType="separate"/>
      </w:r>
      <w:r>
        <w:rPr>
          <w:rStyle w:val="30"/>
          <w:rFonts w:ascii="仿宋" w:hAnsi="仿宋" w:eastAsia="仿宋"/>
          <w:b w:val="0"/>
          <w:lang w:val="en-GB"/>
        </w:rPr>
        <w:t>（二）影响项目收益的风险及控制措施</w:t>
      </w:r>
      <w:r>
        <w:rPr>
          <w:rFonts w:ascii="仿宋" w:hAnsi="仿宋" w:eastAsia="仿宋"/>
          <w:b w:val="0"/>
        </w:rPr>
        <w:tab/>
      </w:r>
      <w:r>
        <w:rPr>
          <w:rFonts w:ascii="仿宋" w:hAnsi="仿宋" w:eastAsia="仿宋"/>
          <w:b w:val="0"/>
        </w:rPr>
        <w:fldChar w:fldCharType="begin"/>
      </w:r>
      <w:r>
        <w:rPr>
          <w:rFonts w:ascii="仿宋" w:hAnsi="仿宋" w:eastAsia="仿宋"/>
          <w:b w:val="0"/>
        </w:rPr>
        <w:instrText xml:space="preserve"> PAGEREF _Toc183188363 \h </w:instrText>
      </w:r>
      <w:r>
        <w:rPr>
          <w:rFonts w:ascii="仿宋" w:hAnsi="仿宋" w:eastAsia="仿宋"/>
          <w:b w:val="0"/>
        </w:rPr>
        <w:fldChar w:fldCharType="separate"/>
      </w:r>
      <w:r>
        <w:rPr>
          <w:rFonts w:ascii="仿宋" w:hAnsi="仿宋" w:eastAsia="仿宋"/>
          <w:b w:val="0"/>
        </w:rPr>
        <w:t>22</w:t>
      </w:r>
      <w:r>
        <w:rPr>
          <w:rFonts w:ascii="仿宋" w:hAnsi="仿宋" w:eastAsia="仿宋"/>
          <w:b w:val="0"/>
        </w:rPr>
        <w:fldChar w:fldCharType="end"/>
      </w:r>
      <w:r>
        <w:rPr>
          <w:rFonts w:ascii="仿宋" w:hAnsi="仿宋" w:eastAsia="仿宋"/>
          <w:b w:val="0"/>
        </w:rPr>
        <w:fldChar w:fldCharType="end"/>
      </w:r>
    </w:p>
    <w:p w14:paraId="5A67A3C1">
      <w:pPr>
        <w:pStyle w:val="20"/>
        <w:rPr>
          <w:rFonts w:ascii="仿宋" w:hAnsi="仿宋" w:eastAsia="仿宋" w:cstheme="minorBidi"/>
          <w:b w:val="0"/>
          <w:kern w:val="2"/>
          <w:sz w:val="21"/>
          <w:szCs w:val="22"/>
          <w14:ligatures w14:val="standardContextual"/>
        </w:rPr>
      </w:pPr>
      <w:r>
        <w:fldChar w:fldCharType="begin"/>
      </w:r>
      <w:r>
        <w:instrText xml:space="preserve"> HYPERLINK \l "_Toc183188364" </w:instrText>
      </w:r>
      <w:r>
        <w:fldChar w:fldCharType="separate"/>
      </w:r>
      <w:r>
        <w:rPr>
          <w:rStyle w:val="30"/>
          <w:rFonts w:ascii="仿宋" w:hAnsi="仿宋" w:eastAsia="仿宋"/>
          <w:b w:val="0"/>
          <w:lang w:val="en-GB"/>
        </w:rPr>
        <w:t>（三）影响融资平衡结果的风险及控制措施</w:t>
      </w:r>
      <w:r>
        <w:rPr>
          <w:rFonts w:ascii="仿宋" w:hAnsi="仿宋" w:eastAsia="仿宋"/>
          <w:b w:val="0"/>
        </w:rPr>
        <w:tab/>
      </w:r>
      <w:r>
        <w:rPr>
          <w:rFonts w:ascii="仿宋" w:hAnsi="仿宋" w:eastAsia="仿宋"/>
          <w:b w:val="0"/>
        </w:rPr>
        <w:fldChar w:fldCharType="begin"/>
      </w:r>
      <w:r>
        <w:rPr>
          <w:rFonts w:ascii="仿宋" w:hAnsi="仿宋" w:eastAsia="仿宋"/>
          <w:b w:val="0"/>
        </w:rPr>
        <w:instrText xml:space="preserve"> PAGEREF _Toc183188364 \h </w:instrText>
      </w:r>
      <w:r>
        <w:rPr>
          <w:rFonts w:ascii="仿宋" w:hAnsi="仿宋" w:eastAsia="仿宋"/>
          <w:b w:val="0"/>
        </w:rPr>
        <w:fldChar w:fldCharType="separate"/>
      </w:r>
      <w:r>
        <w:rPr>
          <w:rFonts w:ascii="仿宋" w:hAnsi="仿宋" w:eastAsia="仿宋"/>
          <w:b w:val="0"/>
        </w:rPr>
        <w:t>23</w:t>
      </w:r>
      <w:r>
        <w:rPr>
          <w:rFonts w:ascii="仿宋" w:hAnsi="仿宋" w:eastAsia="仿宋"/>
          <w:b w:val="0"/>
        </w:rPr>
        <w:fldChar w:fldCharType="end"/>
      </w:r>
      <w:r>
        <w:rPr>
          <w:rFonts w:ascii="仿宋" w:hAnsi="仿宋" w:eastAsia="仿宋"/>
          <w:b w:val="0"/>
        </w:rPr>
        <w:fldChar w:fldCharType="end"/>
      </w:r>
    </w:p>
    <w:p w14:paraId="55020DE3">
      <w:pPr>
        <w:pStyle w:val="20"/>
        <w:rPr>
          <w:rFonts w:ascii="仿宋" w:hAnsi="仿宋" w:eastAsia="仿宋" w:cstheme="minorBidi"/>
          <w:b w:val="0"/>
          <w:kern w:val="2"/>
          <w:sz w:val="21"/>
          <w:szCs w:val="22"/>
          <w14:ligatures w14:val="standardContextual"/>
        </w:rPr>
      </w:pPr>
      <w:r>
        <w:fldChar w:fldCharType="begin"/>
      </w:r>
      <w:r>
        <w:instrText xml:space="preserve"> HYPERLINK \l "_Toc183188365" </w:instrText>
      </w:r>
      <w:r>
        <w:fldChar w:fldCharType="separate"/>
      </w:r>
      <w:r>
        <w:rPr>
          <w:rStyle w:val="30"/>
          <w:rFonts w:ascii="仿宋" w:hAnsi="仿宋" w:eastAsia="仿宋"/>
          <w:b w:val="0"/>
        </w:rPr>
        <w:t>八、偿债保障及投资者保护</w:t>
      </w:r>
      <w:r>
        <w:rPr>
          <w:rFonts w:ascii="仿宋" w:hAnsi="仿宋" w:eastAsia="仿宋"/>
          <w:b w:val="0"/>
        </w:rPr>
        <w:tab/>
      </w:r>
      <w:r>
        <w:rPr>
          <w:rFonts w:ascii="仿宋" w:hAnsi="仿宋" w:eastAsia="仿宋"/>
          <w:b w:val="0"/>
        </w:rPr>
        <w:fldChar w:fldCharType="begin"/>
      </w:r>
      <w:r>
        <w:rPr>
          <w:rFonts w:ascii="仿宋" w:hAnsi="仿宋" w:eastAsia="仿宋"/>
          <w:b w:val="0"/>
        </w:rPr>
        <w:instrText xml:space="preserve"> PAGEREF _Toc183188365 \h </w:instrText>
      </w:r>
      <w:r>
        <w:rPr>
          <w:rFonts w:ascii="仿宋" w:hAnsi="仿宋" w:eastAsia="仿宋"/>
          <w:b w:val="0"/>
        </w:rPr>
        <w:fldChar w:fldCharType="separate"/>
      </w:r>
      <w:r>
        <w:rPr>
          <w:rFonts w:ascii="仿宋" w:hAnsi="仿宋" w:eastAsia="仿宋"/>
          <w:b w:val="0"/>
        </w:rPr>
        <w:t>24</w:t>
      </w:r>
      <w:r>
        <w:rPr>
          <w:rFonts w:ascii="仿宋" w:hAnsi="仿宋" w:eastAsia="仿宋"/>
          <w:b w:val="0"/>
        </w:rPr>
        <w:fldChar w:fldCharType="end"/>
      </w:r>
      <w:r>
        <w:rPr>
          <w:rFonts w:ascii="仿宋" w:hAnsi="仿宋" w:eastAsia="仿宋"/>
          <w:b w:val="0"/>
        </w:rPr>
        <w:fldChar w:fldCharType="end"/>
      </w:r>
    </w:p>
    <w:p w14:paraId="4ADB9116">
      <w:pPr>
        <w:pStyle w:val="20"/>
        <w:rPr>
          <w:rFonts w:ascii="仿宋" w:hAnsi="仿宋" w:eastAsia="仿宋" w:cstheme="minorBidi"/>
          <w:b w:val="0"/>
          <w:kern w:val="2"/>
          <w:sz w:val="21"/>
          <w:szCs w:val="22"/>
          <w14:ligatures w14:val="standardContextual"/>
        </w:rPr>
      </w:pPr>
      <w:r>
        <w:fldChar w:fldCharType="begin"/>
      </w:r>
      <w:r>
        <w:instrText xml:space="preserve"> HYPERLINK \l "_Toc183188366" </w:instrText>
      </w:r>
      <w:r>
        <w:fldChar w:fldCharType="separate"/>
      </w:r>
      <w:r>
        <w:rPr>
          <w:rStyle w:val="30"/>
          <w:rFonts w:ascii="仿宋" w:hAnsi="仿宋" w:eastAsia="仿宋"/>
          <w:b w:val="0"/>
          <w:lang w:val="en-GB"/>
        </w:rPr>
        <w:t>（一）本期专项债券偿债保障措施</w:t>
      </w:r>
      <w:r>
        <w:rPr>
          <w:rFonts w:ascii="仿宋" w:hAnsi="仿宋" w:eastAsia="仿宋"/>
          <w:b w:val="0"/>
        </w:rPr>
        <w:tab/>
      </w:r>
      <w:r>
        <w:rPr>
          <w:rFonts w:ascii="仿宋" w:hAnsi="仿宋" w:eastAsia="仿宋"/>
          <w:b w:val="0"/>
        </w:rPr>
        <w:fldChar w:fldCharType="begin"/>
      </w:r>
      <w:r>
        <w:rPr>
          <w:rFonts w:ascii="仿宋" w:hAnsi="仿宋" w:eastAsia="仿宋"/>
          <w:b w:val="0"/>
        </w:rPr>
        <w:instrText xml:space="preserve"> PAGEREF _Toc183188366 \h </w:instrText>
      </w:r>
      <w:r>
        <w:rPr>
          <w:rFonts w:ascii="仿宋" w:hAnsi="仿宋" w:eastAsia="仿宋"/>
          <w:b w:val="0"/>
        </w:rPr>
        <w:fldChar w:fldCharType="separate"/>
      </w:r>
      <w:r>
        <w:rPr>
          <w:rFonts w:ascii="仿宋" w:hAnsi="仿宋" w:eastAsia="仿宋"/>
          <w:b w:val="0"/>
        </w:rPr>
        <w:t>24</w:t>
      </w:r>
      <w:r>
        <w:rPr>
          <w:rFonts w:ascii="仿宋" w:hAnsi="仿宋" w:eastAsia="仿宋"/>
          <w:b w:val="0"/>
        </w:rPr>
        <w:fldChar w:fldCharType="end"/>
      </w:r>
      <w:r>
        <w:rPr>
          <w:rFonts w:ascii="仿宋" w:hAnsi="仿宋" w:eastAsia="仿宋"/>
          <w:b w:val="0"/>
        </w:rPr>
        <w:fldChar w:fldCharType="end"/>
      </w:r>
    </w:p>
    <w:p w14:paraId="6459C7BD">
      <w:pPr>
        <w:pStyle w:val="20"/>
        <w:rPr>
          <w:rFonts w:ascii="仿宋" w:hAnsi="仿宋" w:eastAsia="仿宋" w:cstheme="minorBidi"/>
          <w:b w:val="0"/>
          <w:kern w:val="2"/>
          <w:sz w:val="21"/>
          <w:szCs w:val="22"/>
          <w14:ligatures w14:val="standardContextual"/>
        </w:rPr>
      </w:pPr>
      <w:r>
        <w:fldChar w:fldCharType="begin"/>
      </w:r>
      <w:r>
        <w:instrText xml:space="preserve"> HYPERLINK \l "_Toc183188367" </w:instrText>
      </w:r>
      <w:r>
        <w:fldChar w:fldCharType="separate"/>
      </w:r>
      <w:r>
        <w:rPr>
          <w:rStyle w:val="30"/>
          <w:rFonts w:ascii="仿宋" w:hAnsi="仿宋" w:eastAsia="仿宋"/>
          <w:b w:val="0"/>
          <w:lang w:val="en-GB"/>
        </w:rPr>
        <w:t>（二）本期专项债券的投资者保护措施</w:t>
      </w:r>
      <w:r>
        <w:rPr>
          <w:rFonts w:ascii="仿宋" w:hAnsi="仿宋" w:eastAsia="仿宋"/>
          <w:b w:val="0"/>
        </w:rPr>
        <w:tab/>
      </w:r>
      <w:r>
        <w:rPr>
          <w:rFonts w:ascii="仿宋" w:hAnsi="仿宋" w:eastAsia="仿宋"/>
          <w:b w:val="0"/>
        </w:rPr>
        <w:fldChar w:fldCharType="begin"/>
      </w:r>
      <w:r>
        <w:rPr>
          <w:rFonts w:ascii="仿宋" w:hAnsi="仿宋" w:eastAsia="仿宋"/>
          <w:b w:val="0"/>
        </w:rPr>
        <w:instrText xml:space="preserve"> PAGEREF _Toc183188367 \h </w:instrText>
      </w:r>
      <w:r>
        <w:rPr>
          <w:rFonts w:ascii="仿宋" w:hAnsi="仿宋" w:eastAsia="仿宋"/>
          <w:b w:val="0"/>
        </w:rPr>
        <w:fldChar w:fldCharType="separate"/>
      </w:r>
      <w:r>
        <w:rPr>
          <w:rFonts w:ascii="仿宋" w:hAnsi="仿宋" w:eastAsia="仿宋"/>
          <w:b w:val="0"/>
        </w:rPr>
        <w:t>25</w:t>
      </w:r>
      <w:r>
        <w:rPr>
          <w:rFonts w:ascii="仿宋" w:hAnsi="仿宋" w:eastAsia="仿宋"/>
          <w:b w:val="0"/>
        </w:rPr>
        <w:fldChar w:fldCharType="end"/>
      </w:r>
      <w:r>
        <w:rPr>
          <w:rFonts w:ascii="仿宋" w:hAnsi="仿宋" w:eastAsia="仿宋"/>
          <w:b w:val="0"/>
        </w:rPr>
        <w:fldChar w:fldCharType="end"/>
      </w:r>
    </w:p>
    <w:p w14:paraId="63509A30">
      <w:pPr>
        <w:pStyle w:val="20"/>
        <w:rPr>
          <w:rFonts w:ascii="仿宋" w:hAnsi="仿宋" w:eastAsia="仿宋" w:cstheme="minorBidi"/>
          <w:b w:val="0"/>
          <w:kern w:val="2"/>
          <w:sz w:val="21"/>
          <w:szCs w:val="22"/>
          <w14:ligatures w14:val="standardContextual"/>
        </w:rPr>
      </w:pPr>
      <w:r>
        <w:fldChar w:fldCharType="begin"/>
      </w:r>
      <w:r>
        <w:instrText xml:space="preserve"> HYPERLINK \l "_Toc183188368" </w:instrText>
      </w:r>
      <w:r>
        <w:fldChar w:fldCharType="separate"/>
      </w:r>
      <w:r>
        <w:rPr>
          <w:rStyle w:val="30"/>
          <w:rFonts w:ascii="仿宋" w:hAnsi="仿宋" w:eastAsia="仿宋"/>
          <w:b w:val="0"/>
        </w:rPr>
        <w:t>九、结论</w:t>
      </w:r>
      <w:r>
        <w:rPr>
          <w:rFonts w:ascii="仿宋" w:hAnsi="仿宋" w:eastAsia="仿宋"/>
          <w:b w:val="0"/>
        </w:rPr>
        <w:tab/>
      </w:r>
      <w:r>
        <w:rPr>
          <w:rFonts w:ascii="仿宋" w:hAnsi="仿宋" w:eastAsia="仿宋"/>
          <w:b w:val="0"/>
        </w:rPr>
        <w:fldChar w:fldCharType="begin"/>
      </w:r>
      <w:r>
        <w:rPr>
          <w:rFonts w:ascii="仿宋" w:hAnsi="仿宋" w:eastAsia="仿宋"/>
          <w:b w:val="0"/>
        </w:rPr>
        <w:instrText xml:space="preserve"> PAGEREF _Toc183188368 \h </w:instrText>
      </w:r>
      <w:r>
        <w:rPr>
          <w:rFonts w:ascii="仿宋" w:hAnsi="仿宋" w:eastAsia="仿宋"/>
          <w:b w:val="0"/>
        </w:rPr>
        <w:fldChar w:fldCharType="separate"/>
      </w:r>
      <w:r>
        <w:rPr>
          <w:rFonts w:ascii="仿宋" w:hAnsi="仿宋" w:eastAsia="仿宋"/>
          <w:b w:val="0"/>
        </w:rPr>
        <w:t>25</w:t>
      </w:r>
      <w:r>
        <w:rPr>
          <w:rFonts w:ascii="仿宋" w:hAnsi="仿宋" w:eastAsia="仿宋"/>
          <w:b w:val="0"/>
        </w:rPr>
        <w:fldChar w:fldCharType="end"/>
      </w:r>
      <w:r>
        <w:rPr>
          <w:rFonts w:ascii="仿宋" w:hAnsi="仿宋" w:eastAsia="仿宋"/>
          <w:b w:val="0"/>
        </w:rPr>
        <w:fldChar w:fldCharType="end"/>
      </w:r>
    </w:p>
    <w:p w14:paraId="190908EF">
      <w:pPr>
        <w:spacing w:after="0" w:line="240" w:lineRule="auto"/>
        <w:ind w:left="-708" w:leftChars="-337" w:right="-584" w:rightChars="-278"/>
        <w:rPr>
          <w:rFonts w:ascii="仿宋" w:hAnsi="仿宋" w:eastAsia="仿宋" w:cs="楷体"/>
          <w:bCs/>
          <w:color w:val="000000" w:themeColor="text1"/>
          <w:kern w:val="0"/>
          <w:sz w:val="32"/>
          <w:szCs w:val="36"/>
          <w14:textFill>
            <w14:solidFill>
              <w14:schemeClr w14:val="tx1"/>
            </w14:solidFill>
          </w14:textFill>
        </w:rPr>
      </w:pPr>
      <w:r>
        <w:rPr>
          <w:rFonts w:ascii="仿宋" w:hAnsi="仿宋" w:eastAsia="仿宋" w:cs="楷体"/>
          <w:bCs/>
          <w:color w:val="000000" w:themeColor="text1"/>
          <w:kern w:val="0"/>
          <w:sz w:val="32"/>
          <w:szCs w:val="36"/>
          <w14:textFill>
            <w14:solidFill>
              <w14:schemeClr w14:val="tx1"/>
            </w14:solidFill>
          </w14:textFill>
        </w:rPr>
        <w:fldChar w:fldCharType="end"/>
      </w:r>
    </w:p>
    <w:p w14:paraId="0AA886E7">
      <w:pPr>
        <w:spacing w:after="0" w:line="360" w:lineRule="auto"/>
        <w:ind w:left="-708" w:leftChars="-337" w:right="-584" w:rightChars="-278"/>
        <w:jc w:val="center"/>
        <w:rPr>
          <w:rFonts w:ascii="仿宋" w:hAnsi="仿宋" w:eastAsia="仿宋" w:cs="楷体"/>
          <w:b/>
          <w:color w:val="000000" w:themeColor="text1"/>
          <w:kern w:val="0"/>
          <w:sz w:val="32"/>
          <w:szCs w:val="36"/>
          <w14:textFill>
            <w14:solidFill>
              <w14:schemeClr w14:val="tx1"/>
            </w14:solidFill>
          </w14:textFill>
        </w:rPr>
      </w:pPr>
    </w:p>
    <w:p w14:paraId="7E4C09BB">
      <w:pPr>
        <w:spacing w:after="0" w:line="360" w:lineRule="auto"/>
        <w:ind w:left="-708" w:leftChars="-337" w:right="-584" w:rightChars="-278"/>
        <w:jc w:val="center"/>
        <w:rPr>
          <w:rFonts w:ascii="仿宋" w:hAnsi="仿宋" w:eastAsia="仿宋" w:cs="楷体"/>
          <w:b/>
          <w:color w:val="000000" w:themeColor="text1"/>
          <w:kern w:val="0"/>
          <w:sz w:val="32"/>
          <w:szCs w:val="36"/>
          <w14:textFill>
            <w14:solidFill>
              <w14:schemeClr w14:val="tx1"/>
            </w14:solidFill>
          </w14:textFill>
        </w:rPr>
        <w:sectPr>
          <w:footerReference r:id="rId5" w:type="default"/>
          <w:pgSz w:w="12240" w:h="15840"/>
          <w:pgMar w:top="1276" w:right="1797" w:bottom="1276" w:left="1797" w:header="709" w:footer="851" w:gutter="0"/>
          <w:cols w:space="708" w:num="1"/>
          <w:docGrid w:linePitch="360" w:charSpace="0"/>
        </w:sectPr>
      </w:pPr>
    </w:p>
    <w:p w14:paraId="5C0BA299">
      <w:pPr>
        <w:pStyle w:val="3"/>
        <w:spacing w:before="120" w:after="0" w:line="360" w:lineRule="auto"/>
        <w:ind w:firstLine="562" w:firstLineChars="200"/>
        <w:rPr>
          <w:rFonts w:ascii="仿宋" w:hAnsi="仿宋" w:eastAsia="仿宋" w:cs="楷体"/>
          <w:color w:val="000000" w:themeColor="text1"/>
          <w:kern w:val="0"/>
          <w:sz w:val="28"/>
          <w:szCs w:val="28"/>
          <w14:textFill>
            <w14:solidFill>
              <w14:schemeClr w14:val="tx1"/>
            </w14:solidFill>
          </w14:textFill>
        </w:rPr>
      </w:pPr>
      <w:bookmarkStart w:id="0" w:name="_Toc183188336"/>
      <w:r>
        <w:rPr>
          <w:rFonts w:hint="eastAsia" w:ascii="仿宋" w:hAnsi="仿宋" w:eastAsia="仿宋" w:cs="楷体"/>
          <w:color w:val="000000" w:themeColor="text1"/>
          <w:kern w:val="0"/>
          <w:sz w:val="28"/>
          <w:szCs w:val="28"/>
          <w14:textFill>
            <w14:solidFill>
              <w14:schemeClr w14:val="tx1"/>
            </w14:solidFill>
          </w14:textFill>
        </w:rPr>
        <w:t>一、债券情况</w:t>
      </w:r>
      <w:bookmarkEnd w:id="0"/>
    </w:p>
    <w:p w14:paraId="45699E6D">
      <w:pPr>
        <w:autoSpaceDE w:val="0"/>
        <w:autoSpaceDN w:val="0"/>
        <w:adjustRightInd w:val="0"/>
        <w:spacing w:after="0" w:line="360" w:lineRule="auto"/>
        <w:ind w:firstLine="560" w:firstLineChars="200"/>
        <w:rPr>
          <w:rFonts w:ascii="仿宋" w:hAnsi="仿宋" w:eastAsia="仿宋" w:cs="楷体"/>
          <w:color w:val="000000" w:themeColor="text1"/>
          <w:kern w:val="0"/>
          <w:sz w:val="28"/>
          <w:szCs w:val="28"/>
          <w:lang w:val="en-GB"/>
          <w14:textFill>
            <w14:solidFill>
              <w14:schemeClr w14:val="tx1"/>
            </w14:solidFill>
          </w14:textFill>
        </w:rPr>
      </w:pPr>
      <w:r>
        <w:rPr>
          <w:rFonts w:hint="eastAsia" w:ascii="仿宋" w:hAnsi="仿宋" w:eastAsia="仿宋" w:cs="楷体"/>
          <w:color w:val="000000" w:themeColor="text1"/>
          <w:kern w:val="0"/>
          <w:sz w:val="28"/>
          <w:szCs w:val="28"/>
          <w:lang w:val="en-GB"/>
          <w14:textFill>
            <w14:solidFill>
              <w14:schemeClr w14:val="tx1"/>
            </w14:solidFill>
          </w14:textFill>
        </w:rPr>
        <w:t>根据财政部有关文件要求，经批准，拟对2025年海南省政府专项债券（一期）中部分项目的专项债券资金额度进行调整，并将调整出来的资金分配至琼山大道南延路使用。债券品种为记账式固定利率附息债券，期限为10年期。付息方式为：利息按半年支付，最后一次利息随本金一起支付。</w:t>
      </w:r>
    </w:p>
    <w:tbl>
      <w:tblPr>
        <w:tblStyle w:val="24"/>
        <w:tblW w:w="5069"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Layout w:type="autofit"/>
        <w:tblCellMar>
          <w:top w:w="0" w:type="dxa"/>
          <w:left w:w="108" w:type="dxa"/>
          <w:bottom w:w="0" w:type="dxa"/>
          <w:right w:w="108" w:type="dxa"/>
        </w:tblCellMar>
      </w:tblPr>
      <w:tblGrid>
        <w:gridCol w:w="1615"/>
        <w:gridCol w:w="7369"/>
      </w:tblGrid>
      <w:tr w14:paraId="4F713A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PrEx>
        <w:trPr>
          <w:trHeight w:val="457" w:hRule="atLeast"/>
        </w:trPr>
        <w:tc>
          <w:tcPr>
            <w:tcW w:w="899" w:type="pct"/>
            <w:shd w:val="clear" w:color="auto" w:fill="FFFFFF" w:themeFill="background1"/>
            <w:vAlign w:val="center"/>
          </w:tcPr>
          <w:p w14:paraId="7FEF8313">
            <w:pPr>
              <w:spacing w:after="0" w:line="240" w:lineRule="auto"/>
              <w:jc w:val="center"/>
              <w:rPr>
                <w:rFonts w:ascii="仿宋" w:hAnsi="仿宋" w:eastAsia="仿宋" w:cs="Calibri"/>
                <w:b/>
                <w:bCs/>
                <w:sz w:val="20"/>
                <w:szCs w:val="20"/>
              </w:rPr>
            </w:pPr>
            <w:r>
              <w:rPr>
                <w:rFonts w:hint="eastAsia" w:ascii="仿宋" w:hAnsi="仿宋" w:eastAsia="仿宋" w:cs="楷体"/>
                <w:b/>
                <w:color w:val="000000" w:themeColor="text1"/>
                <w:kern w:val="0"/>
                <w:sz w:val="20"/>
                <w:szCs w:val="20"/>
                <w:lang w:val="en-GB"/>
                <w14:textFill>
                  <w14:solidFill>
                    <w14:schemeClr w14:val="tx1"/>
                  </w14:solidFill>
                </w14:textFill>
              </w:rPr>
              <w:t>债券名称</w:t>
            </w:r>
          </w:p>
        </w:tc>
        <w:tc>
          <w:tcPr>
            <w:tcW w:w="4101" w:type="pct"/>
            <w:shd w:val="clear" w:color="auto" w:fill="FFFFFF" w:themeFill="background1"/>
            <w:vAlign w:val="center"/>
          </w:tcPr>
          <w:p w14:paraId="22847B0C">
            <w:pPr>
              <w:spacing w:after="0" w:line="240" w:lineRule="auto"/>
              <w:jc w:val="center"/>
              <w:rPr>
                <w:rFonts w:ascii="仿宋" w:hAnsi="仿宋" w:eastAsia="仿宋"/>
              </w:rPr>
            </w:pPr>
            <w:r>
              <w:rPr>
                <w:rFonts w:hint="eastAsia" w:ascii="仿宋" w:hAnsi="仿宋" w:eastAsia="仿宋" w:cs="楷体"/>
                <w:color w:val="000000" w:themeColor="text1"/>
                <w:kern w:val="0"/>
                <w:sz w:val="20"/>
                <w:szCs w:val="20"/>
                <w14:textFill>
                  <w14:solidFill>
                    <w14:schemeClr w14:val="tx1"/>
                  </w14:solidFill>
                </w14:textFill>
              </w:rPr>
              <w:t>2025年海南省政府专项债券（一期）</w:t>
            </w:r>
          </w:p>
        </w:tc>
      </w:tr>
      <w:tr w14:paraId="7B75D5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7" w:hRule="atLeast"/>
        </w:trPr>
        <w:tc>
          <w:tcPr>
            <w:tcW w:w="899" w:type="pct"/>
            <w:shd w:val="clear" w:color="auto" w:fill="FFFFFF" w:themeFill="background1"/>
            <w:vAlign w:val="center"/>
          </w:tcPr>
          <w:p w14:paraId="45E4C4FB">
            <w:pPr>
              <w:spacing w:after="0" w:line="240" w:lineRule="auto"/>
              <w:jc w:val="center"/>
              <w:rPr>
                <w:rFonts w:ascii="仿宋" w:hAnsi="仿宋" w:eastAsia="仿宋" w:cs="Calibri"/>
                <w:sz w:val="20"/>
                <w:szCs w:val="20"/>
              </w:rPr>
            </w:pPr>
            <w:r>
              <w:rPr>
                <w:rFonts w:hint="eastAsia" w:ascii="仿宋" w:hAnsi="仿宋" w:eastAsia="仿宋" w:cs="楷体"/>
                <w:b/>
                <w:color w:val="000000" w:themeColor="text1"/>
                <w:kern w:val="0"/>
                <w:sz w:val="20"/>
                <w:szCs w:val="20"/>
                <w:lang w:val="en-GB"/>
                <w14:textFill>
                  <w14:solidFill>
                    <w14:schemeClr w14:val="tx1"/>
                  </w14:solidFill>
                </w14:textFill>
              </w:rPr>
              <w:t>发行规模</w:t>
            </w:r>
          </w:p>
        </w:tc>
        <w:tc>
          <w:tcPr>
            <w:tcW w:w="4101" w:type="pct"/>
            <w:shd w:val="clear" w:color="auto" w:fill="FFFFFF" w:themeFill="background1"/>
            <w:vAlign w:val="center"/>
          </w:tcPr>
          <w:p w14:paraId="7465AB9F">
            <w:pPr>
              <w:spacing w:after="0" w:line="240" w:lineRule="auto"/>
              <w:jc w:val="center"/>
              <w:rPr>
                <w:rFonts w:ascii="仿宋" w:hAnsi="仿宋" w:eastAsia="仿宋" w:cs="楷体"/>
                <w:color w:val="000000" w:themeColor="text1"/>
                <w:kern w:val="0"/>
                <w:sz w:val="20"/>
                <w:szCs w:val="20"/>
                <w14:textFill>
                  <w14:solidFill>
                    <w14:schemeClr w14:val="tx1"/>
                  </w14:solidFill>
                </w14:textFill>
              </w:rPr>
            </w:pPr>
            <w:r>
              <w:rPr>
                <w:rFonts w:hint="eastAsia" w:ascii="仿宋" w:hAnsi="仿宋" w:eastAsia="仿宋" w:cs="楷体"/>
                <w:color w:val="000000" w:themeColor="text1"/>
                <w:kern w:val="0"/>
                <w:sz w:val="20"/>
                <w:szCs w:val="20"/>
                <w14:textFill>
                  <w14:solidFill>
                    <w14:schemeClr w14:val="tx1"/>
                  </w14:solidFill>
                </w14:textFill>
              </w:rPr>
              <w:t>21</w:t>
            </w:r>
            <w:r>
              <w:rPr>
                <w:rFonts w:ascii="仿宋" w:hAnsi="仿宋" w:eastAsia="仿宋" w:cs="楷体"/>
                <w:color w:val="000000" w:themeColor="text1"/>
                <w:kern w:val="0"/>
                <w:sz w:val="20"/>
                <w:szCs w:val="20"/>
                <w14:textFill>
                  <w14:solidFill>
                    <w14:schemeClr w14:val="tx1"/>
                  </w14:solidFill>
                </w14:textFill>
              </w:rPr>
              <w:t>,000</w:t>
            </w:r>
            <w:r>
              <w:rPr>
                <w:rFonts w:hint="eastAsia" w:ascii="仿宋" w:hAnsi="仿宋" w:eastAsia="仿宋" w:cs="楷体"/>
                <w:color w:val="000000" w:themeColor="text1"/>
                <w:kern w:val="0"/>
                <w:sz w:val="20"/>
                <w:szCs w:val="20"/>
                <w14:textFill>
                  <w14:solidFill>
                    <w14:schemeClr w14:val="tx1"/>
                  </w14:solidFill>
                </w14:textFill>
              </w:rPr>
              <w:t>万元</w:t>
            </w:r>
          </w:p>
        </w:tc>
      </w:tr>
      <w:tr w14:paraId="147AC7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7" w:hRule="atLeast"/>
        </w:trPr>
        <w:tc>
          <w:tcPr>
            <w:tcW w:w="899" w:type="pct"/>
            <w:shd w:val="clear" w:color="auto" w:fill="FFFFFF" w:themeFill="background1"/>
            <w:vAlign w:val="center"/>
          </w:tcPr>
          <w:p w14:paraId="729891DB">
            <w:pPr>
              <w:spacing w:after="0" w:line="240" w:lineRule="auto"/>
              <w:jc w:val="center"/>
              <w:rPr>
                <w:rFonts w:ascii="仿宋" w:hAnsi="仿宋" w:eastAsia="仿宋" w:cs="Calibri"/>
                <w:sz w:val="20"/>
                <w:szCs w:val="20"/>
              </w:rPr>
            </w:pPr>
            <w:r>
              <w:rPr>
                <w:rFonts w:hint="eastAsia" w:ascii="仿宋" w:hAnsi="仿宋" w:eastAsia="仿宋" w:cs="楷体"/>
                <w:b/>
                <w:color w:val="000000" w:themeColor="text1"/>
                <w:kern w:val="0"/>
                <w:sz w:val="20"/>
                <w:szCs w:val="20"/>
                <w:lang w:val="en-GB"/>
                <w14:textFill>
                  <w14:solidFill>
                    <w14:schemeClr w14:val="tx1"/>
                  </w14:solidFill>
                </w14:textFill>
              </w:rPr>
              <w:t>债券期限</w:t>
            </w:r>
          </w:p>
        </w:tc>
        <w:tc>
          <w:tcPr>
            <w:tcW w:w="4101" w:type="pct"/>
            <w:shd w:val="clear" w:color="auto" w:fill="FFFFFF" w:themeFill="background1"/>
            <w:vAlign w:val="center"/>
          </w:tcPr>
          <w:p w14:paraId="62208427">
            <w:pPr>
              <w:spacing w:after="0" w:line="240" w:lineRule="auto"/>
              <w:jc w:val="center"/>
              <w:rPr>
                <w:rFonts w:ascii="仿宋" w:hAnsi="仿宋" w:eastAsia="仿宋" w:cs="楷体"/>
                <w:color w:val="000000" w:themeColor="text1"/>
                <w:kern w:val="0"/>
                <w:sz w:val="20"/>
                <w:szCs w:val="20"/>
                <w14:textFill>
                  <w14:solidFill>
                    <w14:schemeClr w14:val="tx1"/>
                  </w14:solidFill>
                </w14:textFill>
              </w:rPr>
            </w:pPr>
            <w:r>
              <w:rPr>
                <w:rFonts w:hint="eastAsia" w:ascii="仿宋" w:hAnsi="仿宋" w:eastAsia="仿宋" w:cs="楷体"/>
                <w:color w:val="000000" w:themeColor="text1"/>
                <w:kern w:val="0"/>
                <w:sz w:val="20"/>
                <w:szCs w:val="20"/>
                <w14:textFill>
                  <w14:solidFill>
                    <w14:schemeClr w14:val="tx1"/>
                  </w14:solidFill>
                </w14:textFill>
              </w:rPr>
              <w:t>10年期</w:t>
            </w:r>
          </w:p>
        </w:tc>
      </w:tr>
      <w:tr w14:paraId="324523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457" w:hRule="atLeast"/>
        </w:trPr>
        <w:tc>
          <w:tcPr>
            <w:tcW w:w="899" w:type="pct"/>
            <w:shd w:val="clear" w:color="auto" w:fill="FFFFFF" w:themeFill="background1"/>
            <w:vAlign w:val="center"/>
          </w:tcPr>
          <w:p w14:paraId="453BB2FA">
            <w:pPr>
              <w:spacing w:after="0" w:line="240" w:lineRule="auto"/>
              <w:jc w:val="center"/>
              <w:rPr>
                <w:rFonts w:ascii="仿宋" w:hAnsi="仿宋" w:eastAsia="仿宋" w:cs="Calibri"/>
                <w:sz w:val="20"/>
                <w:szCs w:val="20"/>
              </w:rPr>
            </w:pPr>
            <w:r>
              <w:rPr>
                <w:rFonts w:hint="eastAsia" w:ascii="仿宋" w:hAnsi="仿宋" w:eastAsia="仿宋" w:cs="楷体"/>
                <w:b/>
                <w:color w:val="000000" w:themeColor="text1"/>
                <w:kern w:val="0"/>
                <w:sz w:val="20"/>
                <w:szCs w:val="20"/>
                <w:lang w:val="en-GB"/>
                <w14:textFill>
                  <w14:solidFill>
                    <w14:schemeClr w14:val="tx1"/>
                  </w14:solidFill>
                </w14:textFill>
              </w:rPr>
              <w:t>债券利率</w:t>
            </w:r>
          </w:p>
        </w:tc>
        <w:tc>
          <w:tcPr>
            <w:tcW w:w="4101" w:type="pct"/>
            <w:shd w:val="clear" w:color="auto" w:fill="FFFFFF" w:themeFill="background1"/>
            <w:vAlign w:val="center"/>
          </w:tcPr>
          <w:p w14:paraId="1E4E05E7">
            <w:pPr>
              <w:spacing w:after="0" w:line="240" w:lineRule="auto"/>
              <w:jc w:val="center"/>
              <w:rPr>
                <w:rFonts w:ascii="仿宋" w:hAnsi="仿宋" w:eastAsia="仿宋" w:cs="楷体"/>
                <w:color w:val="000000" w:themeColor="text1"/>
                <w:kern w:val="0"/>
                <w:sz w:val="20"/>
                <w:szCs w:val="20"/>
                <w:lang w:val="en-GB"/>
                <w14:textFill>
                  <w14:solidFill>
                    <w14:schemeClr w14:val="tx1"/>
                  </w14:solidFill>
                </w14:textFill>
              </w:rPr>
            </w:pPr>
            <w:r>
              <w:rPr>
                <w:rFonts w:hint="eastAsia" w:ascii="仿宋" w:hAnsi="仿宋" w:eastAsia="仿宋" w:cs="楷体"/>
                <w:color w:val="000000" w:themeColor="text1"/>
                <w:kern w:val="0"/>
                <w:sz w:val="20"/>
                <w:szCs w:val="20"/>
                <w:lang w:val="en-GB"/>
                <w14:textFill>
                  <w14:solidFill>
                    <w14:schemeClr w14:val="tx1"/>
                  </w14:solidFill>
                </w14:textFill>
              </w:rPr>
              <w:t>固定利率</w:t>
            </w:r>
          </w:p>
        </w:tc>
      </w:tr>
      <w:tr w14:paraId="21B623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457" w:hRule="atLeast"/>
        </w:trPr>
        <w:tc>
          <w:tcPr>
            <w:tcW w:w="899" w:type="pct"/>
            <w:shd w:val="clear" w:color="auto" w:fill="FFFFFF" w:themeFill="background1"/>
            <w:vAlign w:val="center"/>
          </w:tcPr>
          <w:p w14:paraId="21762C2B">
            <w:pPr>
              <w:spacing w:after="0" w:line="240" w:lineRule="auto"/>
              <w:jc w:val="center"/>
              <w:rPr>
                <w:rFonts w:ascii="仿宋" w:hAnsi="仿宋" w:eastAsia="仿宋" w:cs="Calibri"/>
                <w:sz w:val="20"/>
                <w:szCs w:val="20"/>
              </w:rPr>
            </w:pPr>
            <w:r>
              <w:rPr>
                <w:rFonts w:hint="eastAsia" w:ascii="仿宋" w:hAnsi="仿宋" w:eastAsia="仿宋" w:cs="楷体"/>
                <w:b/>
                <w:color w:val="000000" w:themeColor="text1"/>
                <w:kern w:val="0"/>
                <w:sz w:val="20"/>
                <w:szCs w:val="20"/>
                <w:lang w:val="en-GB"/>
                <w14:textFill>
                  <w14:solidFill>
                    <w14:schemeClr w14:val="tx1"/>
                  </w14:solidFill>
                </w14:textFill>
              </w:rPr>
              <w:t>付息方式</w:t>
            </w:r>
          </w:p>
        </w:tc>
        <w:tc>
          <w:tcPr>
            <w:tcW w:w="4101" w:type="pct"/>
            <w:shd w:val="clear" w:color="auto" w:fill="FFFFFF" w:themeFill="background1"/>
            <w:vAlign w:val="center"/>
          </w:tcPr>
          <w:p w14:paraId="4D892751">
            <w:pPr>
              <w:spacing w:after="0" w:line="240" w:lineRule="auto"/>
              <w:jc w:val="center"/>
              <w:rPr>
                <w:rFonts w:ascii="仿宋" w:hAnsi="仿宋" w:eastAsia="仿宋" w:cs="楷体"/>
                <w:color w:val="000000" w:themeColor="text1"/>
                <w:kern w:val="0"/>
                <w:sz w:val="20"/>
                <w:szCs w:val="20"/>
                <w14:textFill>
                  <w14:solidFill>
                    <w14:schemeClr w14:val="tx1"/>
                  </w14:solidFill>
                </w14:textFill>
              </w:rPr>
            </w:pPr>
            <w:r>
              <w:rPr>
                <w:rFonts w:hint="eastAsia" w:ascii="仿宋" w:hAnsi="仿宋" w:eastAsia="仿宋" w:cs="楷体"/>
                <w:color w:val="000000" w:themeColor="text1"/>
                <w:kern w:val="0"/>
                <w:sz w:val="20"/>
                <w:szCs w:val="20"/>
                <w14:textFill>
                  <w14:solidFill>
                    <w14:schemeClr w14:val="tx1"/>
                  </w14:solidFill>
                </w14:textFill>
              </w:rPr>
              <w:t>利息按半年支付，最后一次利息随本金一起支付</w:t>
            </w:r>
          </w:p>
        </w:tc>
      </w:tr>
      <w:tr w14:paraId="79F423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7" w:hRule="atLeast"/>
        </w:trPr>
        <w:tc>
          <w:tcPr>
            <w:tcW w:w="899" w:type="pct"/>
            <w:shd w:val="clear" w:color="auto" w:fill="FFFFFF" w:themeFill="background1"/>
            <w:vAlign w:val="center"/>
          </w:tcPr>
          <w:p w14:paraId="6F02149C">
            <w:pPr>
              <w:spacing w:after="0" w:line="240" w:lineRule="auto"/>
              <w:jc w:val="center"/>
              <w:rPr>
                <w:rFonts w:ascii="仿宋" w:hAnsi="仿宋" w:eastAsia="仿宋" w:cs="楷体"/>
                <w:b/>
                <w:color w:val="000000" w:themeColor="text1"/>
                <w:kern w:val="0"/>
                <w:sz w:val="20"/>
                <w:szCs w:val="20"/>
                <w:lang w:val="en-GB"/>
                <w14:textFill>
                  <w14:solidFill>
                    <w14:schemeClr w14:val="tx1"/>
                  </w14:solidFill>
                </w14:textFill>
              </w:rPr>
            </w:pPr>
            <w:r>
              <w:rPr>
                <w:rFonts w:hint="eastAsia" w:ascii="仿宋" w:hAnsi="仿宋" w:eastAsia="仿宋" w:cs="楷体"/>
                <w:b/>
                <w:color w:val="000000" w:themeColor="text1"/>
                <w:kern w:val="0"/>
                <w:sz w:val="20"/>
                <w:szCs w:val="20"/>
                <w:lang w:val="en-GB"/>
                <w14:textFill>
                  <w14:solidFill>
                    <w14:schemeClr w14:val="tx1"/>
                  </w14:solidFill>
                </w14:textFill>
              </w:rPr>
              <w:t>上市流通安排</w:t>
            </w:r>
          </w:p>
        </w:tc>
        <w:tc>
          <w:tcPr>
            <w:tcW w:w="4101" w:type="pct"/>
            <w:shd w:val="clear" w:color="auto" w:fill="FFFFFF" w:themeFill="background1"/>
            <w:vAlign w:val="center"/>
          </w:tcPr>
          <w:p w14:paraId="3DDD9D9B">
            <w:pPr>
              <w:spacing w:after="0" w:line="240" w:lineRule="auto"/>
              <w:jc w:val="center"/>
              <w:rPr>
                <w:rFonts w:ascii="仿宋" w:hAnsi="仿宋" w:eastAsia="仿宋" w:cs="楷体"/>
                <w:color w:val="000000" w:themeColor="text1"/>
                <w:kern w:val="0"/>
                <w:sz w:val="20"/>
                <w:szCs w:val="20"/>
                <w14:textFill>
                  <w14:solidFill>
                    <w14:schemeClr w14:val="tx1"/>
                  </w14:solidFill>
                </w14:textFill>
              </w:rPr>
            </w:pPr>
            <w:r>
              <w:rPr>
                <w:rFonts w:hint="eastAsia" w:ascii="仿宋" w:hAnsi="仿宋" w:eastAsia="仿宋" w:cs="楷体"/>
                <w:color w:val="000000" w:themeColor="text1"/>
                <w:kern w:val="0"/>
                <w:sz w:val="20"/>
                <w:szCs w:val="20"/>
                <w14:textFill>
                  <w14:solidFill>
                    <w14:schemeClr w14:val="tx1"/>
                  </w14:solidFill>
                </w14:textFill>
              </w:rPr>
              <w:t>于上市日（即招标日后第3个工作日）起，按规定在交易场所上市流通</w:t>
            </w:r>
          </w:p>
        </w:tc>
      </w:tr>
    </w:tbl>
    <w:p w14:paraId="636A536D">
      <w:pPr>
        <w:pStyle w:val="3"/>
        <w:spacing w:before="120" w:after="0" w:line="360" w:lineRule="auto"/>
        <w:ind w:firstLine="562" w:firstLineChars="200"/>
        <w:rPr>
          <w:rFonts w:ascii="仿宋" w:hAnsi="仿宋" w:eastAsia="仿宋" w:cs="楷体"/>
          <w:color w:val="000000" w:themeColor="text1"/>
          <w:kern w:val="0"/>
          <w:sz w:val="28"/>
          <w:szCs w:val="28"/>
          <w14:textFill>
            <w14:solidFill>
              <w14:schemeClr w14:val="tx1"/>
            </w14:solidFill>
          </w14:textFill>
        </w:rPr>
      </w:pPr>
      <w:bookmarkStart w:id="1" w:name="_Toc183188337"/>
      <w:r>
        <w:rPr>
          <w:rFonts w:hint="eastAsia" w:ascii="仿宋" w:hAnsi="仿宋" w:eastAsia="仿宋" w:cs="楷体"/>
          <w:color w:val="000000" w:themeColor="text1"/>
          <w:kern w:val="0"/>
          <w:sz w:val="28"/>
          <w:szCs w:val="28"/>
          <w14:textFill>
            <w14:solidFill>
              <w14:schemeClr w14:val="tx1"/>
            </w14:solidFill>
          </w14:textFill>
        </w:rPr>
        <w:t>二、地区区位、经济概况</w:t>
      </w:r>
      <w:bookmarkEnd w:id="1"/>
    </w:p>
    <w:p w14:paraId="010F69EC">
      <w:pPr>
        <w:pStyle w:val="3"/>
        <w:spacing w:before="0" w:after="0" w:line="360" w:lineRule="auto"/>
        <w:ind w:firstLine="562" w:firstLineChars="200"/>
        <w:rPr>
          <w:rFonts w:ascii="仿宋" w:hAnsi="仿宋" w:eastAsia="仿宋" w:cs="楷体"/>
          <w:color w:val="000000" w:themeColor="text1"/>
          <w:kern w:val="0"/>
          <w:sz w:val="28"/>
          <w:szCs w:val="28"/>
          <w:lang w:val="en-GB"/>
          <w14:textFill>
            <w14:solidFill>
              <w14:schemeClr w14:val="tx1"/>
            </w14:solidFill>
          </w14:textFill>
        </w:rPr>
      </w:pPr>
      <w:bookmarkStart w:id="2" w:name="_Toc183188338"/>
      <w:r>
        <w:rPr>
          <w:rFonts w:hint="eastAsia" w:ascii="仿宋" w:hAnsi="仿宋" w:eastAsia="仿宋" w:cs="楷体"/>
          <w:color w:val="000000" w:themeColor="text1"/>
          <w:kern w:val="0"/>
          <w:sz w:val="28"/>
          <w:szCs w:val="28"/>
          <w:lang w:val="en-GB"/>
          <w14:textFill>
            <w14:solidFill>
              <w14:schemeClr w14:val="tx1"/>
            </w14:solidFill>
          </w14:textFill>
        </w:rPr>
        <w:t>（一）项目区位情况</w:t>
      </w:r>
      <w:bookmarkEnd w:id="2"/>
    </w:p>
    <w:p w14:paraId="475F36BC">
      <w:pPr>
        <w:autoSpaceDE w:val="0"/>
        <w:autoSpaceDN w:val="0"/>
        <w:adjustRightInd w:val="0"/>
        <w:spacing w:after="0" w:line="360" w:lineRule="auto"/>
        <w:ind w:firstLine="560" w:firstLineChars="200"/>
        <w:rPr>
          <w:rFonts w:ascii="仿宋" w:hAnsi="仿宋" w:eastAsia="仿宋" w:cs="楷体"/>
          <w:color w:val="000000" w:themeColor="text1"/>
          <w:kern w:val="0"/>
          <w:sz w:val="28"/>
          <w:szCs w:val="28"/>
          <w:lang w:val="en-GB"/>
          <w14:textFill>
            <w14:solidFill>
              <w14:schemeClr w14:val="tx1"/>
            </w14:solidFill>
          </w14:textFill>
        </w:rPr>
      </w:pPr>
      <w:r>
        <w:rPr>
          <w:rFonts w:hint="eastAsia" w:ascii="仿宋" w:hAnsi="仿宋" w:eastAsia="仿宋" w:cs="楷体"/>
          <w:color w:val="000000" w:themeColor="text1"/>
          <w:kern w:val="0"/>
          <w:sz w:val="28"/>
          <w:szCs w:val="28"/>
          <w:lang w:val="en-GB"/>
          <w14:textFill>
            <w14:solidFill>
              <w14:schemeClr w14:val="tx1"/>
            </w14:solidFill>
          </w14:textFill>
        </w:rPr>
        <w:t>海南省，简称“琼”，是中华人民共和国最南端的省级行政区，省会海口，是中国的经济特区、自由贸易试验区；地处中国华南地区，北以琼州海峡与广东划界，西临北部湾与广西、越南相对，东濒南海与台湾对望，东南和南部在南海与菲律宾、文莱、马来西亚为邻。海南省陆地总面积3.54万平方公里，其中海南岛3.39万平方公里，海域面积约200万平方公里。</w:t>
      </w:r>
    </w:p>
    <w:p w14:paraId="2AC3A663">
      <w:pPr>
        <w:pStyle w:val="3"/>
        <w:spacing w:before="0" w:after="0" w:line="360" w:lineRule="auto"/>
        <w:ind w:firstLine="562" w:firstLineChars="200"/>
        <w:rPr>
          <w:rFonts w:ascii="仿宋" w:hAnsi="仿宋" w:eastAsia="仿宋" w:cs="楷体"/>
          <w:color w:val="000000" w:themeColor="text1"/>
          <w:kern w:val="0"/>
          <w:sz w:val="28"/>
          <w:szCs w:val="28"/>
          <w:lang w:val="en-GB"/>
          <w14:textFill>
            <w14:solidFill>
              <w14:schemeClr w14:val="tx1"/>
            </w14:solidFill>
          </w14:textFill>
        </w:rPr>
      </w:pPr>
      <w:bookmarkStart w:id="3" w:name="_Toc183188339"/>
      <w:r>
        <w:rPr>
          <w:rFonts w:hint="eastAsia" w:ascii="仿宋" w:hAnsi="仿宋" w:eastAsia="仿宋" w:cs="楷体"/>
          <w:color w:val="000000" w:themeColor="text1"/>
          <w:kern w:val="0"/>
          <w:sz w:val="28"/>
          <w:szCs w:val="28"/>
          <w:lang w:val="en-GB"/>
          <w14:textFill>
            <w14:solidFill>
              <w14:schemeClr w14:val="tx1"/>
            </w14:solidFill>
          </w14:textFill>
        </w:rPr>
        <w:t>（二）地区经济情况</w:t>
      </w:r>
      <w:bookmarkEnd w:id="3"/>
    </w:p>
    <w:p w14:paraId="6CB37849">
      <w:pPr>
        <w:autoSpaceDE w:val="0"/>
        <w:autoSpaceDN w:val="0"/>
        <w:adjustRightInd w:val="0"/>
        <w:spacing w:after="0" w:line="240" w:lineRule="auto"/>
        <w:ind w:firstLine="562" w:firstLineChars="200"/>
        <w:jc w:val="center"/>
        <w:rPr>
          <w:rFonts w:ascii="仿宋" w:hAnsi="仿宋" w:eastAsia="仿宋" w:cs="楷体"/>
          <w:b/>
          <w:bCs/>
          <w:color w:val="000000" w:themeColor="text1"/>
          <w:kern w:val="0"/>
          <w:sz w:val="28"/>
          <w:szCs w:val="28"/>
          <w:lang w:val="en-GB"/>
          <w14:textFill>
            <w14:solidFill>
              <w14:schemeClr w14:val="tx1"/>
            </w14:solidFill>
          </w14:textFill>
        </w:rPr>
      </w:pPr>
      <w:bookmarkStart w:id="4" w:name="_Toc4763009"/>
      <w:bookmarkStart w:id="5" w:name="_Toc4762883"/>
      <w:r>
        <w:rPr>
          <w:rFonts w:hint="eastAsia" w:ascii="仿宋" w:hAnsi="仿宋" w:eastAsia="仿宋" w:cs="楷体"/>
          <w:b/>
          <w:bCs/>
          <w:color w:val="000000" w:themeColor="text1"/>
          <w:kern w:val="0"/>
          <w:sz w:val="28"/>
          <w:szCs w:val="28"/>
          <w:lang w:val="en-GB"/>
          <w14:textFill>
            <w14:solidFill>
              <w14:schemeClr w14:val="tx1"/>
            </w14:solidFill>
          </w14:textFill>
        </w:rPr>
        <w:t>海口市20</w:t>
      </w:r>
      <w:r>
        <w:rPr>
          <w:rFonts w:ascii="仿宋" w:hAnsi="仿宋" w:eastAsia="仿宋" w:cs="楷体"/>
          <w:b/>
          <w:bCs/>
          <w:color w:val="000000" w:themeColor="text1"/>
          <w:kern w:val="0"/>
          <w:sz w:val="28"/>
          <w:szCs w:val="28"/>
          <w:lang w:val="en-GB"/>
          <w14:textFill>
            <w14:solidFill>
              <w14:schemeClr w14:val="tx1"/>
            </w14:solidFill>
          </w14:textFill>
        </w:rPr>
        <w:t>2</w:t>
      </w:r>
      <w:r>
        <w:rPr>
          <w:rFonts w:hint="eastAsia" w:ascii="仿宋" w:hAnsi="仿宋" w:eastAsia="仿宋" w:cs="楷体"/>
          <w:b/>
          <w:bCs/>
          <w:color w:val="000000" w:themeColor="text1"/>
          <w:kern w:val="0"/>
          <w:sz w:val="28"/>
          <w:szCs w:val="28"/>
          <w:lang w:val="en-GB"/>
          <w14:textFill>
            <w14:solidFill>
              <w14:schemeClr w14:val="tx1"/>
            </w14:solidFill>
          </w14:textFill>
        </w:rPr>
        <w:t>2—2024年财政经济数据</w:t>
      </w:r>
    </w:p>
    <w:p w14:paraId="3C1A77A4">
      <w:pPr>
        <w:spacing w:after="0" w:line="240" w:lineRule="auto"/>
        <w:jc w:val="right"/>
        <w:rPr>
          <w:rFonts w:ascii="仿宋" w:hAnsi="仿宋" w:eastAsia="仿宋"/>
          <w:color w:val="000000"/>
          <w:sz w:val="20"/>
          <w:szCs w:val="20"/>
        </w:rPr>
      </w:pPr>
      <w:r>
        <w:rPr>
          <w:rFonts w:hint="eastAsia" w:ascii="仿宋" w:hAnsi="仿宋" w:eastAsia="仿宋"/>
          <w:color w:val="000000"/>
          <w:sz w:val="20"/>
          <w:szCs w:val="20"/>
        </w:rPr>
        <w:t>单位：人民币亿元</w:t>
      </w:r>
    </w:p>
    <w:tbl>
      <w:tblPr>
        <w:tblStyle w:val="24"/>
        <w:tblW w:w="0" w:type="auto"/>
        <w:jc w:val="center"/>
        <w:tblBorders>
          <w:top w:val="single" w:color="auto" w:sz="12" w:space="0"/>
          <w:left w:val="none" w:color="auto" w:sz="0" w:space="0"/>
          <w:bottom w:val="single" w:color="auto" w:sz="12" w:space="0"/>
          <w:right w:val="none" w:color="auto" w:sz="0" w:space="0"/>
          <w:insideH w:val="none" w:color="auto" w:sz="0" w:space="0"/>
          <w:insideV w:val="single" w:color="auto" w:sz="4" w:space="0"/>
        </w:tblBorders>
        <w:tblLayout w:type="fixed"/>
        <w:tblCellMar>
          <w:top w:w="0" w:type="dxa"/>
          <w:left w:w="108" w:type="dxa"/>
          <w:bottom w:w="0" w:type="dxa"/>
          <w:right w:w="108" w:type="dxa"/>
        </w:tblCellMar>
      </w:tblPr>
      <w:tblGrid>
        <w:gridCol w:w="3972"/>
        <w:gridCol w:w="1558"/>
        <w:gridCol w:w="1558"/>
        <w:gridCol w:w="1558"/>
      </w:tblGrid>
      <w:tr w14:paraId="709FA4F9">
        <w:tblPrEx>
          <w:tblBorders>
            <w:top w:val="single" w:color="auto" w:sz="12" w:space="0"/>
            <w:left w:val="none" w:color="auto" w:sz="0" w:space="0"/>
            <w:bottom w:val="single" w:color="auto" w:sz="12" w:space="0"/>
            <w:right w:val="none" w:color="auto" w:sz="0" w:space="0"/>
            <w:insideH w:val="none" w:color="auto" w:sz="0" w:space="0"/>
            <w:insideV w:val="single" w:color="auto" w:sz="4" w:space="0"/>
          </w:tblBorders>
          <w:tblCellMar>
            <w:top w:w="0" w:type="dxa"/>
            <w:left w:w="108" w:type="dxa"/>
            <w:bottom w:w="0" w:type="dxa"/>
            <w:right w:w="108" w:type="dxa"/>
          </w:tblCellMar>
        </w:tblPrEx>
        <w:trPr>
          <w:trHeight w:val="420" w:hRule="atLeast"/>
          <w:tblHeader/>
          <w:jc w:val="center"/>
        </w:trPr>
        <w:tc>
          <w:tcPr>
            <w:tcW w:w="3972" w:type="dxa"/>
            <w:tcBorders>
              <w:top w:val="single" w:color="auto" w:sz="12" w:space="0"/>
              <w:bottom w:val="single" w:color="auto" w:sz="4" w:space="0"/>
            </w:tcBorders>
            <w:vAlign w:val="center"/>
          </w:tcPr>
          <w:p w14:paraId="5E6C9070">
            <w:pPr>
              <w:spacing w:after="0" w:line="240" w:lineRule="auto"/>
              <w:jc w:val="center"/>
              <w:rPr>
                <w:rFonts w:ascii="仿宋" w:hAnsi="仿宋" w:eastAsia="仿宋" w:cs="宋体"/>
                <w:color w:val="000000"/>
                <w:kern w:val="0"/>
                <w:sz w:val="20"/>
                <w:szCs w:val="20"/>
              </w:rPr>
            </w:pPr>
            <w:r>
              <w:rPr>
                <w:rFonts w:hint="eastAsia" w:ascii="仿宋" w:hAnsi="仿宋" w:eastAsia="仿宋" w:cs="宋体"/>
                <w:color w:val="000000"/>
                <w:kern w:val="0"/>
                <w:sz w:val="20"/>
                <w:szCs w:val="20"/>
              </w:rPr>
              <w:t>项目</w:t>
            </w:r>
          </w:p>
        </w:tc>
        <w:tc>
          <w:tcPr>
            <w:tcW w:w="1558" w:type="dxa"/>
            <w:tcBorders>
              <w:top w:val="single" w:color="auto" w:sz="12" w:space="0"/>
              <w:bottom w:val="single" w:color="auto" w:sz="4" w:space="0"/>
            </w:tcBorders>
            <w:vAlign w:val="center"/>
          </w:tcPr>
          <w:p w14:paraId="05EE0BEE">
            <w:pPr>
              <w:spacing w:after="0" w:line="240" w:lineRule="auto"/>
              <w:jc w:val="center"/>
              <w:rPr>
                <w:rFonts w:ascii="仿宋" w:hAnsi="仿宋" w:eastAsia="仿宋" w:cs="宋体"/>
                <w:color w:val="000000"/>
                <w:kern w:val="0"/>
                <w:sz w:val="20"/>
                <w:szCs w:val="20"/>
              </w:rPr>
            </w:pPr>
            <w:r>
              <w:rPr>
                <w:rFonts w:ascii="仿宋" w:hAnsi="仿宋" w:eastAsia="仿宋"/>
                <w:kern w:val="0"/>
                <w:sz w:val="20"/>
                <w:szCs w:val="20"/>
              </w:rPr>
              <w:t>202</w:t>
            </w:r>
            <w:r>
              <w:rPr>
                <w:rFonts w:hint="eastAsia" w:ascii="仿宋" w:hAnsi="仿宋" w:eastAsia="仿宋"/>
                <w:kern w:val="0"/>
                <w:sz w:val="20"/>
                <w:szCs w:val="20"/>
              </w:rPr>
              <w:t>2</w:t>
            </w:r>
            <w:r>
              <w:rPr>
                <w:rFonts w:hint="eastAsia" w:ascii="仿宋" w:hAnsi="仿宋" w:eastAsia="仿宋" w:cs="宋体"/>
                <w:kern w:val="0"/>
                <w:sz w:val="20"/>
                <w:szCs w:val="20"/>
              </w:rPr>
              <w:t>年</w:t>
            </w:r>
          </w:p>
        </w:tc>
        <w:tc>
          <w:tcPr>
            <w:tcW w:w="1558" w:type="dxa"/>
            <w:tcBorders>
              <w:top w:val="single" w:color="auto" w:sz="12" w:space="0"/>
              <w:bottom w:val="single" w:color="auto" w:sz="4" w:space="0"/>
            </w:tcBorders>
            <w:vAlign w:val="center"/>
          </w:tcPr>
          <w:p w14:paraId="184C6AE0">
            <w:pPr>
              <w:spacing w:after="0" w:line="240" w:lineRule="auto"/>
              <w:jc w:val="center"/>
              <w:rPr>
                <w:rFonts w:ascii="仿宋" w:hAnsi="仿宋" w:eastAsia="仿宋" w:cs="宋体"/>
                <w:color w:val="000000"/>
                <w:kern w:val="0"/>
                <w:sz w:val="20"/>
                <w:szCs w:val="20"/>
              </w:rPr>
            </w:pPr>
            <w:r>
              <w:rPr>
                <w:rFonts w:ascii="仿宋" w:hAnsi="仿宋" w:eastAsia="仿宋"/>
                <w:kern w:val="0"/>
                <w:sz w:val="20"/>
                <w:szCs w:val="20"/>
              </w:rPr>
              <w:t>202</w:t>
            </w:r>
            <w:r>
              <w:rPr>
                <w:rFonts w:hint="eastAsia" w:ascii="仿宋" w:hAnsi="仿宋" w:eastAsia="仿宋"/>
                <w:kern w:val="0"/>
                <w:sz w:val="20"/>
                <w:szCs w:val="20"/>
              </w:rPr>
              <w:t>3</w:t>
            </w:r>
            <w:r>
              <w:rPr>
                <w:rFonts w:hint="eastAsia" w:ascii="仿宋" w:hAnsi="仿宋" w:eastAsia="仿宋" w:cs="宋体"/>
                <w:kern w:val="0"/>
                <w:sz w:val="20"/>
                <w:szCs w:val="20"/>
              </w:rPr>
              <w:t>年</w:t>
            </w:r>
          </w:p>
        </w:tc>
        <w:tc>
          <w:tcPr>
            <w:tcW w:w="1558" w:type="dxa"/>
            <w:tcBorders>
              <w:top w:val="single" w:color="auto" w:sz="12" w:space="0"/>
              <w:bottom w:val="single" w:color="auto" w:sz="4" w:space="0"/>
            </w:tcBorders>
            <w:vAlign w:val="center"/>
          </w:tcPr>
          <w:p w14:paraId="46ACDCCE">
            <w:pPr>
              <w:spacing w:after="0" w:line="240" w:lineRule="auto"/>
              <w:jc w:val="center"/>
              <w:rPr>
                <w:rFonts w:ascii="仿宋" w:hAnsi="仿宋" w:eastAsia="仿宋" w:cs="宋体"/>
                <w:color w:val="000000"/>
                <w:kern w:val="0"/>
                <w:sz w:val="20"/>
                <w:szCs w:val="20"/>
              </w:rPr>
            </w:pPr>
            <w:r>
              <w:rPr>
                <w:rFonts w:ascii="仿宋" w:hAnsi="仿宋" w:eastAsia="仿宋" w:cs="宋体"/>
                <w:color w:val="000000"/>
                <w:kern w:val="0"/>
                <w:sz w:val="20"/>
                <w:szCs w:val="20"/>
              </w:rPr>
              <w:t>202</w:t>
            </w:r>
            <w:r>
              <w:rPr>
                <w:rFonts w:hint="eastAsia" w:ascii="仿宋" w:hAnsi="仿宋" w:eastAsia="仿宋" w:cs="宋体"/>
                <w:color w:val="000000"/>
                <w:kern w:val="0"/>
                <w:sz w:val="20"/>
                <w:szCs w:val="20"/>
              </w:rPr>
              <w:t>4年</w:t>
            </w:r>
          </w:p>
        </w:tc>
      </w:tr>
      <w:tr w14:paraId="60DE2132">
        <w:tblPrEx>
          <w:tblBorders>
            <w:top w:val="single" w:color="auto" w:sz="12" w:space="0"/>
            <w:left w:val="none" w:color="auto" w:sz="0" w:space="0"/>
            <w:bottom w:val="single" w:color="auto" w:sz="12" w:space="0"/>
            <w:right w:val="none" w:color="auto" w:sz="0" w:space="0"/>
            <w:insideH w:val="none" w:color="auto" w:sz="0" w:space="0"/>
            <w:insideV w:val="single" w:color="auto" w:sz="4" w:space="0"/>
          </w:tblBorders>
          <w:tblCellMar>
            <w:top w:w="0" w:type="dxa"/>
            <w:left w:w="108" w:type="dxa"/>
            <w:bottom w:w="0" w:type="dxa"/>
            <w:right w:w="108" w:type="dxa"/>
          </w:tblCellMar>
        </w:tblPrEx>
        <w:trPr>
          <w:trHeight w:val="420" w:hRule="atLeast"/>
          <w:jc w:val="center"/>
        </w:trPr>
        <w:tc>
          <w:tcPr>
            <w:tcW w:w="3972" w:type="dxa"/>
            <w:tcBorders>
              <w:top w:val="single" w:color="auto" w:sz="4" w:space="0"/>
            </w:tcBorders>
            <w:vAlign w:val="center"/>
          </w:tcPr>
          <w:p w14:paraId="3788D201">
            <w:pPr>
              <w:spacing w:after="0" w:line="240" w:lineRule="auto"/>
              <w:jc w:val="center"/>
              <w:rPr>
                <w:rFonts w:ascii="仿宋" w:hAnsi="仿宋" w:eastAsia="仿宋" w:cs="宋体"/>
                <w:color w:val="000000"/>
                <w:kern w:val="0"/>
                <w:sz w:val="20"/>
                <w:szCs w:val="20"/>
              </w:rPr>
            </w:pPr>
            <w:r>
              <w:rPr>
                <w:rFonts w:hint="eastAsia" w:ascii="仿宋" w:hAnsi="仿宋" w:eastAsia="仿宋" w:cs="宋体"/>
                <w:color w:val="000000"/>
                <w:kern w:val="0"/>
                <w:sz w:val="20"/>
                <w:szCs w:val="20"/>
                <w:lang w:bidi="ar"/>
              </w:rPr>
              <w:t>地区生产总值</w:t>
            </w:r>
          </w:p>
        </w:tc>
        <w:tc>
          <w:tcPr>
            <w:tcW w:w="1558" w:type="dxa"/>
            <w:tcBorders>
              <w:top w:val="single" w:color="auto" w:sz="4" w:space="0"/>
            </w:tcBorders>
            <w:vAlign w:val="center"/>
          </w:tcPr>
          <w:p w14:paraId="16ED396C">
            <w:pPr>
              <w:spacing w:after="0" w:line="240" w:lineRule="auto"/>
              <w:jc w:val="center"/>
              <w:rPr>
                <w:rFonts w:ascii="仿宋" w:hAnsi="仿宋" w:eastAsia="仿宋" w:cs="宋体"/>
                <w:color w:val="000000"/>
                <w:kern w:val="0"/>
                <w:sz w:val="20"/>
                <w:szCs w:val="20"/>
                <w:lang w:bidi="ar"/>
              </w:rPr>
            </w:pPr>
            <w:r>
              <w:rPr>
                <w:rFonts w:ascii="仿宋" w:hAnsi="仿宋" w:eastAsia="仿宋" w:cs="宋体"/>
                <w:color w:val="000000"/>
                <w:kern w:val="0"/>
                <w:sz w:val="20"/>
                <w:szCs w:val="20"/>
                <w:lang w:bidi="ar"/>
              </w:rPr>
              <w:t>2,134.80</w:t>
            </w:r>
          </w:p>
        </w:tc>
        <w:tc>
          <w:tcPr>
            <w:tcW w:w="1558" w:type="dxa"/>
            <w:tcBorders>
              <w:top w:val="single" w:color="auto" w:sz="4" w:space="0"/>
            </w:tcBorders>
            <w:vAlign w:val="center"/>
          </w:tcPr>
          <w:p w14:paraId="25C09B89">
            <w:pPr>
              <w:spacing w:after="0" w:line="240" w:lineRule="auto"/>
              <w:jc w:val="center"/>
              <w:rPr>
                <w:rFonts w:ascii="仿宋" w:hAnsi="仿宋" w:eastAsia="仿宋" w:cs="宋体"/>
                <w:color w:val="000000"/>
                <w:kern w:val="0"/>
                <w:sz w:val="20"/>
                <w:szCs w:val="20"/>
                <w:lang w:bidi="ar"/>
              </w:rPr>
            </w:pPr>
            <w:r>
              <w:rPr>
                <w:rFonts w:ascii="仿宋" w:hAnsi="仿宋" w:eastAsia="仿宋" w:cs="宋体"/>
                <w:color w:val="000000"/>
                <w:kern w:val="0"/>
                <w:sz w:val="20"/>
                <w:szCs w:val="20"/>
                <w:lang w:bidi="ar"/>
              </w:rPr>
              <w:t>2,358.44</w:t>
            </w:r>
          </w:p>
        </w:tc>
        <w:tc>
          <w:tcPr>
            <w:tcW w:w="1558" w:type="dxa"/>
            <w:tcBorders>
              <w:top w:val="single" w:color="auto" w:sz="4" w:space="0"/>
            </w:tcBorders>
            <w:vAlign w:val="center"/>
          </w:tcPr>
          <w:p w14:paraId="691B8C31">
            <w:pPr>
              <w:spacing w:after="0" w:line="240" w:lineRule="auto"/>
              <w:jc w:val="center"/>
              <w:rPr>
                <w:rFonts w:ascii="仿宋" w:hAnsi="仿宋" w:eastAsia="仿宋" w:cs="宋体"/>
                <w:color w:val="000000"/>
                <w:kern w:val="0"/>
                <w:sz w:val="20"/>
                <w:szCs w:val="20"/>
                <w:lang w:bidi="ar"/>
              </w:rPr>
            </w:pPr>
            <w:r>
              <w:rPr>
                <w:rFonts w:ascii="仿宋" w:hAnsi="仿宋" w:eastAsia="仿宋" w:cs="宋体"/>
                <w:color w:val="000000"/>
                <w:kern w:val="0"/>
                <w:sz w:val="20"/>
                <w:szCs w:val="20"/>
                <w:lang w:bidi="ar"/>
              </w:rPr>
              <w:t>2</w:t>
            </w:r>
            <w:r>
              <w:rPr>
                <w:rFonts w:hint="eastAsia" w:ascii="仿宋" w:hAnsi="仿宋" w:eastAsia="仿宋" w:cs="宋体"/>
                <w:color w:val="000000"/>
                <w:kern w:val="0"/>
                <w:sz w:val="20"/>
                <w:szCs w:val="20"/>
                <w:lang w:bidi="ar"/>
              </w:rPr>
              <w:t>,</w:t>
            </w:r>
            <w:r>
              <w:rPr>
                <w:rFonts w:ascii="仿宋" w:hAnsi="仿宋" w:eastAsia="仿宋" w:cs="宋体"/>
                <w:color w:val="000000"/>
                <w:kern w:val="0"/>
                <w:sz w:val="20"/>
                <w:szCs w:val="20"/>
                <w:lang w:bidi="ar"/>
              </w:rPr>
              <w:t>470.63</w:t>
            </w:r>
          </w:p>
        </w:tc>
      </w:tr>
      <w:tr w14:paraId="56AD3C6A">
        <w:tblPrEx>
          <w:tblBorders>
            <w:top w:val="single" w:color="auto" w:sz="12" w:space="0"/>
            <w:left w:val="none" w:color="auto" w:sz="0" w:space="0"/>
            <w:bottom w:val="single" w:color="auto" w:sz="12" w:space="0"/>
            <w:right w:val="none" w:color="auto" w:sz="0" w:space="0"/>
            <w:insideH w:val="none" w:color="auto" w:sz="0" w:space="0"/>
            <w:insideV w:val="single" w:color="auto" w:sz="4" w:space="0"/>
          </w:tblBorders>
          <w:tblCellMar>
            <w:top w:w="0" w:type="dxa"/>
            <w:left w:w="108" w:type="dxa"/>
            <w:bottom w:w="0" w:type="dxa"/>
            <w:right w:w="108" w:type="dxa"/>
          </w:tblCellMar>
        </w:tblPrEx>
        <w:trPr>
          <w:trHeight w:val="420" w:hRule="atLeast"/>
          <w:jc w:val="center"/>
        </w:trPr>
        <w:tc>
          <w:tcPr>
            <w:tcW w:w="3972" w:type="dxa"/>
            <w:vAlign w:val="center"/>
          </w:tcPr>
          <w:p w14:paraId="44AC5C7F">
            <w:pPr>
              <w:spacing w:after="0" w:line="240" w:lineRule="auto"/>
              <w:jc w:val="center"/>
              <w:rPr>
                <w:rFonts w:ascii="仿宋" w:hAnsi="仿宋" w:eastAsia="仿宋" w:cs="宋体"/>
                <w:color w:val="000000"/>
                <w:kern w:val="0"/>
                <w:sz w:val="20"/>
                <w:szCs w:val="20"/>
              </w:rPr>
            </w:pPr>
            <w:r>
              <w:rPr>
                <w:rFonts w:hint="eastAsia" w:ascii="仿宋" w:hAnsi="仿宋" w:eastAsia="仿宋" w:cs="宋体"/>
                <w:color w:val="000000"/>
                <w:kern w:val="0"/>
                <w:sz w:val="20"/>
                <w:szCs w:val="20"/>
                <w:lang w:bidi="ar"/>
              </w:rPr>
              <w:t>一般预算收入（一般公共预算收入）</w:t>
            </w:r>
          </w:p>
        </w:tc>
        <w:tc>
          <w:tcPr>
            <w:tcW w:w="1558" w:type="dxa"/>
            <w:vAlign w:val="center"/>
          </w:tcPr>
          <w:p w14:paraId="23654C1B">
            <w:pPr>
              <w:spacing w:after="0" w:line="240" w:lineRule="auto"/>
              <w:jc w:val="center"/>
              <w:rPr>
                <w:rFonts w:ascii="仿宋" w:hAnsi="仿宋" w:eastAsia="仿宋" w:cs="宋体"/>
                <w:color w:val="000000"/>
                <w:kern w:val="0"/>
                <w:sz w:val="20"/>
                <w:szCs w:val="20"/>
                <w:lang w:bidi="ar"/>
              </w:rPr>
            </w:pPr>
            <w:r>
              <w:rPr>
                <w:rFonts w:ascii="仿宋" w:hAnsi="仿宋" w:eastAsia="仿宋" w:cs="宋体"/>
                <w:color w:val="000000"/>
                <w:kern w:val="0"/>
                <w:sz w:val="20"/>
                <w:szCs w:val="20"/>
                <w:lang w:bidi="ar"/>
              </w:rPr>
              <w:t>204.82</w:t>
            </w:r>
          </w:p>
        </w:tc>
        <w:tc>
          <w:tcPr>
            <w:tcW w:w="1558" w:type="dxa"/>
            <w:vAlign w:val="center"/>
          </w:tcPr>
          <w:p w14:paraId="002564BB">
            <w:pPr>
              <w:spacing w:after="0" w:line="240" w:lineRule="auto"/>
              <w:jc w:val="center"/>
              <w:rPr>
                <w:rFonts w:ascii="仿宋" w:hAnsi="仿宋" w:eastAsia="仿宋" w:cs="宋体"/>
                <w:color w:val="000000"/>
                <w:kern w:val="0"/>
                <w:sz w:val="20"/>
                <w:szCs w:val="20"/>
                <w:lang w:bidi="ar"/>
              </w:rPr>
            </w:pPr>
            <w:r>
              <w:rPr>
                <w:rFonts w:ascii="仿宋" w:hAnsi="仿宋" w:eastAsia="仿宋" w:cs="宋体"/>
                <w:color w:val="000000"/>
                <w:kern w:val="0"/>
                <w:sz w:val="20"/>
                <w:szCs w:val="20"/>
                <w:lang w:bidi="ar"/>
              </w:rPr>
              <w:t>266.87</w:t>
            </w:r>
          </w:p>
        </w:tc>
        <w:tc>
          <w:tcPr>
            <w:tcW w:w="1558" w:type="dxa"/>
            <w:vAlign w:val="center"/>
          </w:tcPr>
          <w:p w14:paraId="359600E6">
            <w:pPr>
              <w:spacing w:after="0" w:line="240" w:lineRule="auto"/>
              <w:jc w:val="center"/>
              <w:rPr>
                <w:rFonts w:ascii="仿宋" w:hAnsi="仿宋" w:eastAsia="仿宋" w:cs="宋体"/>
                <w:color w:val="000000"/>
                <w:kern w:val="0"/>
                <w:sz w:val="20"/>
                <w:szCs w:val="20"/>
                <w:lang w:bidi="ar"/>
              </w:rPr>
            </w:pPr>
            <w:r>
              <w:rPr>
                <w:rFonts w:ascii="仿宋" w:hAnsi="仿宋" w:eastAsia="仿宋" w:cs="宋体"/>
                <w:color w:val="000000"/>
                <w:kern w:val="0"/>
                <w:sz w:val="20"/>
                <w:szCs w:val="20"/>
                <w:lang w:bidi="ar"/>
              </w:rPr>
              <w:t>258.26</w:t>
            </w:r>
          </w:p>
        </w:tc>
      </w:tr>
      <w:tr w14:paraId="2404D48E">
        <w:tblPrEx>
          <w:tblBorders>
            <w:top w:val="single" w:color="auto" w:sz="12" w:space="0"/>
            <w:left w:val="none" w:color="auto" w:sz="0" w:space="0"/>
            <w:bottom w:val="single" w:color="auto" w:sz="12" w:space="0"/>
            <w:right w:val="none" w:color="auto" w:sz="0" w:space="0"/>
            <w:insideH w:val="none" w:color="auto" w:sz="0" w:space="0"/>
            <w:insideV w:val="single" w:color="auto" w:sz="4" w:space="0"/>
          </w:tblBorders>
          <w:tblCellMar>
            <w:top w:w="0" w:type="dxa"/>
            <w:left w:w="108" w:type="dxa"/>
            <w:bottom w:w="0" w:type="dxa"/>
            <w:right w:w="108" w:type="dxa"/>
          </w:tblCellMar>
        </w:tblPrEx>
        <w:trPr>
          <w:trHeight w:val="420" w:hRule="atLeast"/>
          <w:jc w:val="center"/>
        </w:trPr>
        <w:tc>
          <w:tcPr>
            <w:tcW w:w="3972" w:type="dxa"/>
            <w:vAlign w:val="center"/>
          </w:tcPr>
          <w:p w14:paraId="4EF393F6">
            <w:pPr>
              <w:spacing w:after="0" w:line="240" w:lineRule="auto"/>
              <w:jc w:val="center"/>
              <w:rPr>
                <w:rFonts w:ascii="仿宋" w:hAnsi="仿宋" w:eastAsia="仿宋" w:cs="宋体"/>
                <w:color w:val="000000"/>
                <w:kern w:val="0"/>
                <w:sz w:val="20"/>
                <w:szCs w:val="20"/>
              </w:rPr>
            </w:pPr>
            <w:r>
              <w:rPr>
                <w:rFonts w:hint="eastAsia" w:ascii="仿宋" w:hAnsi="仿宋" w:eastAsia="仿宋" w:cs="宋体"/>
                <w:color w:val="000000"/>
                <w:kern w:val="0"/>
                <w:sz w:val="20"/>
                <w:szCs w:val="20"/>
                <w:lang w:bidi="ar"/>
              </w:rPr>
              <w:t>一般预算收入（一般公共预算总收入）</w:t>
            </w:r>
          </w:p>
        </w:tc>
        <w:tc>
          <w:tcPr>
            <w:tcW w:w="1558" w:type="dxa"/>
            <w:vAlign w:val="center"/>
          </w:tcPr>
          <w:p w14:paraId="71801BF5">
            <w:pPr>
              <w:spacing w:after="0" w:line="240" w:lineRule="auto"/>
              <w:jc w:val="center"/>
              <w:rPr>
                <w:rFonts w:ascii="仿宋" w:hAnsi="仿宋" w:eastAsia="仿宋" w:cs="宋体"/>
                <w:color w:val="000000"/>
                <w:kern w:val="0"/>
                <w:sz w:val="20"/>
                <w:szCs w:val="20"/>
                <w:lang w:bidi="ar"/>
              </w:rPr>
            </w:pPr>
            <w:r>
              <w:rPr>
                <w:rFonts w:ascii="仿宋" w:hAnsi="仿宋" w:eastAsia="仿宋" w:cs="宋体"/>
                <w:color w:val="000000"/>
                <w:kern w:val="0"/>
                <w:sz w:val="20"/>
                <w:szCs w:val="20"/>
                <w:lang w:bidi="ar"/>
              </w:rPr>
              <w:t>518.12</w:t>
            </w:r>
          </w:p>
        </w:tc>
        <w:tc>
          <w:tcPr>
            <w:tcW w:w="1558" w:type="dxa"/>
            <w:vAlign w:val="center"/>
          </w:tcPr>
          <w:p w14:paraId="5ABD6CCE">
            <w:pPr>
              <w:spacing w:after="0" w:line="240" w:lineRule="auto"/>
              <w:jc w:val="center"/>
              <w:rPr>
                <w:rFonts w:ascii="仿宋" w:hAnsi="仿宋" w:eastAsia="仿宋" w:cs="宋体"/>
                <w:color w:val="000000"/>
                <w:kern w:val="0"/>
                <w:sz w:val="20"/>
                <w:szCs w:val="20"/>
                <w:lang w:bidi="ar"/>
              </w:rPr>
            </w:pPr>
            <w:r>
              <w:rPr>
                <w:rFonts w:ascii="仿宋" w:hAnsi="仿宋" w:eastAsia="仿宋" w:cs="宋体"/>
                <w:color w:val="000000"/>
                <w:kern w:val="0"/>
                <w:sz w:val="20"/>
                <w:szCs w:val="20"/>
                <w:lang w:bidi="ar"/>
              </w:rPr>
              <w:t>578.08</w:t>
            </w:r>
          </w:p>
        </w:tc>
        <w:tc>
          <w:tcPr>
            <w:tcW w:w="1558" w:type="dxa"/>
            <w:vAlign w:val="center"/>
          </w:tcPr>
          <w:p w14:paraId="3003FCC5">
            <w:pPr>
              <w:spacing w:after="0" w:line="240" w:lineRule="auto"/>
              <w:jc w:val="center"/>
              <w:rPr>
                <w:rFonts w:ascii="仿宋" w:hAnsi="仿宋" w:eastAsia="仿宋" w:cs="宋体"/>
                <w:color w:val="000000"/>
                <w:kern w:val="0"/>
                <w:sz w:val="20"/>
                <w:szCs w:val="20"/>
                <w:lang w:bidi="ar"/>
              </w:rPr>
            </w:pPr>
            <w:r>
              <w:rPr>
                <w:rFonts w:ascii="仿宋" w:hAnsi="仿宋" w:eastAsia="仿宋" w:cs="宋体"/>
                <w:color w:val="000000"/>
                <w:kern w:val="0"/>
                <w:sz w:val="20"/>
                <w:szCs w:val="20"/>
                <w:lang w:bidi="ar"/>
              </w:rPr>
              <w:t>597.76</w:t>
            </w:r>
          </w:p>
        </w:tc>
      </w:tr>
      <w:tr w14:paraId="79A48DD1">
        <w:tblPrEx>
          <w:tblBorders>
            <w:top w:val="single" w:color="auto" w:sz="12" w:space="0"/>
            <w:left w:val="none" w:color="auto" w:sz="0" w:space="0"/>
            <w:bottom w:val="single" w:color="auto" w:sz="12" w:space="0"/>
            <w:right w:val="none" w:color="auto" w:sz="0" w:space="0"/>
            <w:insideH w:val="none" w:color="auto" w:sz="0" w:space="0"/>
            <w:insideV w:val="single" w:color="auto" w:sz="4" w:space="0"/>
          </w:tblBorders>
          <w:tblCellMar>
            <w:top w:w="0" w:type="dxa"/>
            <w:left w:w="108" w:type="dxa"/>
            <w:bottom w:w="0" w:type="dxa"/>
            <w:right w:w="108" w:type="dxa"/>
          </w:tblCellMar>
        </w:tblPrEx>
        <w:trPr>
          <w:trHeight w:val="420" w:hRule="atLeast"/>
          <w:jc w:val="center"/>
        </w:trPr>
        <w:tc>
          <w:tcPr>
            <w:tcW w:w="3972" w:type="dxa"/>
            <w:vAlign w:val="center"/>
          </w:tcPr>
          <w:p w14:paraId="685B0DE5">
            <w:pPr>
              <w:spacing w:after="0" w:line="240" w:lineRule="auto"/>
              <w:jc w:val="center"/>
              <w:rPr>
                <w:rFonts w:ascii="仿宋" w:hAnsi="仿宋" w:eastAsia="仿宋" w:cs="宋体"/>
                <w:color w:val="000000"/>
                <w:kern w:val="0"/>
                <w:sz w:val="20"/>
                <w:szCs w:val="20"/>
              </w:rPr>
            </w:pPr>
            <w:r>
              <w:rPr>
                <w:rFonts w:hint="eastAsia" w:ascii="仿宋" w:hAnsi="仿宋" w:eastAsia="仿宋" w:cs="宋体"/>
                <w:color w:val="000000"/>
                <w:kern w:val="0"/>
                <w:sz w:val="20"/>
                <w:szCs w:val="20"/>
                <w:lang w:bidi="ar"/>
              </w:rPr>
              <w:t>政府性基金收入</w:t>
            </w:r>
          </w:p>
        </w:tc>
        <w:tc>
          <w:tcPr>
            <w:tcW w:w="1558" w:type="dxa"/>
            <w:vAlign w:val="center"/>
          </w:tcPr>
          <w:p w14:paraId="083100E2">
            <w:pPr>
              <w:spacing w:after="0" w:line="240" w:lineRule="auto"/>
              <w:jc w:val="center"/>
              <w:rPr>
                <w:rFonts w:ascii="仿宋" w:hAnsi="仿宋" w:eastAsia="仿宋" w:cs="宋体"/>
                <w:color w:val="000000"/>
                <w:kern w:val="0"/>
                <w:sz w:val="20"/>
                <w:szCs w:val="20"/>
                <w:lang w:bidi="ar"/>
              </w:rPr>
            </w:pPr>
            <w:r>
              <w:rPr>
                <w:rFonts w:ascii="仿宋" w:hAnsi="仿宋" w:eastAsia="仿宋" w:cs="宋体"/>
                <w:color w:val="000000"/>
                <w:kern w:val="0"/>
                <w:sz w:val="20"/>
                <w:szCs w:val="20"/>
                <w:lang w:bidi="ar"/>
              </w:rPr>
              <w:t>192.34</w:t>
            </w:r>
          </w:p>
        </w:tc>
        <w:tc>
          <w:tcPr>
            <w:tcW w:w="1558" w:type="dxa"/>
            <w:vAlign w:val="center"/>
          </w:tcPr>
          <w:p w14:paraId="5AFB86C9">
            <w:pPr>
              <w:spacing w:after="0" w:line="240" w:lineRule="auto"/>
              <w:jc w:val="center"/>
              <w:rPr>
                <w:rFonts w:ascii="仿宋" w:hAnsi="仿宋" w:eastAsia="仿宋" w:cs="宋体"/>
                <w:color w:val="000000"/>
                <w:kern w:val="0"/>
                <w:sz w:val="20"/>
                <w:szCs w:val="20"/>
                <w:lang w:bidi="ar"/>
              </w:rPr>
            </w:pPr>
            <w:r>
              <w:rPr>
                <w:rFonts w:ascii="仿宋" w:hAnsi="仿宋" w:eastAsia="仿宋" w:cs="宋体"/>
                <w:color w:val="000000"/>
                <w:kern w:val="0"/>
                <w:sz w:val="20"/>
                <w:szCs w:val="20"/>
                <w:lang w:bidi="ar"/>
              </w:rPr>
              <w:t>140.39</w:t>
            </w:r>
          </w:p>
        </w:tc>
        <w:tc>
          <w:tcPr>
            <w:tcW w:w="1558" w:type="dxa"/>
            <w:vAlign w:val="center"/>
          </w:tcPr>
          <w:p w14:paraId="7E6EBF0F">
            <w:pPr>
              <w:spacing w:after="0" w:line="240" w:lineRule="auto"/>
              <w:jc w:val="center"/>
              <w:rPr>
                <w:rFonts w:ascii="仿宋" w:hAnsi="仿宋" w:eastAsia="仿宋" w:cs="宋体"/>
                <w:color w:val="000000"/>
                <w:kern w:val="0"/>
                <w:sz w:val="20"/>
                <w:szCs w:val="20"/>
                <w:lang w:bidi="ar"/>
              </w:rPr>
            </w:pPr>
            <w:r>
              <w:rPr>
                <w:rFonts w:ascii="仿宋" w:hAnsi="仿宋" w:eastAsia="仿宋" w:cs="宋体"/>
                <w:color w:val="000000"/>
                <w:kern w:val="0"/>
                <w:sz w:val="20"/>
                <w:szCs w:val="20"/>
                <w:lang w:bidi="ar"/>
              </w:rPr>
              <w:t>120.43</w:t>
            </w:r>
          </w:p>
        </w:tc>
      </w:tr>
      <w:tr w14:paraId="419BAD31">
        <w:tblPrEx>
          <w:tblBorders>
            <w:top w:val="single" w:color="auto" w:sz="12" w:space="0"/>
            <w:left w:val="none" w:color="auto" w:sz="0" w:space="0"/>
            <w:bottom w:val="single" w:color="auto" w:sz="12" w:space="0"/>
            <w:right w:val="none" w:color="auto" w:sz="0" w:space="0"/>
            <w:insideH w:val="none" w:color="auto" w:sz="0" w:space="0"/>
            <w:insideV w:val="single" w:color="auto" w:sz="4" w:space="0"/>
          </w:tblBorders>
          <w:tblCellMar>
            <w:top w:w="0" w:type="dxa"/>
            <w:left w:w="108" w:type="dxa"/>
            <w:bottom w:w="0" w:type="dxa"/>
            <w:right w:w="108" w:type="dxa"/>
          </w:tblCellMar>
        </w:tblPrEx>
        <w:trPr>
          <w:trHeight w:val="420" w:hRule="atLeast"/>
          <w:jc w:val="center"/>
        </w:trPr>
        <w:tc>
          <w:tcPr>
            <w:tcW w:w="3972" w:type="dxa"/>
            <w:vAlign w:val="center"/>
          </w:tcPr>
          <w:p w14:paraId="38E1965E">
            <w:pPr>
              <w:spacing w:after="0" w:line="240" w:lineRule="auto"/>
              <w:jc w:val="center"/>
              <w:rPr>
                <w:rFonts w:ascii="仿宋" w:hAnsi="仿宋" w:eastAsia="仿宋" w:cs="宋体"/>
                <w:color w:val="000000"/>
                <w:kern w:val="0"/>
                <w:sz w:val="20"/>
                <w:szCs w:val="20"/>
              </w:rPr>
            </w:pPr>
            <w:r>
              <w:rPr>
                <w:rFonts w:hint="eastAsia" w:ascii="仿宋" w:hAnsi="仿宋" w:eastAsia="仿宋" w:cs="宋体"/>
                <w:color w:val="000000"/>
                <w:kern w:val="0"/>
                <w:sz w:val="20"/>
                <w:szCs w:val="20"/>
                <w:lang w:bidi="ar"/>
              </w:rPr>
              <w:t>其中：国有土地出让收入</w:t>
            </w:r>
          </w:p>
        </w:tc>
        <w:tc>
          <w:tcPr>
            <w:tcW w:w="1558" w:type="dxa"/>
            <w:vAlign w:val="center"/>
          </w:tcPr>
          <w:p w14:paraId="41526F56">
            <w:pPr>
              <w:spacing w:after="0" w:line="240" w:lineRule="auto"/>
              <w:jc w:val="center"/>
              <w:rPr>
                <w:rFonts w:ascii="仿宋" w:hAnsi="仿宋" w:eastAsia="仿宋" w:cs="宋体"/>
                <w:color w:val="000000"/>
                <w:kern w:val="0"/>
                <w:sz w:val="20"/>
                <w:szCs w:val="20"/>
                <w:lang w:bidi="ar"/>
              </w:rPr>
            </w:pPr>
            <w:r>
              <w:rPr>
                <w:rFonts w:ascii="仿宋" w:hAnsi="仿宋" w:eastAsia="仿宋" w:cs="宋体"/>
                <w:color w:val="000000"/>
                <w:kern w:val="0"/>
                <w:sz w:val="20"/>
                <w:szCs w:val="20"/>
                <w:lang w:bidi="ar"/>
              </w:rPr>
              <w:t>176.60</w:t>
            </w:r>
          </w:p>
        </w:tc>
        <w:tc>
          <w:tcPr>
            <w:tcW w:w="1558" w:type="dxa"/>
            <w:vAlign w:val="center"/>
          </w:tcPr>
          <w:p w14:paraId="12861242">
            <w:pPr>
              <w:spacing w:after="0" w:line="240" w:lineRule="auto"/>
              <w:jc w:val="center"/>
              <w:rPr>
                <w:rFonts w:ascii="仿宋" w:hAnsi="仿宋" w:eastAsia="仿宋" w:cs="宋体"/>
                <w:color w:val="000000"/>
                <w:kern w:val="0"/>
                <w:sz w:val="20"/>
                <w:szCs w:val="20"/>
                <w:lang w:bidi="ar"/>
              </w:rPr>
            </w:pPr>
            <w:r>
              <w:rPr>
                <w:rFonts w:ascii="仿宋" w:hAnsi="仿宋" w:eastAsia="仿宋" w:cs="宋体"/>
                <w:color w:val="000000"/>
                <w:kern w:val="0"/>
                <w:sz w:val="20"/>
                <w:szCs w:val="20"/>
                <w:lang w:bidi="ar"/>
              </w:rPr>
              <w:t>124.67</w:t>
            </w:r>
          </w:p>
        </w:tc>
        <w:tc>
          <w:tcPr>
            <w:tcW w:w="1558" w:type="dxa"/>
            <w:vAlign w:val="center"/>
          </w:tcPr>
          <w:p w14:paraId="3C77238D">
            <w:pPr>
              <w:spacing w:after="0" w:line="240" w:lineRule="auto"/>
              <w:jc w:val="center"/>
              <w:rPr>
                <w:rFonts w:ascii="仿宋" w:hAnsi="仿宋" w:eastAsia="仿宋" w:cs="宋体"/>
                <w:color w:val="000000"/>
                <w:kern w:val="0"/>
                <w:sz w:val="20"/>
                <w:szCs w:val="20"/>
                <w:lang w:bidi="ar"/>
              </w:rPr>
            </w:pPr>
            <w:r>
              <w:rPr>
                <w:rFonts w:ascii="仿宋" w:hAnsi="仿宋" w:eastAsia="仿宋" w:cs="宋体"/>
                <w:color w:val="000000"/>
                <w:kern w:val="0"/>
                <w:sz w:val="20"/>
                <w:szCs w:val="20"/>
                <w:lang w:bidi="ar"/>
              </w:rPr>
              <w:t>108.59</w:t>
            </w:r>
          </w:p>
        </w:tc>
      </w:tr>
      <w:tr w14:paraId="262F70D9">
        <w:tblPrEx>
          <w:tblBorders>
            <w:top w:val="single" w:color="auto" w:sz="12" w:space="0"/>
            <w:left w:val="none" w:color="auto" w:sz="0" w:space="0"/>
            <w:bottom w:val="single" w:color="auto" w:sz="12" w:space="0"/>
            <w:right w:val="none" w:color="auto" w:sz="0" w:space="0"/>
            <w:insideH w:val="none" w:color="auto" w:sz="0" w:space="0"/>
            <w:insideV w:val="single" w:color="auto" w:sz="4" w:space="0"/>
          </w:tblBorders>
          <w:tblCellMar>
            <w:top w:w="0" w:type="dxa"/>
            <w:left w:w="108" w:type="dxa"/>
            <w:bottom w:w="0" w:type="dxa"/>
            <w:right w:w="108" w:type="dxa"/>
          </w:tblCellMar>
        </w:tblPrEx>
        <w:trPr>
          <w:trHeight w:val="420" w:hRule="atLeast"/>
          <w:jc w:val="center"/>
        </w:trPr>
        <w:tc>
          <w:tcPr>
            <w:tcW w:w="3972" w:type="dxa"/>
            <w:vAlign w:val="center"/>
          </w:tcPr>
          <w:p w14:paraId="0C5009E5">
            <w:pPr>
              <w:spacing w:after="0" w:line="240" w:lineRule="auto"/>
              <w:jc w:val="center"/>
              <w:rPr>
                <w:rFonts w:ascii="仿宋" w:hAnsi="仿宋" w:eastAsia="仿宋" w:cs="宋体"/>
                <w:color w:val="000000"/>
                <w:kern w:val="0"/>
                <w:sz w:val="20"/>
                <w:szCs w:val="20"/>
              </w:rPr>
            </w:pPr>
            <w:r>
              <w:rPr>
                <w:rFonts w:hint="eastAsia" w:ascii="仿宋" w:hAnsi="仿宋" w:eastAsia="仿宋" w:cs="宋体"/>
                <w:color w:val="000000"/>
                <w:kern w:val="0"/>
                <w:sz w:val="20"/>
                <w:szCs w:val="20"/>
                <w:lang w:bidi="ar"/>
              </w:rPr>
              <w:t>政府性基金支出</w:t>
            </w:r>
          </w:p>
        </w:tc>
        <w:tc>
          <w:tcPr>
            <w:tcW w:w="1558" w:type="dxa"/>
            <w:vAlign w:val="center"/>
          </w:tcPr>
          <w:p w14:paraId="7598488A">
            <w:pPr>
              <w:spacing w:after="0" w:line="240" w:lineRule="auto"/>
              <w:jc w:val="center"/>
              <w:rPr>
                <w:rFonts w:ascii="仿宋" w:hAnsi="仿宋" w:eastAsia="仿宋" w:cs="宋体"/>
                <w:color w:val="000000"/>
                <w:kern w:val="0"/>
                <w:sz w:val="20"/>
                <w:szCs w:val="20"/>
                <w:lang w:bidi="ar"/>
              </w:rPr>
            </w:pPr>
            <w:r>
              <w:rPr>
                <w:rFonts w:ascii="仿宋" w:hAnsi="仿宋" w:eastAsia="仿宋" w:cs="宋体"/>
                <w:color w:val="000000"/>
                <w:kern w:val="0"/>
                <w:sz w:val="20"/>
                <w:szCs w:val="20"/>
                <w:lang w:bidi="ar"/>
              </w:rPr>
              <w:t>310.21</w:t>
            </w:r>
          </w:p>
        </w:tc>
        <w:tc>
          <w:tcPr>
            <w:tcW w:w="1558" w:type="dxa"/>
            <w:vAlign w:val="center"/>
          </w:tcPr>
          <w:p w14:paraId="6E23D8BB">
            <w:pPr>
              <w:spacing w:after="0" w:line="240" w:lineRule="auto"/>
              <w:jc w:val="center"/>
              <w:rPr>
                <w:rFonts w:ascii="仿宋" w:hAnsi="仿宋" w:eastAsia="仿宋" w:cs="宋体"/>
                <w:color w:val="000000"/>
                <w:kern w:val="0"/>
                <w:sz w:val="20"/>
                <w:szCs w:val="20"/>
                <w:lang w:bidi="ar"/>
              </w:rPr>
            </w:pPr>
            <w:r>
              <w:rPr>
                <w:rFonts w:ascii="仿宋" w:hAnsi="仿宋" w:eastAsia="仿宋" w:cs="宋体"/>
                <w:color w:val="000000"/>
                <w:kern w:val="0"/>
                <w:sz w:val="20"/>
                <w:szCs w:val="20"/>
                <w:lang w:bidi="ar"/>
              </w:rPr>
              <w:t>264.76</w:t>
            </w:r>
          </w:p>
        </w:tc>
        <w:tc>
          <w:tcPr>
            <w:tcW w:w="1558" w:type="dxa"/>
            <w:vAlign w:val="center"/>
          </w:tcPr>
          <w:p w14:paraId="703E6ED9">
            <w:pPr>
              <w:spacing w:after="0" w:line="240" w:lineRule="auto"/>
              <w:jc w:val="center"/>
              <w:rPr>
                <w:rFonts w:ascii="仿宋" w:hAnsi="仿宋" w:eastAsia="仿宋" w:cs="宋体"/>
                <w:color w:val="000000"/>
                <w:kern w:val="0"/>
                <w:sz w:val="20"/>
                <w:szCs w:val="20"/>
                <w:lang w:bidi="ar"/>
              </w:rPr>
            </w:pPr>
            <w:r>
              <w:rPr>
                <w:rFonts w:ascii="仿宋" w:hAnsi="仿宋" w:eastAsia="仿宋" w:cs="宋体"/>
                <w:color w:val="000000"/>
                <w:kern w:val="0"/>
                <w:sz w:val="20"/>
                <w:szCs w:val="20"/>
                <w:lang w:bidi="ar"/>
              </w:rPr>
              <w:t>294.07</w:t>
            </w:r>
          </w:p>
        </w:tc>
      </w:tr>
      <w:tr w14:paraId="0F16C46F">
        <w:tblPrEx>
          <w:tblBorders>
            <w:top w:val="single" w:color="auto" w:sz="12" w:space="0"/>
            <w:left w:val="none" w:color="auto" w:sz="0" w:space="0"/>
            <w:bottom w:val="single" w:color="auto" w:sz="12" w:space="0"/>
            <w:right w:val="none" w:color="auto" w:sz="0" w:space="0"/>
            <w:insideH w:val="none" w:color="auto" w:sz="0" w:space="0"/>
            <w:insideV w:val="single" w:color="auto" w:sz="4" w:space="0"/>
          </w:tblBorders>
          <w:tblCellMar>
            <w:top w:w="0" w:type="dxa"/>
            <w:left w:w="108" w:type="dxa"/>
            <w:bottom w:w="0" w:type="dxa"/>
            <w:right w:w="108" w:type="dxa"/>
          </w:tblCellMar>
        </w:tblPrEx>
        <w:trPr>
          <w:trHeight w:val="420" w:hRule="atLeast"/>
          <w:jc w:val="center"/>
        </w:trPr>
        <w:tc>
          <w:tcPr>
            <w:tcW w:w="3972" w:type="dxa"/>
            <w:vAlign w:val="center"/>
          </w:tcPr>
          <w:p w14:paraId="0508EB9C">
            <w:pPr>
              <w:spacing w:after="0" w:line="240" w:lineRule="auto"/>
              <w:jc w:val="center"/>
              <w:rPr>
                <w:rFonts w:ascii="仿宋" w:hAnsi="仿宋" w:eastAsia="仿宋" w:cs="宋体"/>
                <w:color w:val="000000"/>
                <w:kern w:val="0"/>
                <w:sz w:val="20"/>
                <w:szCs w:val="20"/>
              </w:rPr>
            </w:pPr>
            <w:r>
              <w:rPr>
                <w:rFonts w:hint="eastAsia" w:ascii="仿宋" w:hAnsi="仿宋" w:eastAsia="仿宋" w:cs="宋体"/>
                <w:color w:val="000000"/>
                <w:kern w:val="0"/>
                <w:sz w:val="20"/>
                <w:szCs w:val="20"/>
                <w:lang w:bidi="ar"/>
              </w:rPr>
              <w:t>其中：国有土地出让支出</w:t>
            </w:r>
          </w:p>
        </w:tc>
        <w:tc>
          <w:tcPr>
            <w:tcW w:w="1558" w:type="dxa"/>
            <w:vAlign w:val="center"/>
          </w:tcPr>
          <w:p w14:paraId="42436AAE">
            <w:pPr>
              <w:spacing w:after="0" w:line="240" w:lineRule="auto"/>
              <w:jc w:val="center"/>
              <w:rPr>
                <w:rFonts w:ascii="仿宋" w:hAnsi="仿宋" w:eastAsia="仿宋" w:cs="宋体"/>
                <w:color w:val="000000"/>
                <w:kern w:val="0"/>
                <w:sz w:val="20"/>
                <w:szCs w:val="20"/>
                <w:lang w:bidi="ar"/>
              </w:rPr>
            </w:pPr>
            <w:r>
              <w:rPr>
                <w:rFonts w:ascii="仿宋" w:hAnsi="仿宋" w:eastAsia="仿宋" w:cs="宋体"/>
                <w:color w:val="000000"/>
                <w:kern w:val="0"/>
                <w:sz w:val="20"/>
                <w:szCs w:val="20"/>
                <w:lang w:bidi="ar"/>
              </w:rPr>
              <w:t>147.61</w:t>
            </w:r>
          </w:p>
        </w:tc>
        <w:tc>
          <w:tcPr>
            <w:tcW w:w="1558" w:type="dxa"/>
            <w:vAlign w:val="center"/>
          </w:tcPr>
          <w:p w14:paraId="2F607917">
            <w:pPr>
              <w:spacing w:after="0" w:line="240" w:lineRule="auto"/>
              <w:jc w:val="center"/>
              <w:rPr>
                <w:rFonts w:ascii="仿宋" w:hAnsi="仿宋" w:eastAsia="仿宋" w:cs="宋体"/>
                <w:color w:val="000000"/>
                <w:kern w:val="0"/>
                <w:sz w:val="20"/>
                <w:szCs w:val="20"/>
                <w:lang w:bidi="ar"/>
              </w:rPr>
            </w:pPr>
            <w:r>
              <w:rPr>
                <w:rFonts w:ascii="仿宋" w:hAnsi="仿宋" w:eastAsia="仿宋" w:cs="宋体"/>
                <w:color w:val="000000"/>
                <w:kern w:val="0"/>
                <w:sz w:val="20"/>
                <w:szCs w:val="20"/>
                <w:lang w:bidi="ar"/>
              </w:rPr>
              <w:t>109.46</w:t>
            </w:r>
          </w:p>
        </w:tc>
        <w:tc>
          <w:tcPr>
            <w:tcW w:w="1558" w:type="dxa"/>
            <w:vAlign w:val="center"/>
          </w:tcPr>
          <w:p w14:paraId="23124611">
            <w:pPr>
              <w:spacing w:after="0" w:line="240" w:lineRule="auto"/>
              <w:jc w:val="center"/>
              <w:rPr>
                <w:rFonts w:ascii="仿宋" w:hAnsi="仿宋" w:eastAsia="仿宋" w:cs="宋体"/>
                <w:color w:val="000000"/>
                <w:kern w:val="0"/>
                <w:sz w:val="20"/>
                <w:szCs w:val="20"/>
                <w:lang w:bidi="ar"/>
              </w:rPr>
            </w:pPr>
            <w:r>
              <w:rPr>
                <w:rFonts w:ascii="仿宋" w:hAnsi="仿宋" w:eastAsia="仿宋" w:cs="宋体"/>
                <w:color w:val="000000"/>
                <w:kern w:val="0"/>
                <w:sz w:val="20"/>
                <w:szCs w:val="20"/>
                <w:lang w:bidi="ar"/>
              </w:rPr>
              <w:t>72.02</w:t>
            </w:r>
          </w:p>
        </w:tc>
      </w:tr>
      <w:tr w14:paraId="53193A0F">
        <w:tblPrEx>
          <w:tblBorders>
            <w:top w:val="single" w:color="auto" w:sz="12" w:space="0"/>
            <w:left w:val="none" w:color="auto" w:sz="0" w:space="0"/>
            <w:bottom w:val="single" w:color="auto" w:sz="12" w:space="0"/>
            <w:right w:val="none" w:color="auto" w:sz="0" w:space="0"/>
            <w:insideH w:val="none" w:color="auto" w:sz="0" w:space="0"/>
            <w:insideV w:val="single" w:color="auto" w:sz="4" w:space="0"/>
          </w:tblBorders>
          <w:tblCellMar>
            <w:top w:w="0" w:type="dxa"/>
            <w:left w:w="108" w:type="dxa"/>
            <w:bottom w:w="0" w:type="dxa"/>
            <w:right w:w="108" w:type="dxa"/>
          </w:tblCellMar>
        </w:tblPrEx>
        <w:trPr>
          <w:trHeight w:val="420" w:hRule="atLeast"/>
          <w:jc w:val="center"/>
        </w:trPr>
        <w:tc>
          <w:tcPr>
            <w:tcW w:w="3972" w:type="dxa"/>
            <w:vAlign w:val="center"/>
          </w:tcPr>
          <w:p w14:paraId="777A8A06">
            <w:pPr>
              <w:spacing w:after="0" w:line="240" w:lineRule="auto"/>
              <w:jc w:val="center"/>
              <w:rPr>
                <w:rFonts w:ascii="仿宋" w:hAnsi="仿宋" w:eastAsia="仿宋" w:cs="宋体"/>
                <w:color w:val="000000"/>
                <w:kern w:val="0"/>
                <w:sz w:val="20"/>
                <w:szCs w:val="20"/>
              </w:rPr>
            </w:pPr>
            <w:r>
              <w:rPr>
                <w:rFonts w:hint="eastAsia" w:ascii="仿宋" w:hAnsi="仿宋" w:eastAsia="仿宋" w:cs="宋体"/>
                <w:color w:val="000000"/>
                <w:kern w:val="0"/>
                <w:sz w:val="20"/>
                <w:szCs w:val="20"/>
                <w:lang w:bidi="ar"/>
              </w:rPr>
              <w:t>地方债务限额</w:t>
            </w:r>
          </w:p>
        </w:tc>
        <w:tc>
          <w:tcPr>
            <w:tcW w:w="1558" w:type="dxa"/>
            <w:vAlign w:val="center"/>
          </w:tcPr>
          <w:p w14:paraId="330DEEC2">
            <w:pPr>
              <w:spacing w:after="0" w:line="240" w:lineRule="auto"/>
              <w:jc w:val="center"/>
              <w:rPr>
                <w:rFonts w:ascii="仿宋" w:hAnsi="仿宋" w:eastAsia="仿宋" w:cs="宋体"/>
                <w:color w:val="000000"/>
                <w:kern w:val="0"/>
                <w:sz w:val="20"/>
                <w:szCs w:val="20"/>
                <w:lang w:bidi="ar"/>
              </w:rPr>
            </w:pPr>
            <w:r>
              <w:rPr>
                <w:rFonts w:ascii="仿宋" w:hAnsi="仿宋" w:eastAsia="仿宋" w:cs="宋体"/>
                <w:color w:val="000000"/>
                <w:kern w:val="0"/>
                <w:sz w:val="20"/>
                <w:szCs w:val="20"/>
                <w:lang w:bidi="ar"/>
              </w:rPr>
              <w:t>752.70</w:t>
            </w:r>
          </w:p>
        </w:tc>
        <w:tc>
          <w:tcPr>
            <w:tcW w:w="1558" w:type="dxa"/>
            <w:vAlign w:val="center"/>
          </w:tcPr>
          <w:p w14:paraId="388D5594">
            <w:pPr>
              <w:spacing w:after="0" w:line="240" w:lineRule="auto"/>
              <w:jc w:val="center"/>
              <w:rPr>
                <w:rFonts w:ascii="仿宋" w:hAnsi="仿宋" w:eastAsia="仿宋" w:cs="宋体"/>
                <w:color w:val="000000"/>
                <w:kern w:val="0"/>
                <w:sz w:val="20"/>
                <w:szCs w:val="20"/>
                <w:lang w:bidi="ar"/>
              </w:rPr>
            </w:pPr>
            <w:r>
              <w:rPr>
                <w:rFonts w:ascii="仿宋" w:hAnsi="仿宋" w:eastAsia="仿宋" w:cs="宋体"/>
                <w:color w:val="000000"/>
                <w:kern w:val="0"/>
                <w:sz w:val="20"/>
                <w:szCs w:val="20"/>
                <w:lang w:bidi="ar"/>
              </w:rPr>
              <w:t>892.40</w:t>
            </w:r>
          </w:p>
        </w:tc>
        <w:tc>
          <w:tcPr>
            <w:tcW w:w="1558" w:type="dxa"/>
            <w:vAlign w:val="center"/>
          </w:tcPr>
          <w:p w14:paraId="2118E516">
            <w:pPr>
              <w:spacing w:after="0" w:line="240" w:lineRule="auto"/>
              <w:jc w:val="center"/>
              <w:rPr>
                <w:rFonts w:ascii="仿宋" w:hAnsi="仿宋" w:eastAsia="仿宋" w:cs="宋体"/>
                <w:color w:val="000000"/>
                <w:kern w:val="0"/>
                <w:sz w:val="20"/>
                <w:szCs w:val="20"/>
                <w:lang w:bidi="ar"/>
              </w:rPr>
            </w:pPr>
            <w:r>
              <w:rPr>
                <w:rFonts w:ascii="仿宋" w:hAnsi="仿宋" w:eastAsia="仿宋" w:cs="宋体"/>
                <w:color w:val="000000"/>
                <w:kern w:val="0"/>
                <w:sz w:val="20"/>
                <w:szCs w:val="20"/>
                <w:lang w:bidi="ar"/>
              </w:rPr>
              <w:t>1</w:t>
            </w:r>
            <w:r>
              <w:rPr>
                <w:rFonts w:hint="eastAsia" w:ascii="仿宋" w:hAnsi="仿宋" w:eastAsia="仿宋" w:cs="宋体"/>
                <w:color w:val="000000"/>
                <w:kern w:val="0"/>
                <w:sz w:val="20"/>
                <w:szCs w:val="20"/>
                <w:lang w:bidi="ar"/>
              </w:rPr>
              <w:t>,</w:t>
            </w:r>
            <w:r>
              <w:rPr>
                <w:rFonts w:ascii="仿宋" w:hAnsi="仿宋" w:eastAsia="仿宋" w:cs="宋体"/>
                <w:color w:val="000000"/>
                <w:kern w:val="0"/>
                <w:sz w:val="20"/>
                <w:szCs w:val="20"/>
                <w:lang w:bidi="ar"/>
              </w:rPr>
              <w:t>161.30</w:t>
            </w:r>
          </w:p>
        </w:tc>
      </w:tr>
      <w:tr w14:paraId="67F7681F">
        <w:tblPrEx>
          <w:tblBorders>
            <w:top w:val="single" w:color="auto" w:sz="12" w:space="0"/>
            <w:left w:val="none" w:color="auto" w:sz="0" w:space="0"/>
            <w:bottom w:val="single" w:color="auto" w:sz="12" w:space="0"/>
            <w:right w:val="none" w:color="auto" w:sz="0" w:space="0"/>
            <w:insideH w:val="none" w:color="auto" w:sz="0" w:space="0"/>
            <w:insideV w:val="single" w:color="auto" w:sz="4" w:space="0"/>
          </w:tblBorders>
          <w:tblCellMar>
            <w:top w:w="0" w:type="dxa"/>
            <w:left w:w="108" w:type="dxa"/>
            <w:bottom w:w="0" w:type="dxa"/>
            <w:right w:w="108" w:type="dxa"/>
          </w:tblCellMar>
        </w:tblPrEx>
        <w:trPr>
          <w:trHeight w:val="420" w:hRule="atLeast"/>
          <w:jc w:val="center"/>
        </w:trPr>
        <w:tc>
          <w:tcPr>
            <w:tcW w:w="3972" w:type="dxa"/>
            <w:vAlign w:val="center"/>
          </w:tcPr>
          <w:p w14:paraId="09D52CB7">
            <w:pPr>
              <w:spacing w:after="0" w:line="240" w:lineRule="auto"/>
              <w:jc w:val="center"/>
              <w:rPr>
                <w:rFonts w:ascii="仿宋" w:hAnsi="仿宋" w:eastAsia="仿宋" w:cs="宋体"/>
                <w:color w:val="000000"/>
                <w:kern w:val="0"/>
                <w:sz w:val="20"/>
                <w:szCs w:val="20"/>
              </w:rPr>
            </w:pPr>
            <w:r>
              <w:rPr>
                <w:rFonts w:hint="eastAsia" w:ascii="仿宋" w:hAnsi="仿宋" w:eastAsia="仿宋" w:cs="宋体"/>
                <w:color w:val="000000"/>
                <w:kern w:val="0"/>
                <w:sz w:val="20"/>
                <w:szCs w:val="20"/>
                <w:lang w:bidi="ar"/>
              </w:rPr>
              <w:t>其中：一般债务限额</w:t>
            </w:r>
          </w:p>
        </w:tc>
        <w:tc>
          <w:tcPr>
            <w:tcW w:w="1558" w:type="dxa"/>
            <w:vAlign w:val="center"/>
          </w:tcPr>
          <w:p w14:paraId="52212519">
            <w:pPr>
              <w:spacing w:after="0" w:line="240" w:lineRule="auto"/>
              <w:jc w:val="center"/>
              <w:rPr>
                <w:rFonts w:ascii="仿宋" w:hAnsi="仿宋" w:eastAsia="仿宋" w:cs="宋体"/>
                <w:color w:val="000000"/>
                <w:kern w:val="0"/>
                <w:sz w:val="20"/>
                <w:szCs w:val="20"/>
                <w:lang w:bidi="ar"/>
              </w:rPr>
            </w:pPr>
            <w:r>
              <w:rPr>
                <w:rFonts w:ascii="仿宋" w:hAnsi="仿宋" w:eastAsia="仿宋" w:cs="宋体"/>
                <w:color w:val="000000"/>
                <w:kern w:val="0"/>
                <w:sz w:val="20"/>
                <w:szCs w:val="20"/>
                <w:lang w:bidi="ar"/>
              </w:rPr>
              <w:t>219.77</w:t>
            </w:r>
          </w:p>
        </w:tc>
        <w:tc>
          <w:tcPr>
            <w:tcW w:w="1558" w:type="dxa"/>
            <w:vAlign w:val="center"/>
          </w:tcPr>
          <w:p w14:paraId="5C9907E6">
            <w:pPr>
              <w:spacing w:after="0" w:line="240" w:lineRule="auto"/>
              <w:jc w:val="center"/>
              <w:rPr>
                <w:rFonts w:ascii="仿宋" w:hAnsi="仿宋" w:eastAsia="仿宋" w:cs="宋体"/>
                <w:color w:val="000000"/>
                <w:kern w:val="0"/>
                <w:sz w:val="20"/>
                <w:szCs w:val="20"/>
                <w:lang w:bidi="ar"/>
              </w:rPr>
            </w:pPr>
            <w:r>
              <w:rPr>
                <w:rFonts w:ascii="仿宋" w:hAnsi="仿宋" w:eastAsia="仿宋" w:cs="宋体"/>
                <w:color w:val="000000"/>
                <w:kern w:val="0"/>
                <w:sz w:val="20"/>
                <w:szCs w:val="20"/>
                <w:lang w:bidi="ar"/>
              </w:rPr>
              <w:t>230.47</w:t>
            </w:r>
          </w:p>
        </w:tc>
        <w:tc>
          <w:tcPr>
            <w:tcW w:w="1558" w:type="dxa"/>
            <w:vAlign w:val="center"/>
          </w:tcPr>
          <w:p w14:paraId="75D0D7E5">
            <w:pPr>
              <w:spacing w:after="0" w:line="240" w:lineRule="auto"/>
              <w:jc w:val="center"/>
              <w:rPr>
                <w:rFonts w:ascii="仿宋" w:hAnsi="仿宋" w:eastAsia="仿宋" w:cs="宋体"/>
                <w:color w:val="000000"/>
                <w:kern w:val="0"/>
                <w:sz w:val="20"/>
                <w:szCs w:val="20"/>
                <w:lang w:bidi="ar"/>
              </w:rPr>
            </w:pPr>
            <w:r>
              <w:rPr>
                <w:rFonts w:ascii="仿宋" w:hAnsi="仿宋" w:eastAsia="仿宋" w:cs="宋体"/>
                <w:color w:val="000000"/>
                <w:kern w:val="0"/>
                <w:sz w:val="20"/>
                <w:szCs w:val="20"/>
                <w:lang w:bidi="ar"/>
              </w:rPr>
              <w:t>235.24</w:t>
            </w:r>
          </w:p>
        </w:tc>
      </w:tr>
      <w:tr w14:paraId="112B2374">
        <w:tblPrEx>
          <w:tblBorders>
            <w:top w:val="single" w:color="auto" w:sz="12" w:space="0"/>
            <w:left w:val="none" w:color="auto" w:sz="0" w:space="0"/>
            <w:bottom w:val="single" w:color="auto" w:sz="12" w:space="0"/>
            <w:right w:val="none" w:color="auto" w:sz="0" w:space="0"/>
            <w:insideH w:val="none" w:color="auto" w:sz="0" w:space="0"/>
            <w:insideV w:val="single" w:color="auto" w:sz="4" w:space="0"/>
          </w:tblBorders>
          <w:tblCellMar>
            <w:top w:w="0" w:type="dxa"/>
            <w:left w:w="108" w:type="dxa"/>
            <w:bottom w:w="0" w:type="dxa"/>
            <w:right w:w="108" w:type="dxa"/>
          </w:tblCellMar>
        </w:tblPrEx>
        <w:trPr>
          <w:trHeight w:val="420" w:hRule="atLeast"/>
          <w:jc w:val="center"/>
        </w:trPr>
        <w:tc>
          <w:tcPr>
            <w:tcW w:w="3972" w:type="dxa"/>
            <w:vAlign w:val="center"/>
          </w:tcPr>
          <w:p w14:paraId="196257E3">
            <w:pPr>
              <w:spacing w:after="0" w:line="240" w:lineRule="auto"/>
              <w:jc w:val="center"/>
              <w:rPr>
                <w:rFonts w:ascii="仿宋" w:hAnsi="仿宋" w:eastAsia="仿宋" w:cs="宋体"/>
                <w:color w:val="000000"/>
                <w:kern w:val="0"/>
                <w:sz w:val="20"/>
                <w:szCs w:val="20"/>
              </w:rPr>
            </w:pPr>
            <w:r>
              <w:rPr>
                <w:rFonts w:hint="eastAsia" w:ascii="仿宋" w:hAnsi="仿宋" w:eastAsia="仿宋" w:cs="宋体"/>
                <w:color w:val="000000"/>
                <w:kern w:val="0"/>
                <w:sz w:val="20"/>
                <w:szCs w:val="20"/>
                <w:lang w:bidi="ar"/>
              </w:rPr>
              <w:t>专项债务限额</w:t>
            </w:r>
          </w:p>
        </w:tc>
        <w:tc>
          <w:tcPr>
            <w:tcW w:w="1558" w:type="dxa"/>
            <w:vAlign w:val="center"/>
          </w:tcPr>
          <w:p w14:paraId="6CD26525">
            <w:pPr>
              <w:spacing w:after="0" w:line="240" w:lineRule="auto"/>
              <w:jc w:val="center"/>
              <w:rPr>
                <w:rFonts w:ascii="仿宋" w:hAnsi="仿宋" w:eastAsia="仿宋" w:cs="宋体"/>
                <w:color w:val="000000"/>
                <w:kern w:val="0"/>
                <w:sz w:val="20"/>
                <w:szCs w:val="20"/>
                <w:lang w:bidi="ar"/>
              </w:rPr>
            </w:pPr>
            <w:r>
              <w:rPr>
                <w:rFonts w:ascii="仿宋" w:hAnsi="仿宋" w:eastAsia="仿宋" w:cs="宋体"/>
                <w:color w:val="000000"/>
                <w:kern w:val="0"/>
                <w:sz w:val="20"/>
                <w:szCs w:val="20"/>
                <w:lang w:bidi="ar"/>
              </w:rPr>
              <w:t>532.93</w:t>
            </w:r>
          </w:p>
        </w:tc>
        <w:tc>
          <w:tcPr>
            <w:tcW w:w="1558" w:type="dxa"/>
            <w:vAlign w:val="center"/>
          </w:tcPr>
          <w:p w14:paraId="5E7F39CB">
            <w:pPr>
              <w:spacing w:after="0" w:line="240" w:lineRule="auto"/>
              <w:jc w:val="center"/>
              <w:rPr>
                <w:rFonts w:ascii="仿宋" w:hAnsi="仿宋" w:eastAsia="仿宋" w:cs="宋体"/>
                <w:color w:val="000000"/>
                <w:kern w:val="0"/>
                <w:sz w:val="20"/>
                <w:szCs w:val="20"/>
                <w:lang w:bidi="ar"/>
              </w:rPr>
            </w:pPr>
            <w:r>
              <w:rPr>
                <w:rFonts w:ascii="仿宋" w:hAnsi="仿宋" w:eastAsia="仿宋" w:cs="宋体"/>
                <w:color w:val="000000"/>
                <w:kern w:val="0"/>
                <w:sz w:val="20"/>
                <w:szCs w:val="20"/>
                <w:lang w:bidi="ar"/>
              </w:rPr>
              <w:t>661.93</w:t>
            </w:r>
          </w:p>
        </w:tc>
        <w:tc>
          <w:tcPr>
            <w:tcW w:w="1558" w:type="dxa"/>
            <w:vAlign w:val="center"/>
          </w:tcPr>
          <w:p w14:paraId="51D91C9A">
            <w:pPr>
              <w:spacing w:after="0" w:line="240" w:lineRule="auto"/>
              <w:jc w:val="center"/>
              <w:rPr>
                <w:rFonts w:ascii="仿宋" w:hAnsi="仿宋" w:eastAsia="仿宋" w:cs="宋体"/>
                <w:color w:val="000000"/>
                <w:kern w:val="0"/>
                <w:sz w:val="20"/>
                <w:szCs w:val="20"/>
                <w:lang w:bidi="ar"/>
              </w:rPr>
            </w:pPr>
            <w:r>
              <w:rPr>
                <w:rFonts w:ascii="仿宋" w:hAnsi="仿宋" w:eastAsia="仿宋" w:cs="宋体"/>
                <w:color w:val="000000"/>
                <w:kern w:val="0"/>
                <w:sz w:val="20"/>
                <w:szCs w:val="20"/>
                <w:lang w:bidi="ar"/>
              </w:rPr>
              <w:t>926.07</w:t>
            </w:r>
          </w:p>
        </w:tc>
      </w:tr>
      <w:tr w14:paraId="74582704">
        <w:tblPrEx>
          <w:tblBorders>
            <w:top w:val="single" w:color="auto" w:sz="12" w:space="0"/>
            <w:left w:val="none" w:color="auto" w:sz="0" w:space="0"/>
            <w:bottom w:val="single" w:color="auto" w:sz="12" w:space="0"/>
            <w:right w:val="none" w:color="auto" w:sz="0" w:space="0"/>
            <w:insideH w:val="none" w:color="auto" w:sz="0" w:space="0"/>
            <w:insideV w:val="single" w:color="auto" w:sz="4" w:space="0"/>
          </w:tblBorders>
          <w:tblCellMar>
            <w:top w:w="0" w:type="dxa"/>
            <w:left w:w="108" w:type="dxa"/>
            <w:bottom w:w="0" w:type="dxa"/>
            <w:right w:w="108" w:type="dxa"/>
          </w:tblCellMar>
        </w:tblPrEx>
        <w:trPr>
          <w:trHeight w:val="420" w:hRule="atLeast"/>
          <w:jc w:val="center"/>
        </w:trPr>
        <w:tc>
          <w:tcPr>
            <w:tcW w:w="3972" w:type="dxa"/>
            <w:vAlign w:val="center"/>
          </w:tcPr>
          <w:p w14:paraId="3EFBD502">
            <w:pPr>
              <w:spacing w:after="0" w:line="240" w:lineRule="auto"/>
              <w:jc w:val="center"/>
              <w:rPr>
                <w:rFonts w:ascii="仿宋" w:hAnsi="仿宋" w:eastAsia="仿宋" w:cs="宋体"/>
                <w:color w:val="000000"/>
                <w:kern w:val="0"/>
                <w:sz w:val="20"/>
                <w:szCs w:val="20"/>
              </w:rPr>
            </w:pPr>
            <w:r>
              <w:rPr>
                <w:rFonts w:hint="eastAsia" w:ascii="仿宋" w:hAnsi="仿宋" w:eastAsia="仿宋" w:cs="宋体"/>
                <w:color w:val="000000"/>
                <w:kern w:val="0"/>
                <w:sz w:val="20"/>
                <w:szCs w:val="20"/>
                <w:lang w:bidi="ar"/>
              </w:rPr>
              <w:t>地方债务余额</w:t>
            </w:r>
          </w:p>
        </w:tc>
        <w:tc>
          <w:tcPr>
            <w:tcW w:w="1558" w:type="dxa"/>
            <w:vAlign w:val="center"/>
          </w:tcPr>
          <w:p w14:paraId="5E278C96">
            <w:pPr>
              <w:spacing w:after="0" w:line="240" w:lineRule="auto"/>
              <w:jc w:val="center"/>
              <w:rPr>
                <w:rFonts w:ascii="仿宋" w:hAnsi="仿宋" w:eastAsia="仿宋" w:cs="宋体"/>
                <w:color w:val="000000"/>
                <w:kern w:val="0"/>
                <w:sz w:val="20"/>
                <w:szCs w:val="20"/>
                <w:lang w:bidi="ar"/>
              </w:rPr>
            </w:pPr>
            <w:r>
              <w:rPr>
                <w:rFonts w:ascii="仿宋" w:hAnsi="仿宋" w:eastAsia="仿宋" w:cs="宋体"/>
                <w:color w:val="000000"/>
                <w:kern w:val="0"/>
                <w:sz w:val="20"/>
                <w:szCs w:val="20"/>
                <w:lang w:bidi="ar"/>
              </w:rPr>
              <w:t>752.70</w:t>
            </w:r>
          </w:p>
        </w:tc>
        <w:tc>
          <w:tcPr>
            <w:tcW w:w="1558" w:type="dxa"/>
            <w:vAlign w:val="center"/>
          </w:tcPr>
          <w:p w14:paraId="2E492EAF">
            <w:pPr>
              <w:spacing w:after="0" w:line="240" w:lineRule="auto"/>
              <w:jc w:val="center"/>
              <w:rPr>
                <w:rFonts w:ascii="仿宋" w:hAnsi="仿宋" w:eastAsia="仿宋" w:cs="宋体"/>
                <w:color w:val="000000"/>
                <w:kern w:val="0"/>
                <w:sz w:val="20"/>
                <w:szCs w:val="20"/>
                <w:lang w:bidi="ar"/>
              </w:rPr>
            </w:pPr>
            <w:r>
              <w:rPr>
                <w:rFonts w:ascii="仿宋" w:hAnsi="仿宋" w:eastAsia="仿宋" w:cs="宋体"/>
                <w:color w:val="000000"/>
                <w:kern w:val="0"/>
                <w:sz w:val="20"/>
                <w:szCs w:val="20"/>
                <w:lang w:bidi="ar"/>
              </w:rPr>
              <w:t>889.45</w:t>
            </w:r>
          </w:p>
        </w:tc>
        <w:tc>
          <w:tcPr>
            <w:tcW w:w="1558" w:type="dxa"/>
            <w:vAlign w:val="center"/>
          </w:tcPr>
          <w:p w14:paraId="4890C165">
            <w:pPr>
              <w:spacing w:after="0" w:line="240" w:lineRule="auto"/>
              <w:jc w:val="center"/>
              <w:rPr>
                <w:rFonts w:ascii="仿宋" w:hAnsi="仿宋" w:eastAsia="仿宋" w:cs="宋体"/>
                <w:color w:val="000000"/>
                <w:kern w:val="0"/>
                <w:sz w:val="20"/>
                <w:szCs w:val="20"/>
                <w:lang w:bidi="ar"/>
              </w:rPr>
            </w:pPr>
            <w:r>
              <w:rPr>
                <w:rFonts w:ascii="仿宋" w:hAnsi="仿宋" w:eastAsia="仿宋" w:cs="宋体"/>
                <w:color w:val="000000"/>
                <w:kern w:val="0"/>
                <w:sz w:val="20"/>
                <w:szCs w:val="20"/>
                <w:lang w:bidi="ar"/>
              </w:rPr>
              <w:t>1</w:t>
            </w:r>
            <w:r>
              <w:rPr>
                <w:rFonts w:hint="eastAsia" w:ascii="仿宋" w:hAnsi="仿宋" w:eastAsia="仿宋" w:cs="宋体"/>
                <w:color w:val="000000"/>
                <w:kern w:val="0"/>
                <w:sz w:val="20"/>
                <w:szCs w:val="20"/>
                <w:lang w:bidi="ar"/>
              </w:rPr>
              <w:t>,</w:t>
            </w:r>
            <w:r>
              <w:rPr>
                <w:rFonts w:ascii="仿宋" w:hAnsi="仿宋" w:eastAsia="仿宋" w:cs="宋体"/>
                <w:color w:val="000000"/>
                <w:kern w:val="0"/>
                <w:sz w:val="20"/>
                <w:szCs w:val="20"/>
                <w:lang w:bidi="ar"/>
              </w:rPr>
              <w:t>141.70</w:t>
            </w:r>
          </w:p>
        </w:tc>
      </w:tr>
      <w:tr w14:paraId="04E46D3E">
        <w:tblPrEx>
          <w:tblBorders>
            <w:top w:val="single" w:color="auto" w:sz="12" w:space="0"/>
            <w:left w:val="none" w:color="auto" w:sz="0" w:space="0"/>
            <w:bottom w:val="single" w:color="auto" w:sz="12" w:space="0"/>
            <w:right w:val="none" w:color="auto" w:sz="0" w:space="0"/>
            <w:insideH w:val="none" w:color="auto" w:sz="0" w:space="0"/>
            <w:insideV w:val="single" w:color="auto" w:sz="4" w:space="0"/>
          </w:tblBorders>
          <w:tblCellMar>
            <w:top w:w="0" w:type="dxa"/>
            <w:left w:w="108" w:type="dxa"/>
            <w:bottom w:w="0" w:type="dxa"/>
            <w:right w:w="108" w:type="dxa"/>
          </w:tblCellMar>
        </w:tblPrEx>
        <w:trPr>
          <w:trHeight w:val="420" w:hRule="atLeast"/>
          <w:jc w:val="center"/>
        </w:trPr>
        <w:tc>
          <w:tcPr>
            <w:tcW w:w="3972" w:type="dxa"/>
            <w:vAlign w:val="center"/>
          </w:tcPr>
          <w:p w14:paraId="74DDB0CC">
            <w:pPr>
              <w:spacing w:after="0" w:line="240" w:lineRule="auto"/>
              <w:jc w:val="center"/>
              <w:rPr>
                <w:rFonts w:ascii="仿宋" w:hAnsi="仿宋" w:eastAsia="仿宋" w:cs="宋体"/>
                <w:color w:val="000000"/>
                <w:kern w:val="0"/>
                <w:sz w:val="20"/>
                <w:szCs w:val="20"/>
              </w:rPr>
            </w:pPr>
            <w:r>
              <w:rPr>
                <w:rFonts w:hint="eastAsia" w:ascii="仿宋" w:hAnsi="仿宋" w:eastAsia="仿宋" w:cs="宋体"/>
                <w:color w:val="000000"/>
                <w:kern w:val="0"/>
                <w:sz w:val="20"/>
                <w:szCs w:val="20"/>
                <w:lang w:bidi="ar"/>
              </w:rPr>
              <w:t>其中：一般债务余额</w:t>
            </w:r>
          </w:p>
        </w:tc>
        <w:tc>
          <w:tcPr>
            <w:tcW w:w="1558" w:type="dxa"/>
            <w:vAlign w:val="center"/>
          </w:tcPr>
          <w:p w14:paraId="77D4751F">
            <w:pPr>
              <w:spacing w:after="0" w:line="240" w:lineRule="auto"/>
              <w:jc w:val="center"/>
              <w:rPr>
                <w:rFonts w:ascii="仿宋" w:hAnsi="仿宋" w:eastAsia="仿宋" w:cs="宋体"/>
                <w:color w:val="000000"/>
                <w:kern w:val="0"/>
                <w:sz w:val="20"/>
                <w:szCs w:val="20"/>
                <w:lang w:bidi="ar"/>
              </w:rPr>
            </w:pPr>
            <w:r>
              <w:rPr>
                <w:rFonts w:ascii="仿宋" w:hAnsi="仿宋" w:eastAsia="仿宋" w:cs="宋体"/>
                <w:color w:val="000000"/>
                <w:kern w:val="0"/>
                <w:sz w:val="20"/>
                <w:szCs w:val="20"/>
                <w:lang w:bidi="ar"/>
              </w:rPr>
              <w:t>219.77</w:t>
            </w:r>
          </w:p>
        </w:tc>
        <w:tc>
          <w:tcPr>
            <w:tcW w:w="1558" w:type="dxa"/>
            <w:vAlign w:val="center"/>
          </w:tcPr>
          <w:p w14:paraId="2C9E1F92">
            <w:pPr>
              <w:spacing w:after="0" w:line="240" w:lineRule="auto"/>
              <w:jc w:val="center"/>
              <w:rPr>
                <w:rFonts w:ascii="仿宋" w:hAnsi="仿宋" w:eastAsia="仿宋" w:cs="宋体"/>
                <w:color w:val="000000"/>
                <w:kern w:val="0"/>
                <w:sz w:val="20"/>
                <w:szCs w:val="20"/>
                <w:lang w:bidi="ar"/>
              </w:rPr>
            </w:pPr>
            <w:r>
              <w:rPr>
                <w:rFonts w:ascii="仿宋" w:hAnsi="仿宋" w:eastAsia="仿宋" w:cs="宋体"/>
                <w:color w:val="000000"/>
                <w:kern w:val="0"/>
                <w:sz w:val="20"/>
                <w:szCs w:val="20"/>
                <w:lang w:bidi="ar"/>
              </w:rPr>
              <w:t>228.11</w:t>
            </w:r>
          </w:p>
        </w:tc>
        <w:tc>
          <w:tcPr>
            <w:tcW w:w="1558" w:type="dxa"/>
            <w:vAlign w:val="center"/>
          </w:tcPr>
          <w:p w14:paraId="492E00E0">
            <w:pPr>
              <w:spacing w:after="0" w:line="240" w:lineRule="auto"/>
              <w:jc w:val="center"/>
              <w:rPr>
                <w:rFonts w:ascii="仿宋" w:hAnsi="仿宋" w:eastAsia="仿宋" w:cs="宋体"/>
                <w:color w:val="000000"/>
                <w:kern w:val="0"/>
                <w:sz w:val="20"/>
                <w:szCs w:val="20"/>
                <w:lang w:bidi="ar"/>
              </w:rPr>
            </w:pPr>
            <w:r>
              <w:rPr>
                <w:rFonts w:ascii="仿宋" w:hAnsi="仿宋" w:eastAsia="仿宋" w:cs="宋体"/>
                <w:color w:val="000000"/>
                <w:kern w:val="0"/>
                <w:sz w:val="20"/>
                <w:szCs w:val="20"/>
                <w:lang w:bidi="ar"/>
              </w:rPr>
              <w:t>227.33</w:t>
            </w:r>
          </w:p>
        </w:tc>
      </w:tr>
      <w:tr w14:paraId="1CBAC067">
        <w:tblPrEx>
          <w:tblBorders>
            <w:top w:val="single" w:color="auto" w:sz="12" w:space="0"/>
            <w:left w:val="none" w:color="auto" w:sz="0" w:space="0"/>
            <w:bottom w:val="single" w:color="auto" w:sz="12" w:space="0"/>
            <w:right w:val="none" w:color="auto" w:sz="0" w:space="0"/>
            <w:insideH w:val="none" w:color="auto" w:sz="0" w:space="0"/>
            <w:insideV w:val="single" w:color="auto" w:sz="4" w:space="0"/>
          </w:tblBorders>
          <w:tblCellMar>
            <w:top w:w="0" w:type="dxa"/>
            <w:left w:w="108" w:type="dxa"/>
            <w:bottom w:w="0" w:type="dxa"/>
            <w:right w:w="108" w:type="dxa"/>
          </w:tblCellMar>
        </w:tblPrEx>
        <w:trPr>
          <w:trHeight w:val="420" w:hRule="atLeast"/>
          <w:jc w:val="center"/>
        </w:trPr>
        <w:tc>
          <w:tcPr>
            <w:tcW w:w="3972" w:type="dxa"/>
            <w:vAlign w:val="center"/>
          </w:tcPr>
          <w:p w14:paraId="4A3F8B29">
            <w:pPr>
              <w:spacing w:after="0" w:line="240" w:lineRule="auto"/>
              <w:jc w:val="center"/>
              <w:rPr>
                <w:rFonts w:ascii="仿宋" w:hAnsi="仿宋" w:eastAsia="仿宋" w:cs="宋体"/>
                <w:color w:val="000000"/>
                <w:kern w:val="0"/>
                <w:sz w:val="20"/>
                <w:szCs w:val="20"/>
              </w:rPr>
            </w:pPr>
            <w:r>
              <w:rPr>
                <w:rFonts w:hint="eastAsia" w:ascii="仿宋" w:hAnsi="仿宋" w:eastAsia="仿宋" w:cs="宋体"/>
                <w:color w:val="000000"/>
                <w:kern w:val="0"/>
                <w:sz w:val="20"/>
                <w:szCs w:val="20"/>
                <w:lang w:bidi="ar"/>
              </w:rPr>
              <w:t>专项债务余额</w:t>
            </w:r>
          </w:p>
        </w:tc>
        <w:tc>
          <w:tcPr>
            <w:tcW w:w="1558" w:type="dxa"/>
            <w:vAlign w:val="center"/>
          </w:tcPr>
          <w:p w14:paraId="02CA811C">
            <w:pPr>
              <w:spacing w:after="0" w:line="240" w:lineRule="auto"/>
              <w:jc w:val="center"/>
              <w:rPr>
                <w:rFonts w:ascii="仿宋" w:hAnsi="仿宋" w:eastAsia="仿宋" w:cs="宋体"/>
                <w:color w:val="000000"/>
                <w:kern w:val="0"/>
                <w:sz w:val="20"/>
                <w:szCs w:val="20"/>
                <w:lang w:bidi="ar"/>
              </w:rPr>
            </w:pPr>
            <w:r>
              <w:rPr>
                <w:rFonts w:ascii="仿宋" w:hAnsi="仿宋" w:eastAsia="仿宋" w:cs="宋体"/>
                <w:color w:val="000000"/>
                <w:kern w:val="0"/>
                <w:sz w:val="20"/>
                <w:szCs w:val="20"/>
                <w:lang w:bidi="ar"/>
              </w:rPr>
              <w:t>532.93</w:t>
            </w:r>
          </w:p>
        </w:tc>
        <w:tc>
          <w:tcPr>
            <w:tcW w:w="1558" w:type="dxa"/>
            <w:vAlign w:val="center"/>
          </w:tcPr>
          <w:p w14:paraId="2DC7C127">
            <w:pPr>
              <w:spacing w:after="0" w:line="240" w:lineRule="auto"/>
              <w:jc w:val="center"/>
              <w:rPr>
                <w:rFonts w:ascii="仿宋" w:hAnsi="仿宋" w:eastAsia="仿宋" w:cs="宋体"/>
                <w:color w:val="000000"/>
                <w:kern w:val="0"/>
                <w:sz w:val="20"/>
                <w:szCs w:val="20"/>
                <w:lang w:bidi="ar"/>
              </w:rPr>
            </w:pPr>
            <w:r>
              <w:rPr>
                <w:rFonts w:ascii="仿宋" w:hAnsi="仿宋" w:eastAsia="仿宋" w:cs="宋体"/>
                <w:color w:val="000000"/>
                <w:kern w:val="0"/>
                <w:sz w:val="20"/>
                <w:szCs w:val="20"/>
                <w:lang w:bidi="ar"/>
              </w:rPr>
              <w:t>661.34</w:t>
            </w:r>
          </w:p>
        </w:tc>
        <w:tc>
          <w:tcPr>
            <w:tcW w:w="1558" w:type="dxa"/>
            <w:vAlign w:val="center"/>
          </w:tcPr>
          <w:p w14:paraId="6349AE90">
            <w:pPr>
              <w:spacing w:after="0" w:line="240" w:lineRule="auto"/>
              <w:jc w:val="center"/>
              <w:rPr>
                <w:rFonts w:ascii="仿宋" w:hAnsi="仿宋" w:eastAsia="仿宋" w:cs="宋体"/>
                <w:color w:val="000000"/>
                <w:kern w:val="0"/>
                <w:sz w:val="20"/>
                <w:szCs w:val="20"/>
                <w:lang w:bidi="ar"/>
              </w:rPr>
            </w:pPr>
            <w:r>
              <w:rPr>
                <w:rFonts w:ascii="仿宋" w:hAnsi="仿宋" w:eastAsia="仿宋" w:cs="宋体"/>
                <w:color w:val="000000"/>
                <w:kern w:val="0"/>
                <w:sz w:val="20"/>
                <w:szCs w:val="20"/>
                <w:lang w:bidi="ar"/>
              </w:rPr>
              <w:t>914.37</w:t>
            </w:r>
          </w:p>
        </w:tc>
      </w:tr>
    </w:tbl>
    <w:p w14:paraId="4373ED16">
      <w:pPr>
        <w:spacing w:after="0" w:line="240" w:lineRule="auto"/>
        <w:rPr>
          <w:rFonts w:ascii="仿宋" w:hAnsi="仿宋" w:eastAsia="仿宋"/>
          <w:color w:val="000000"/>
          <w:sz w:val="20"/>
          <w:szCs w:val="20"/>
          <w:shd w:val="clear" w:color="auto" w:fill="FFFFFF"/>
        </w:rPr>
      </w:pPr>
      <w:r>
        <w:rPr>
          <w:rFonts w:hint="eastAsia" w:ascii="仿宋" w:hAnsi="仿宋" w:eastAsia="仿宋"/>
          <w:color w:val="000000"/>
          <w:sz w:val="20"/>
          <w:szCs w:val="20"/>
          <w:shd w:val="clear" w:color="auto" w:fill="FFFFFF"/>
        </w:rPr>
        <w:t>注：以上数据来源于海口市财政局。</w:t>
      </w:r>
    </w:p>
    <w:bookmarkEnd w:id="4"/>
    <w:bookmarkEnd w:id="5"/>
    <w:p w14:paraId="515B2B46">
      <w:pPr>
        <w:pStyle w:val="3"/>
        <w:spacing w:before="120" w:after="0" w:line="360" w:lineRule="auto"/>
        <w:ind w:firstLine="562" w:firstLineChars="200"/>
        <w:rPr>
          <w:rFonts w:ascii="仿宋" w:hAnsi="仿宋" w:eastAsia="仿宋" w:cs="楷体"/>
          <w:color w:val="000000" w:themeColor="text1"/>
          <w:kern w:val="0"/>
          <w:sz w:val="28"/>
          <w:szCs w:val="28"/>
          <w14:textFill>
            <w14:solidFill>
              <w14:schemeClr w14:val="tx1"/>
            </w14:solidFill>
          </w14:textFill>
        </w:rPr>
      </w:pPr>
      <w:bookmarkStart w:id="6" w:name="_Toc183188340"/>
      <w:r>
        <w:rPr>
          <w:rFonts w:hint="eastAsia" w:ascii="仿宋" w:hAnsi="仿宋" w:eastAsia="仿宋" w:cs="楷体"/>
          <w:color w:val="000000" w:themeColor="text1"/>
          <w:kern w:val="0"/>
          <w:sz w:val="28"/>
          <w:szCs w:val="28"/>
          <w14:textFill>
            <w14:solidFill>
              <w14:schemeClr w14:val="tx1"/>
            </w14:solidFill>
          </w14:textFill>
        </w:rPr>
        <w:t>三、项目概述</w:t>
      </w:r>
      <w:bookmarkEnd w:id="6"/>
    </w:p>
    <w:p w14:paraId="319804CE">
      <w:pPr>
        <w:pStyle w:val="3"/>
        <w:spacing w:before="0" w:after="0" w:line="360" w:lineRule="auto"/>
        <w:ind w:firstLine="562" w:firstLineChars="200"/>
        <w:rPr>
          <w:rFonts w:ascii="仿宋" w:hAnsi="仿宋" w:eastAsia="仿宋" w:cs="楷体"/>
          <w:color w:val="000000" w:themeColor="text1"/>
          <w:kern w:val="0"/>
          <w:sz w:val="28"/>
          <w:szCs w:val="28"/>
          <w:lang w:val="en-GB"/>
          <w14:textFill>
            <w14:solidFill>
              <w14:schemeClr w14:val="tx1"/>
            </w14:solidFill>
          </w14:textFill>
        </w:rPr>
      </w:pPr>
      <w:bookmarkStart w:id="7" w:name="_Toc183188341"/>
      <w:r>
        <w:rPr>
          <w:rFonts w:hint="eastAsia" w:ascii="仿宋" w:hAnsi="仿宋" w:eastAsia="仿宋" w:cs="楷体"/>
          <w:color w:val="000000" w:themeColor="text1"/>
          <w:kern w:val="0"/>
          <w:sz w:val="28"/>
          <w:szCs w:val="28"/>
          <w:lang w:val="en-GB"/>
          <w14:textFill>
            <w14:solidFill>
              <w14:schemeClr w14:val="tx1"/>
            </w14:solidFill>
          </w14:textFill>
        </w:rPr>
        <w:t>（一）项目背景</w:t>
      </w:r>
      <w:bookmarkEnd w:id="7"/>
    </w:p>
    <w:p w14:paraId="2FFD2DA6">
      <w:pPr>
        <w:autoSpaceDE w:val="0"/>
        <w:autoSpaceDN w:val="0"/>
        <w:adjustRightInd w:val="0"/>
        <w:spacing w:after="0" w:line="360" w:lineRule="auto"/>
        <w:ind w:firstLine="560" w:firstLineChars="200"/>
        <w:rPr>
          <w:rFonts w:ascii="仿宋" w:hAnsi="仿宋" w:eastAsia="仿宋" w:cs="楷体"/>
          <w:color w:val="000000" w:themeColor="text1"/>
          <w:kern w:val="0"/>
          <w:sz w:val="28"/>
          <w:szCs w:val="28"/>
          <w:lang w:val="en-GB"/>
          <w14:textFill>
            <w14:solidFill>
              <w14:schemeClr w14:val="tx1"/>
            </w14:solidFill>
          </w14:textFill>
        </w:rPr>
      </w:pPr>
      <w:r>
        <w:rPr>
          <w:rFonts w:hint="eastAsia" w:ascii="仿宋" w:hAnsi="仿宋" w:eastAsia="仿宋" w:cs="楷体"/>
          <w:color w:val="000000" w:themeColor="text1"/>
          <w:kern w:val="0"/>
          <w:sz w:val="28"/>
          <w:szCs w:val="28"/>
          <w:lang w:val="en-GB"/>
          <w14:textFill>
            <w14:solidFill>
              <w14:schemeClr w14:val="tx1"/>
            </w14:solidFill>
          </w14:textFill>
        </w:rPr>
        <w:t>海口市，别称“椰城”，海南省省会，国家“一带一路”战略支点城市，中国（海南）自由贸易试验区（港）核心城市，地处海南岛北部，东邻文昌，西接澄迈，南毗定安，北濒琼州海峡，是海南省政治、经济、科技、文化中心和最大的交通枢纽。海口拥有“中国魅力城市”、“中国最具幸福感城市”、“中国最具投资潜力城市”、“中国优秀旅游城市”、“国家环境保护模范城市”、“国家卫生城市”、“国家园林城市”、“国家历史文化名城”、“全国文明城市”、“全国双拥模范城市”等荣誉称号，荣获由住建部颁发的年度“中国人居环境奖”，2018年被联合国国际湿地公约组织评定为全球首批“国际湿地城市”</w:t>
      </w:r>
      <w:r>
        <w:rPr>
          <w:rFonts w:ascii="仿宋" w:hAnsi="仿宋" w:eastAsia="仿宋" w:cs="楷体"/>
          <w:color w:val="000000" w:themeColor="text1"/>
          <w:kern w:val="0"/>
          <w:sz w:val="28"/>
          <w:szCs w:val="28"/>
          <w:lang w:val="en-GB"/>
          <w14:textFill>
            <w14:solidFill>
              <w14:schemeClr w14:val="tx1"/>
            </w14:solidFill>
          </w14:textFill>
        </w:rPr>
        <w:t>。</w:t>
      </w:r>
    </w:p>
    <w:p w14:paraId="1ECD18D7">
      <w:pPr>
        <w:pStyle w:val="3"/>
        <w:spacing w:before="0" w:after="0" w:line="360" w:lineRule="auto"/>
        <w:ind w:firstLine="562" w:firstLineChars="200"/>
        <w:rPr>
          <w:rFonts w:ascii="仿宋" w:hAnsi="仿宋" w:eastAsia="仿宋" w:cs="楷体"/>
          <w:color w:val="000000" w:themeColor="text1"/>
          <w:kern w:val="0"/>
          <w:sz w:val="28"/>
          <w:szCs w:val="28"/>
          <w:lang w:val="en-GB"/>
          <w14:textFill>
            <w14:solidFill>
              <w14:schemeClr w14:val="tx1"/>
            </w14:solidFill>
          </w14:textFill>
        </w:rPr>
      </w:pPr>
      <w:bookmarkStart w:id="8" w:name="_Toc183188342"/>
      <w:r>
        <w:rPr>
          <w:rFonts w:hint="eastAsia" w:ascii="仿宋" w:hAnsi="仿宋" w:eastAsia="仿宋" w:cs="楷体"/>
          <w:color w:val="000000" w:themeColor="text1"/>
          <w:kern w:val="0"/>
          <w:sz w:val="28"/>
          <w:szCs w:val="28"/>
          <w:lang w:val="en-GB"/>
          <w14:textFill>
            <w14:solidFill>
              <w14:schemeClr w14:val="tx1"/>
            </w14:solidFill>
          </w14:textFill>
        </w:rPr>
        <w:t>（二）项目概况</w:t>
      </w:r>
      <w:bookmarkEnd w:id="8"/>
    </w:p>
    <w:p w14:paraId="3D3EBA49">
      <w:pPr>
        <w:autoSpaceDE w:val="0"/>
        <w:autoSpaceDN w:val="0"/>
        <w:adjustRightInd w:val="0"/>
        <w:spacing w:after="0" w:line="360" w:lineRule="auto"/>
        <w:ind w:firstLine="560" w:firstLineChars="200"/>
        <w:rPr>
          <w:rFonts w:ascii="仿宋" w:hAnsi="仿宋" w:eastAsia="仿宋" w:cs="楷体"/>
          <w:color w:val="000000" w:themeColor="text1"/>
          <w:kern w:val="0"/>
          <w:sz w:val="28"/>
          <w:szCs w:val="28"/>
          <w:lang w:val="en-GB"/>
          <w14:textFill>
            <w14:solidFill>
              <w14:schemeClr w14:val="tx1"/>
            </w14:solidFill>
          </w14:textFill>
        </w:rPr>
      </w:pPr>
      <w:bookmarkStart w:id="9" w:name="_Hlk149833842"/>
      <w:r>
        <w:rPr>
          <w:rFonts w:hint="eastAsia" w:ascii="仿宋" w:hAnsi="仿宋" w:eastAsia="仿宋" w:cs="楷体"/>
          <w:color w:val="000000" w:themeColor="text1"/>
          <w:kern w:val="0"/>
          <w:sz w:val="28"/>
          <w:szCs w:val="28"/>
          <w:lang w:val="en-GB"/>
          <w14:textFill>
            <w14:solidFill>
              <w14:schemeClr w14:val="tx1"/>
            </w14:solidFill>
          </w14:textFill>
        </w:rPr>
        <w:t>根据财政部有关文件要求，经批准，拟对部分项目的专项债券资金进行调整，并将调整出来的债券资金将分配至琼山大道南延路（以下简称“本项目”）中使用，项目基本情况如下：</w:t>
      </w:r>
      <w:bookmarkEnd w:id="9"/>
    </w:p>
    <w:p w14:paraId="2A7D559E">
      <w:pPr>
        <w:autoSpaceDE w:val="0"/>
        <w:autoSpaceDN w:val="0"/>
        <w:adjustRightInd w:val="0"/>
        <w:spacing w:after="0" w:line="360" w:lineRule="auto"/>
        <w:ind w:firstLine="560" w:firstLineChars="200"/>
        <w:rPr>
          <w:rFonts w:ascii="仿宋" w:hAnsi="仿宋" w:eastAsia="仿宋" w:cs="楷体"/>
          <w:color w:val="000000" w:themeColor="text1"/>
          <w:kern w:val="0"/>
          <w:sz w:val="28"/>
          <w:szCs w:val="28"/>
          <w:lang w:val="en-GB"/>
          <w14:textFill>
            <w14:solidFill>
              <w14:schemeClr w14:val="tx1"/>
            </w14:solidFill>
          </w14:textFill>
        </w:rPr>
      </w:pPr>
      <w:r>
        <w:rPr>
          <w:rFonts w:ascii="仿宋" w:hAnsi="仿宋" w:eastAsia="仿宋" w:cs="楷体"/>
          <w:color w:val="000000" w:themeColor="text1"/>
          <w:kern w:val="0"/>
          <w:sz w:val="28"/>
          <w:szCs w:val="28"/>
          <w:lang w:val="en-GB"/>
          <w14:textFill>
            <w14:solidFill>
              <w14:schemeClr w14:val="tx1"/>
            </w14:solidFill>
          </w14:textFill>
        </w:rPr>
        <w:t>项目名称：</w:t>
      </w:r>
      <w:r>
        <w:rPr>
          <w:rFonts w:hint="eastAsia" w:ascii="仿宋" w:hAnsi="仿宋" w:eastAsia="仿宋" w:cs="楷体"/>
          <w:color w:val="000000" w:themeColor="text1"/>
          <w:kern w:val="0"/>
          <w:sz w:val="28"/>
          <w:szCs w:val="28"/>
          <w:lang w:val="en-GB"/>
          <w14:textFill>
            <w14:solidFill>
              <w14:schemeClr w14:val="tx1"/>
            </w14:solidFill>
          </w14:textFill>
        </w:rPr>
        <w:t>琼山大道南延路</w:t>
      </w:r>
    </w:p>
    <w:p w14:paraId="254A52BC">
      <w:pPr>
        <w:autoSpaceDE w:val="0"/>
        <w:autoSpaceDN w:val="0"/>
        <w:adjustRightInd w:val="0"/>
        <w:spacing w:after="0" w:line="360" w:lineRule="auto"/>
        <w:ind w:firstLine="560" w:firstLineChars="200"/>
        <w:rPr>
          <w:rFonts w:ascii="仿宋" w:hAnsi="仿宋" w:eastAsia="仿宋" w:cs="楷体"/>
          <w:color w:val="000000" w:themeColor="text1"/>
          <w:kern w:val="0"/>
          <w:sz w:val="28"/>
          <w:szCs w:val="28"/>
          <w:lang w:val="en-GB"/>
          <w14:textFill>
            <w14:solidFill>
              <w14:schemeClr w14:val="tx1"/>
            </w14:solidFill>
          </w14:textFill>
        </w:rPr>
      </w:pPr>
      <w:r>
        <w:rPr>
          <w:rFonts w:ascii="仿宋" w:hAnsi="仿宋" w:eastAsia="仿宋" w:cs="楷体"/>
          <w:color w:val="000000" w:themeColor="text1"/>
          <w:kern w:val="0"/>
          <w:sz w:val="28"/>
          <w:szCs w:val="28"/>
          <w:lang w:val="en-GB"/>
          <w14:textFill>
            <w14:solidFill>
              <w14:schemeClr w14:val="tx1"/>
            </w14:solidFill>
          </w14:textFill>
        </w:rPr>
        <w:t>项目业主：</w:t>
      </w:r>
      <w:r>
        <w:rPr>
          <w:rFonts w:hint="eastAsia" w:ascii="仿宋" w:hAnsi="仿宋" w:eastAsia="仿宋" w:cs="楷体"/>
          <w:color w:val="000000" w:themeColor="text1"/>
          <w:kern w:val="0"/>
          <w:sz w:val="28"/>
          <w:szCs w:val="28"/>
          <w:lang w:val="en-GB"/>
          <w14:textFill>
            <w14:solidFill>
              <w14:schemeClr w14:val="tx1"/>
            </w14:solidFill>
          </w14:textFill>
        </w:rPr>
        <w:t>海口旅游文化投资发展集团有限公司</w:t>
      </w:r>
    </w:p>
    <w:p w14:paraId="2F54C2F3">
      <w:pPr>
        <w:autoSpaceDE w:val="0"/>
        <w:autoSpaceDN w:val="0"/>
        <w:adjustRightInd w:val="0"/>
        <w:spacing w:after="0" w:line="360" w:lineRule="auto"/>
        <w:ind w:firstLine="560" w:firstLineChars="200"/>
        <w:rPr>
          <w:rFonts w:ascii="仿宋" w:hAnsi="仿宋" w:eastAsia="仿宋" w:cs="楷体"/>
          <w:color w:val="000000" w:themeColor="text1"/>
          <w:kern w:val="0"/>
          <w:sz w:val="28"/>
          <w:szCs w:val="28"/>
          <w:lang w:val="en-GB"/>
          <w14:textFill>
            <w14:solidFill>
              <w14:schemeClr w14:val="tx1"/>
            </w14:solidFill>
          </w14:textFill>
        </w:rPr>
      </w:pPr>
      <w:r>
        <w:rPr>
          <w:rFonts w:hint="eastAsia" w:ascii="仿宋" w:hAnsi="仿宋" w:eastAsia="仿宋" w:cs="楷体"/>
          <w:color w:val="000000" w:themeColor="text1"/>
          <w:kern w:val="0"/>
          <w:sz w:val="28"/>
          <w:szCs w:val="28"/>
          <w:lang w:val="en-GB"/>
          <w14:textFill>
            <w14:solidFill>
              <w14:schemeClr w14:val="tx1"/>
            </w14:solidFill>
          </w14:textFill>
        </w:rPr>
        <w:t>行业主管部门：海口江东新区管理局</w:t>
      </w:r>
    </w:p>
    <w:p w14:paraId="61C7B725">
      <w:pPr>
        <w:autoSpaceDE w:val="0"/>
        <w:autoSpaceDN w:val="0"/>
        <w:adjustRightInd w:val="0"/>
        <w:spacing w:after="0" w:line="360" w:lineRule="auto"/>
        <w:ind w:firstLine="560" w:firstLineChars="200"/>
        <w:rPr>
          <w:rFonts w:ascii="仿宋" w:hAnsi="仿宋" w:eastAsia="仿宋" w:cs="楷体"/>
          <w:color w:val="000000" w:themeColor="text1"/>
          <w:kern w:val="0"/>
          <w:sz w:val="28"/>
          <w:szCs w:val="28"/>
          <w:lang w:val="en-GB"/>
          <w14:textFill>
            <w14:solidFill>
              <w14:schemeClr w14:val="tx1"/>
            </w14:solidFill>
          </w14:textFill>
        </w:rPr>
      </w:pPr>
      <w:r>
        <w:rPr>
          <w:rFonts w:hint="eastAsia" w:ascii="仿宋" w:hAnsi="仿宋" w:eastAsia="仿宋" w:cs="楷体"/>
          <w:color w:val="000000" w:themeColor="text1"/>
          <w:kern w:val="0"/>
          <w:sz w:val="28"/>
          <w:szCs w:val="28"/>
          <w:lang w:val="en-GB"/>
          <w14:textFill>
            <w14:solidFill>
              <w14:schemeClr w14:val="tx1"/>
            </w14:solidFill>
          </w14:textFill>
        </w:rPr>
        <w:t>建设期：2</w:t>
      </w:r>
      <w:r>
        <w:rPr>
          <w:rFonts w:ascii="仿宋" w:hAnsi="仿宋" w:eastAsia="仿宋" w:cs="楷体"/>
          <w:color w:val="000000" w:themeColor="text1"/>
          <w:kern w:val="0"/>
          <w:sz w:val="28"/>
          <w:szCs w:val="28"/>
          <w:lang w:val="en-GB"/>
          <w14:textFill>
            <w14:solidFill>
              <w14:schemeClr w14:val="tx1"/>
            </w14:solidFill>
          </w14:textFill>
        </w:rPr>
        <w:t>020</w:t>
      </w:r>
      <w:r>
        <w:rPr>
          <w:rFonts w:hint="eastAsia" w:ascii="仿宋" w:hAnsi="仿宋" w:eastAsia="仿宋" w:cs="楷体"/>
          <w:color w:val="000000" w:themeColor="text1"/>
          <w:kern w:val="0"/>
          <w:sz w:val="28"/>
          <w:szCs w:val="28"/>
          <w:lang w:val="en-GB"/>
          <w14:textFill>
            <w14:solidFill>
              <w14:schemeClr w14:val="tx1"/>
            </w14:solidFill>
          </w14:textFill>
        </w:rPr>
        <w:t>年11月-</w:t>
      </w:r>
      <w:r>
        <w:rPr>
          <w:rFonts w:ascii="仿宋" w:hAnsi="仿宋" w:eastAsia="仿宋" w:cs="楷体"/>
          <w:color w:val="000000" w:themeColor="text1"/>
          <w:kern w:val="0"/>
          <w:sz w:val="28"/>
          <w:szCs w:val="28"/>
          <w:lang w:val="en-GB"/>
          <w14:textFill>
            <w14:solidFill>
              <w14:schemeClr w14:val="tx1"/>
            </w14:solidFill>
          </w14:textFill>
        </w:rPr>
        <w:t>202</w:t>
      </w:r>
      <w:r>
        <w:rPr>
          <w:rFonts w:hint="eastAsia" w:ascii="仿宋" w:hAnsi="仿宋" w:eastAsia="仿宋" w:cs="楷体"/>
          <w:color w:val="000000" w:themeColor="text1"/>
          <w:kern w:val="0"/>
          <w:sz w:val="28"/>
          <w:szCs w:val="28"/>
          <w:lang w:val="en-GB"/>
          <w14:textFill>
            <w14:solidFill>
              <w14:schemeClr w14:val="tx1"/>
            </w14:solidFill>
          </w14:textFill>
        </w:rPr>
        <w:t>6年3月</w:t>
      </w:r>
    </w:p>
    <w:p w14:paraId="45CA0299">
      <w:pPr>
        <w:autoSpaceDE w:val="0"/>
        <w:autoSpaceDN w:val="0"/>
        <w:adjustRightInd w:val="0"/>
        <w:spacing w:after="0" w:line="360" w:lineRule="auto"/>
        <w:ind w:firstLine="560" w:firstLineChars="200"/>
        <w:rPr>
          <w:rFonts w:ascii="仿宋" w:hAnsi="仿宋" w:eastAsia="仿宋" w:cs="楷体"/>
          <w:color w:val="000000" w:themeColor="text1"/>
          <w:kern w:val="0"/>
          <w:sz w:val="28"/>
          <w:szCs w:val="28"/>
          <w:lang w:val="en-GB"/>
          <w14:textFill>
            <w14:solidFill>
              <w14:schemeClr w14:val="tx1"/>
            </w14:solidFill>
          </w14:textFill>
        </w:rPr>
      </w:pPr>
      <w:r>
        <w:rPr>
          <w:rFonts w:ascii="仿宋" w:hAnsi="仿宋" w:eastAsia="仿宋" w:cs="楷体"/>
          <w:color w:val="000000" w:themeColor="text1"/>
          <w:kern w:val="0"/>
          <w:sz w:val="28"/>
          <w:szCs w:val="28"/>
          <w:lang w:val="en-GB"/>
          <w14:textFill>
            <w14:solidFill>
              <w14:schemeClr w14:val="tx1"/>
            </w14:solidFill>
          </w14:textFill>
        </w:rPr>
        <w:t>项目内容：</w:t>
      </w:r>
      <w:r>
        <w:rPr>
          <w:rFonts w:hint="eastAsia" w:ascii="仿宋" w:hAnsi="仿宋" w:eastAsia="仿宋" w:cs="楷体"/>
          <w:color w:val="000000" w:themeColor="text1"/>
          <w:kern w:val="0"/>
          <w:sz w:val="28"/>
          <w:szCs w:val="28"/>
          <w:lang w:val="en-GB"/>
          <w14:textFill>
            <w14:solidFill>
              <w14:schemeClr w14:val="tx1"/>
            </w14:solidFill>
          </w14:textFill>
        </w:rPr>
        <w:t>项目位于江东新区，北起现状琼山大道，南至海榆大道,道路等级为城市主干道，全长2.97公里，红线宽度为40~60米包括道路工程、桥涵工程、交通工程、排水工程、照明工程、电力沟工程、合杆工程、综合管廊工程等。</w:t>
      </w:r>
    </w:p>
    <w:p w14:paraId="71D28098">
      <w:pPr>
        <w:spacing w:after="0" w:line="360" w:lineRule="auto"/>
        <w:ind w:firstLine="560" w:firstLineChars="200"/>
        <w:rPr>
          <w:rFonts w:ascii="仿宋" w:hAnsi="仿宋" w:eastAsia="仿宋" w:cstheme="minorBidi"/>
          <w:sz w:val="28"/>
          <w:szCs w:val="28"/>
          <w:lang w:val="en-GB"/>
        </w:rPr>
      </w:pPr>
      <w:r>
        <w:rPr>
          <w:rFonts w:hint="eastAsia" w:ascii="仿宋" w:hAnsi="仿宋" w:eastAsia="仿宋" w:cstheme="minorBidi"/>
          <w:sz w:val="28"/>
          <w:szCs w:val="28"/>
          <w:lang w:val="en-GB"/>
        </w:rPr>
        <w:t>项目建设进展情况：总体形象进度完成约90%，其中：道路工程完成总量的90%；综合管廊工程完成总量的100%；电力管沟工程完成总量的98%；给水工程完成总量的98%；桥梁工程完成总量的90%。</w:t>
      </w:r>
    </w:p>
    <w:p w14:paraId="2A975390">
      <w:pPr>
        <w:autoSpaceDE w:val="0"/>
        <w:autoSpaceDN w:val="0"/>
        <w:adjustRightInd w:val="0"/>
        <w:spacing w:after="0" w:line="360" w:lineRule="auto"/>
        <w:ind w:firstLine="560" w:firstLineChars="200"/>
        <w:rPr>
          <w:rFonts w:ascii="仿宋" w:hAnsi="仿宋" w:eastAsia="仿宋" w:cs="楷体"/>
          <w:color w:val="000000" w:themeColor="text1"/>
          <w:kern w:val="0"/>
          <w:sz w:val="28"/>
          <w:szCs w:val="28"/>
          <w:lang w:val="en-GB"/>
          <w14:textFill>
            <w14:solidFill>
              <w14:schemeClr w14:val="tx1"/>
            </w14:solidFill>
          </w14:textFill>
        </w:rPr>
      </w:pPr>
      <w:r>
        <w:rPr>
          <w:rFonts w:hint="eastAsia" w:ascii="仿宋" w:hAnsi="仿宋" w:eastAsia="仿宋" w:cs="楷体"/>
          <w:color w:val="000000" w:themeColor="text1"/>
          <w:kern w:val="0"/>
          <w:sz w:val="28"/>
          <w:szCs w:val="28"/>
          <w:lang w:val="en-GB"/>
          <w14:textFill>
            <w14:solidFill>
              <w14:schemeClr w14:val="tx1"/>
            </w14:solidFill>
          </w14:textFill>
        </w:rPr>
        <w:t>本次拟调整债券额度明细如下：</w:t>
      </w:r>
    </w:p>
    <w:p w14:paraId="4A6F0259">
      <w:pPr>
        <w:widowControl/>
        <w:spacing w:after="0"/>
        <w:jc w:val="center"/>
        <w:rPr>
          <w:rFonts w:ascii="仿宋" w:hAnsi="仿宋" w:eastAsia="仿宋"/>
          <w:b/>
          <w:color w:val="000000"/>
          <w:kern w:val="0"/>
          <w:sz w:val="24"/>
          <w:szCs w:val="24"/>
        </w:rPr>
      </w:pPr>
      <w:r>
        <w:rPr>
          <w:rFonts w:hint="eastAsia" w:ascii="仿宋" w:hAnsi="仿宋" w:eastAsia="仿宋"/>
          <w:b/>
          <w:color w:val="000000"/>
          <w:kern w:val="0"/>
          <w:sz w:val="24"/>
          <w:szCs w:val="24"/>
        </w:rPr>
        <w:t>表</w:t>
      </w:r>
      <w:r>
        <w:rPr>
          <w:rFonts w:ascii="仿宋" w:hAnsi="仿宋" w:eastAsia="仿宋"/>
          <w:b/>
          <w:color w:val="000000"/>
          <w:kern w:val="0"/>
          <w:sz w:val="24"/>
          <w:szCs w:val="24"/>
        </w:rPr>
        <w:t>1</w:t>
      </w:r>
      <w:r>
        <w:rPr>
          <w:rFonts w:hint="eastAsia" w:ascii="仿宋" w:hAnsi="仿宋" w:eastAsia="仿宋"/>
          <w:b/>
          <w:color w:val="000000"/>
          <w:kern w:val="0"/>
          <w:sz w:val="24"/>
          <w:szCs w:val="24"/>
        </w:rPr>
        <w:t>本次债券额度调整情况表</w:t>
      </w:r>
      <w:r>
        <w:rPr>
          <w:rFonts w:ascii="仿宋" w:hAnsi="仿宋" w:eastAsia="仿宋"/>
          <w:b/>
          <w:color w:val="000000"/>
          <w:kern w:val="0"/>
          <w:sz w:val="24"/>
          <w:szCs w:val="24"/>
          <w:vertAlign w:val="superscript"/>
        </w:rPr>
        <w:footnoteReference w:id="0"/>
      </w:r>
    </w:p>
    <w:p w14:paraId="1FB9E334">
      <w:pPr>
        <w:widowControl/>
        <w:spacing w:after="0" w:line="240" w:lineRule="auto"/>
        <w:ind w:left="868" w:right="-424" w:rightChars="-202"/>
        <w:jc w:val="right"/>
        <w:rPr>
          <w:rFonts w:ascii="仿宋" w:hAnsi="仿宋" w:eastAsia="仿宋" w:cs="Arial"/>
          <w:kern w:val="0"/>
          <w:sz w:val="20"/>
          <w:szCs w:val="20"/>
        </w:rPr>
      </w:pPr>
      <w:r>
        <w:rPr>
          <w:rFonts w:hint="eastAsia" w:ascii="仿宋" w:hAnsi="仿宋" w:eastAsia="仿宋" w:cs="Arial"/>
          <w:kern w:val="0"/>
          <w:sz w:val="20"/>
          <w:szCs w:val="20"/>
        </w:rPr>
        <w:t>单位：人民币万元</w:t>
      </w:r>
    </w:p>
    <w:tbl>
      <w:tblPr>
        <w:tblStyle w:val="24"/>
        <w:tblW w:w="5664"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32"/>
        <w:gridCol w:w="1600"/>
        <w:gridCol w:w="3062"/>
        <w:gridCol w:w="1602"/>
        <w:gridCol w:w="1452"/>
        <w:gridCol w:w="1891"/>
      </w:tblGrid>
      <w:tr w14:paraId="4D33C1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3" w:hRule="atLeast"/>
          <w:tblHeader/>
          <w:jc w:val="center"/>
        </w:trPr>
        <w:tc>
          <w:tcPr>
            <w:tcW w:w="215" w:type="pct"/>
            <w:vMerge w:val="restart"/>
            <w:shd w:val="clear" w:color="auto" w:fill="auto"/>
            <w:vAlign w:val="center"/>
          </w:tcPr>
          <w:p w14:paraId="394E17AF">
            <w:pPr>
              <w:widowControl/>
              <w:spacing w:after="0" w:line="240" w:lineRule="auto"/>
              <w:jc w:val="center"/>
              <w:rPr>
                <w:rFonts w:ascii="仿宋" w:hAnsi="仿宋" w:eastAsia="仿宋" w:cs="Calibri"/>
                <w:b/>
                <w:bCs/>
                <w:kern w:val="0"/>
                <w:sz w:val="20"/>
                <w:szCs w:val="20"/>
              </w:rPr>
            </w:pPr>
            <w:bookmarkStart w:id="10" w:name="_Hlk183549502"/>
            <w:r>
              <w:rPr>
                <w:rFonts w:hint="eastAsia" w:ascii="仿宋" w:hAnsi="仿宋" w:eastAsia="仿宋" w:cs="Calibri"/>
                <w:b/>
                <w:bCs/>
                <w:kern w:val="0"/>
                <w:sz w:val="20"/>
                <w:szCs w:val="20"/>
              </w:rPr>
              <w:t>序号</w:t>
            </w:r>
          </w:p>
        </w:tc>
        <w:tc>
          <w:tcPr>
            <w:tcW w:w="797" w:type="pct"/>
            <w:vMerge w:val="restart"/>
            <w:shd w:val="clear" w:color="auto" w:fill="auto"/>
            <w:vAlign w:val="center"/>
          </w:tcPr>
          <w:p w14:paraId="03EF6D98">
            <w:pPr>
              <w:widowControl/>
              <w:spacing w:after="0" w:line="240" w:lineRule="auto"/>
              <w:rPr>
                <w:rFonts w:ascii="仿宋" w:hAnsi="仿宋" w:eastAsia="仿宋" w:cs="Calibri"/>
                <w:b/>
                <w:bCs/>
                <w:kern w:val="0"/>
                <w:sz w:val="20"/>
                <w:szCs w:val="20"/>
              </w:rPr>
            </w:pPr>
            <w:r>
              <w:rPr>
                <w:rFonts w:hint="eastAsia" w:ascii="仿宋" w:hAnsi="仿宋" w:eastAsia="仿宋" w:cs="Calibri"/>
                <w:b/>
                <w:bCs/>
                <w:kern w:val="0"/>
                <w:sz w:val="20"/>
                <w:szCs w:val="20"/>
              </w:rPr>
              <w:t>债券调整批次</w:t>
            </w:r>
          </w:p>
        </w:tc>
        <w:tc>
          <w:tcPr>
            <w:tcW w:w="2323" w:type="pct"/>
            <w:gridSpan w:val="2"/>
            <w:shd w:val="clear" w:color="auto" w:fill="auto"/>
            <w:vAlign w:val="center"/>
          </w:tcPr>
          <w:p w14:paraId="134C0B9B">
            <w:pPr>
              <w:widowControl/>
              <w:spacing w:after="0" w:line="240" w:lineRule="auto"/>
              <w:jc w:val="center"/>
              <w:rPr>
                <w:rFonts w:ascii="仿宋" w:hAnsi="仿宋" w:eastAsia="仿宋" w:cs="Calibri"/>
                <w:b/>
                <w:bCs/>
                <w:kern w:val="0"/>
                <w:sz w:val="20"/>
                <w:szCs w:val="20"/>
              </w:rPr>
            </w:pPr>
            <w:r>
              <w:rPr>
                <w:rFonts w:hint="eastAsia" w:ascii="仿宋" w:hAnsi="仿宋" w:eastAsia="仿宋" w:cs="Calibri"/>
                <w:b/>
                <w:bCs/>
                <w:kern w:val="0"/>
                <w:sz w:val="20"/>
                <w:szCs w:val="20"/>
              </w:rPr>
              <w:t>调减债券额度项目</w:t>
            </w:r>
          </w:p>
        </w:tc>
        <w:tc>
          <w:tcPr>
            <w:tcW w:w="1665" w:type="pct"/>
            <w:gridSpan w:val="2"/>
            <w:shd w:val="clear" w:color="auto" w:fill="auto"/>
          </w:tcPr>
          <w:p w14:paraId="6765F34D">
            <w:pPr>
              <w:widowControl/>
              <w:spacing w:after="0" w:line="240" w:lineRule="auto"/>
              <w:jc w:val="center"/>
              <w:rPr>
                <w:rFonts w:ascii="仿宋" w:hAnsi="仿宋" w:eastAsia="仿宋" w:cs="Calibri"/>
                <w:b/>
                <w:bCs/>
                <w:kern w:val="0"/>
                <w:sz w:val="20"/>
                <w:szCs w:val="20"/>
              </w:rPr>
            </w:pPr>
            <w:r>
              <w:rPr>
                <w:rFonts w:hint="eastAsia" w:ascii="仿宋" w:hAnsi="仿宋" w:eastAsia="仿宋" w:cs="Calibri"/>
                <w:b/>
                <w:bCs/>
                <w:kern w:val="0"/>
                <w:sz w:val="20"/>
                <w:szCs w:val="20"/>
              </w:rPr>
              <w:t>调增债券额度项目</w:t>
            </w:r>
          </w:p>
        </w:tc>
      </w:tr>
      <w:tr w14:paraId="65615F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3" w:hRule="atLeast"/>
          <w:tblHeader/>
          <w:jc w:val="center"/>
        </w:trPr>
        <w:tc>
          <w:tcPr>
            <w:tcW w:w="215" w:type="pct"/>
            <w:vMerge w:val="continue"/>
            <w:shd w:val="clear" w:color="auto" w:fill="auto"/>
            <w:vAlign w:val="center"/>
          </w:tcPr>
          <w:p w14:paraId="5590D82D">
            <w:pPr>
              <w:widowControl/>
              <w:spacing w:after="0" w:line="240" w:lineRule="auto"/>
              <w:jc w:val="center"/>
              <w:rPr>
                <w:rFonts w:ascii="仿宋" w:hAnsi="仿宋" w:eastAsia="仿宋" w:cs="Calibri"/>
                <w:b/>
                <w:bCs/>
                <w:kern w:val="0"/>
                <w:sz w:val="20"/>
                <w:szCs w:val="20"/>
              </w:rPr>
            </w:pPr>
          </w:p>
        </w:tc>
        <w:tc>
          <w:tcPr>
            <w:tcW w:w="797" w:type="pct"/>
            <w:vMerge w:val="continue"/>
            <w:shd w:val="clear" w:color="auto" w:fill="auto"/>
            <w:vAlign w:val="center"/>
          </w:tcPr>
          <w:p w14:paraId="30C2252B">
            <w:pPr>
              <w:widowControl/>
              <w:spacing w:after="0" w:line="240" w:lineRule="auto"/>
              <w:rPr>
                <w:rFonts w:ascii="仿宋" w:hAnsi="仿宋" w:eastAsia="仿宋" w:cs="Calibri"/>
                <w:b/>
                <w:bCs/>
                <w:kern w:val="0"/>
                <w:sz w:val="20"/>
                <w:szCs w:val="20"/>
              </w:rPr>
            </w:pPr>
          </w:p>
        </w:tc>
        <w:tc>
          <w:tcPr>
            <w:tcW w:w="1525" w:type="pct"/>
            <w:shd w:val="clear" w:color="auto" w:fill="auto"/>
            <w:vAlign w:val="center"/>
          </w:tcPr>
          <w:p w14:paraId="2318AEE6">
            <w:pPr>
              <w:widowControl/>
              <w:spacing w:after="0" w:line="240" w:lineRule="auto"/>
              <w:jc w:val="center"/>
              <w:rPr>
                <w:rFonts w:ascii="仿宋" w:hAnsi="仿宋" w:eastAsia="仿宋" w:cs="Calibri"/>
                <w:b/>
                <w:bCs/>
                <w:kern w:val="0"/>
                <w:sz w:val="20"/>
                <w:szCs w:val="20"/>
              </w:rPr>
            </w:pPr>
            <w:r>
              <w:rPr>
                <w:rFonts w:hint="eastAsia" w:ascii="仿宋" w:hAnsi="仿宋" w:eastAsia="仿宋" w:cs="Calibri"/>
                <w:b/>
                <w:bCs/>
                <w:kern w:val="0"/>
                <w:sz w:val="20"/>
                <w:szCs w:val="20"/>
              </w:rPr>
              <w:t>项目名称</w:t>
            </w:r>
          </w:p>
        </w:tc>
        <w:tc>
          <w:tcPr>
            <w:tcW w:w="798" w:type="pct"/>
            <w:shd w:val="clear" w:color="auto" w:fill="auto"/>
            <w:vAlign w:val="center"/>
          </w:tcPr>
          <w:p w14:paraId="04FA83F3">
            <w:pPr>
              <w:widowControl/>
              <w:spacing w:after="0" w:line="240" w:lineRule="auto"/>
              <w:jc w:val="center"/>
              <w:rPr>
                <w:rFonts w:ascii="仿宋" w:hAnsi="仿宋" w:eastAsia="仿宋" w:cs="Calibri"/>
                <w:b/>
                <w:bCs/>
                <w:kern w:val="0"/>
                <w:sz w:val="20"/>
                <w:szCs w:val="20"/>
              </w:rPr>
            </w:pPr>
            <w:r>
              <w:rPr>
                <w:rFonts w:hint="eastAsia" w:ascii="仿宋" w:hAnsi="仿宋" w:eastAsia="仿宋" w:cs="Calibri"/>
                <w:b/>
                <w:bCs/>
                <w:kern w:val="0"/>
                <w:sz w:val="20"/>
                <w:szCs w:val="20"/>
              </w:rPr>
              <w:t>本次调减金额</w:t>
            </w:r>
          </w:p>
        </w:tc>
        <w:tc>
          <w:tcPr>
            <w:tcW w:w="723" w:type="pct"/>
            <w:shd w:val="clear" w:color="auto" w:fill="auto"/>
            <w:vAlign w:val="center"/>
          </w:tcPr>
          <w:p w14:paraId="19A4C551">
            <w:pPr>
              <w:widowControl/>
              <w:spacing w:after="0" w:line="240" w:lineRule="auto"/>
              <w:jc w:val="center"/>
              <w:rPr>
                <w:rFonts w:ascii="仿宋" w:hAnsi="仿宋" w:eastAsia="仿宋" w:cs="Calibri"/>
                <w:b/>
                <w:bCs/>
                <w:kern w:val="0"/>
                <w:sz w:val="20"/>
                <w:szCs w:val="20"/>
              </w:rPr>
            </w:pPr>
            <w:r>
              <w:rPr>
                <w:rFonts w:hint="eastAsia" w:ascii="仿宋" w:hAnsi="仿宋" w:eastAsia="仿宋" w:cs="Calibri"/>
                <w:b/>
                <w:bCs/>
                <w:kern w:val="0"/>
                <w:sz w:val="20"/>
                <w:szCs w:val="20"/>
              </w:rPr>
              <w:t>项目名称</w:t>
            </w:r>
          </w:p>
        </w:tc>
        <w:tc>
          <w:tcPr>
            <w:tcW w:w="942" w:type="pct"/>
            <w:shd w:val="clear" w:color="auto" w:fill="auto"/>
            <w:vAlign w:val="center"/>
          </w:tcPr>
          <w:p w14:paraId="61326534">
            <w:pPr>
              <w:widowControl/>
              <w:spacing w:after="0" w:line="240" w:lineRule="auto"/>
              <w:jc w:val="center"/>
              <w:rPr>
                <w:rFonts w:ascii="仿宋" w:hAnsi="仿宋" w:eastAsia="仿宋" w:cs="Calibri"/>
                <w:b/>
                <w:bCs/>
                <w:kern w:val="0"/>
                <w:sz w:val="20"/>
                <w:szCs w:val="20"/>
              </w:rPr>
            </w:pPr>
            <w:r>
              <w:rPr>
                <w:rFonts w:hint="eastAsia" w:ascii="仿宋" w:hAnsi="仿宋" w:eastAsia="仿宋" w:cs="Calibri"/>
                <w:b/>
                <w:bCs/>
                <w:kern w:val="0"/>
                <w:sz w:val="20"/>
                <w:szCs w:val="20"/>
              </w:rPr>
              <w:t>本次调增额度</w:t>
            </w:r>
          </w:p>
        </w:tc>
      </w:tr>
      <w:tr w14:paraId="1E3767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3" w:hRule="atLeast"/>
          <w:jc w:val="center"/>
        </w:trPr>
        <w:tc>
          <w:tcPr>
            <w:tcW w:w="215" w:type="pct"/>
            <w:shd w:val="clear" w:color="auto" w:fill="auto"/>
            <w:vAlign w:val="center"/>
          </w:tcPr>
          <w:p w14:paraId="638FC82E">
            <w:pPr>
              <w:widowControl/>
              <w:spacing w:after="0" w:line="240" w:lineRule="auto"/>
              <w:jc w:val="center"/>
              <w:rPr>
                <w:rFonts w:ascii="仿宋" w:hAnsi="仿宋" w:eastAsia="仿宋" w:cs="Calibri"/>
                <w:kern w:val="0"/>
                <w:sz w:val="20"/>
                <w:szCs w:val="20"/>
                <w:lang w:val="en-GB"/>
              </w:rPr>
            </w:pPr>
            <w:r>
              <w:rPr>
                <w:rFonts w:ascii="仿宋" w:hAnsi="仿宋" w:eastAsia="仿宋"/>
                <w:kern w:val="0"/>
                <w:sz w:val="20"/>
                <w:szCs w:val="20"/>
              </w:rPr>
              <w:t>1</w:t>
            </w:r>
          </w:p>
        </w:tc>
        <w:tc>
          <w:tcPr>
            <w:tcW w:w="797" w:type="pct"/>
            <w:vAlign w:val="center"/>
          </w:tcPr>
          <w:p w14:paraId="1DFF73D1">
            <w:pPr>
              <w:widowControl/>
              <w:spacing w:after="0" w:line="240" w:lineRule="auto"/>
              <w:rPr>
                <w:rFonts w:ascii="仿宋" w:hAnsi="仿宋" w:eastAsia="仿宋" w:cs="Calibri"/>
                <w:kern w:val="0"/>
                <w:sz w:val="20"/>
                <w:szCs w:val="20"/>
                <w:lang w:val="en-GB"/>
              </w:rPr>
            </w:pPr>
            <w:r>
              <w:rPr>
                <w:rFonts w:ascii="仿宋" w:hAnsi="仿宋" w:eastAsia="仿宋"/>
                <w:kern w:val="0"/>
                <w:sz w:val="20"/>
                <w:szCs w:val="20"/>
              </w:rPr>
              <w:t>202</w:t>
            </w:r>
            <w:r>
              <w:rPr>
                <w:rFonts w:hint="eastAsia" w:ascii="仿宋" w:hAnsi="仿宋" w:eastAsia="仿宋"/>
                <w:kern w:val="0"/>
                <w:sz w:val="20"/>
                <w:szCs w:val="20"/>
              </w:rPr>
              <w:t>5</w:t>
            </w:r>
            <w:r>
              <w:rPr>
                <w:rFonts w:hint="eastAsia" w:ascii="仿宋" w:hAnsi="仿宋" w:eastAsia="仿宋" w:cs="宋体"/>
                <w:kern w:val="0"/>
                <w:sz w:val="20"/>
                <w:szCs w:val="20"/>
              </w:rPr>
              <w:t>年海南省政府专项债券（一期）</w:t>
            </w:r>
          </w:p>
        </w:tc>
        <w:tc>
          <w:tcPr>
            <w:tcW w:w="1525" w:type="pct"/>
            <w:shd w:val="clear" w:color="auto" w:fill="auto"/>
            <w:vAlign w:val="center"/>
          </w:tcPr>
          <w:p w14:paraId="6C0ACA00">
            <w:pPr>
              <w:widowControl/>
              <w:spacing w:after="0" w:line="240" w:lineRule="auto"/>
              <w:rPr>
                <w:rFonts w:ascii="仿宋" w:hAnsi="仿宋" w:eastAsia="仿宋"/>
                <w:kern w:val="0"/>
                <w:sz w:val="20"/>
                <w:szCs w:val="20"/>
                <w:lang w:val="en-GB"/>
              </w:rPr>
            </w:pPr>
            <w:r>
              <w:rPr>
                <w:rFonts w:hint="eastAsia" w:ascii="仿宋" w:hAnsi="仿宋" w:eastAsia="仿宋"/>
                <w:kern w:val="0"/>
                <w:sz w:val="20"/>
                <w:szCs w:val="20"/>
                <w:lang w:val="en-GB"/>
              </w:rPr>
              <w:t>海口市秀英区新民田罗城中村改造项目</w:t>
            </w:r>
          </w:p>
        </w:tc>
        <w:tc>
          <w:tcPr>
            <w:tcW w:w="798" w:type="pct"/>
            <w:vAlign w:val="center"/>
          </w:tcPr>
          <w:p w14:paraId="74F4613A">
            <w:pPr>
              <w:widowControl/>
              <w:spacing w:after="0" w:line="240" w:lineRule="auto"/>
              <w:jc w:val="center"/>
              <w:rPr>
                <w:rFonts w:ascii="仿宋" w:hAnsi="仿宋" w:eastAsia="仿宋"/>
                <w:kern w:val="0"/>
                <w:sz w:val="20"/>
                <w:szCs w:val="20"/>
                <w:lang w:val="en-GB"/>
              </w:rPr>
            </w:pPr>
            <w:r>
              <w:rPr>
                <w:rFonts w:hint="eastAsia" w:ascii="仿宋" w:hAnsi="仿宋" w:eastAsia="仿宋"/>
                <w:kern w:val="0"/>
                <w:sz w:val="20"/>
                <w:szCs w:val="20"/>
                <w:lang w:val="en-GB"/>
              </w:rPr>
              <w:t>30</w:t>
            </w:r>
            <w:r>
              <w:rPr>
                <w:rFonts w:ascii="仿宋" w:hAnsi="仿宋" w:eastAsia="仿宋"/>
                <w:kern w:val="0"/>
                <w:sz w:val="20"/>
                <w:szCs w:val="20"/>
                <w:lang w:val="en-GB"/>
              </w:rPr>
              <w:t>,</w:t>
            </w:r>
            <w:r>
              <w:rPr>
                <w:rFonts w:hint="eastAsia" w:ascii="仿宋" w:hAnsi="仿宋" w:eastAsia="仿宋"/>
                <w:kern w:val="0"/>
                <w:sz w:val="20"/>
                <w:szCs w:val="20"/>
                <w:lang w:val="en-GB"/>
              </w:rPr>
              <w:t>0</w:t>
            </w:r>
            <w:r>
              <w:rPr>
                <w:rFonts w:ascii="仿宋" w:hAnsi="仿宋" w:eastAsia="仿宋"/>
                <w:kern w:val="0"/>
                <w:sz w:val="20"/>
                <w:szCs w:val="20"/>
                <w:lang w:val="en-GB"/>
              </w:rPr>
              <w:t>00</w:t>
            </w:r>
          </w:p>
        </w:tc>
        <w:tc>
          <w:tcPr>
            <w:tcW w:w="723" w:type="pct"/>
            <w:vAlign w:val="center"/>
          </w:tcPr>
          <w:p w14:paraId="5E42D864">
            <w:pPr>
              <w:widowControl/>
              <w:spacing w:after="0" w:line="240" w:lineRule="auto"/>
              <w:jc w:val="center"/>
              <w:rPr>
                <w:rFonts w:ascii="仿宋" w:hAnsi="仿宋" w:eastAsia="仿宋"/>
                <w:kern w:val="0"/>
                <w:sz w:val="20"/>
                <w:szCs w:val="20"/>
                <w:lang w:val="en-GB"/>
              </w:rPr>
            </w:pPr>
            <w:r>
              <w:rPr>
                <w:rFonts w:hint="eastAsia" w:ascii="仿宋" w:hAnsi="仿宋" w:eastAsia="仿宋"/>
                <w:kern w:val="0"/>
                <w:sz w:val="20"/>
                <w:szCs w:val="20"/>
                <w:lang w:val="en-GB"/>
              </w:rPr>
              <w:t>琼山大道南延路</w:t>
            </w:r>
          </w:p>
        </w:tc>
        <w:tc>
          <w:tcPr>
            <w:tcW w:w="942" w:type="pct"/>
            <w:vAlign w:val="center"/>
          </w:tcPr>
          <w:p w14:paraId="45746AF1">
            <w:pPr>
              <w:widowControl/>
              <w:spacing w:after="0" w:line="240" w:lineRule="auto"/>
              <w:jc w:val="center"/>
              <w:rPr>
                <w:rFonts w:ascii="仿宋" w:hAnsi="仿宋" w:eastAsia="仿宋"/>
                <w:kern w:val="0"/>
                <w:sz w:val="20"/>
                <w:szCs w:val="20"/>
                <w:lang w:val="en-GB"/>
              </w:rPr>
            </w:pPr>
            <w:r>
              <w:rPr>
                <w:rFonts w:ascii="仿宋" w:hAnsi="仿宋" w:eastAsia="仿宋"/>
                <w:kern w:val="0"/>
                <w:sz w:val="20"/>
                <w:szCs w:val="20"/>
                <w:lang w:val="en-GB"/>
              </w:rPr>
              <w:t>2</w:t>
            </w:r>
            <w:r>
              <w:rPr>
                <w:rFonts w:hint="eastAsia" w:ascii="仿宋" w:hAnsi="仿宋" w:eastAsia="仿宋"/>
                <w:kern w:val="0"/>
                <w:sz w:val="20"/>
                <w:szCs w:val="20"/>
                <w:lang w:val="en-GB"/>
              </w:rPr>
              <w:t>1</w:t>
            </w:r>
            <w:r>
              <w:rPr>
                <w:rFonts w:ascii="仿宋" w:hAnsi="仿宋" w:eastAsia="仿宋"/>
                <w:kern w:val="0"/>
                <w:sz w:val="20"/>
                <w:szCs w:val="20"/>
                <w:lang w:val="en-GB"/>
              </w:rPr>
              <w:t>,</w:t>
            </w:r>
            <w:r>
              <w:rPr>
                <w:rFonts w:hint="eastAsia" w:ascii="仿宋" w:hAnsi="仿宋" w:eastAsia="仿宋"/>
                <w:kern w:val="0"/>
                <w:sz w:val="20"/>
                <w:szCs w:val="20"/>
                <w:lang w:val="en-GB"/>
              </w:rPr>
              <w:t>0</w:t>
            </w:r>
            <w:r>
              <w:rPr>
                <w:rFonts w:ascii="仿宋" w:hAnsi="仿宋" w:eastAsia="仿宋"/>
                <w:kern w:val="0"/>
                <w:sz w:val="20"/>
                <w:szCs w:val="20"/>
                <w:lang w:val="en-GB"/>
              </w:rPr>
              <w:t>00</w:t>
            </w:r>
          </w:p>
        </w:tc>
      </w:tr>
      <w:tr w14:paraId="3B0126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3" w:hRule="atLeast"/>
          <w:jc w:val="center"/>
        </w:trPr>
        <w:tc>
          <w:tcPr>
            <w:tcW w:w="2537" w:type="pct"/>
            <w:gridSpan w:val="3"/>
            <w:shd w:val="clear" w:color="auto" w:fill="auto"/>
            <w:vAlign w:val="center"/>
          </w:tcPr>
          <w:p w14:paraId="2BD11901">
            <w:pPr>
              <w:widowControl/>
              <w:spacing w:after="0" w:line="240" w:lineRule="auto"/>
              <w:rPr>
                <w:rFonts w:ascii="仿宋" w:hAnsi="仿宋" w:eastAsia="仿宋" w:cs="Calibri"/>
                <w:b/>
                <w:bCs/>
                <w:kern w:val="0"/>
                <w:sz w:val="20"/>
                <w:szCs w:val="20"/>
                <w:lang w:val="en-GB"/>
              </w:rPr>
            </w:pPr>
            <w:r>
              <w:rPr>
                <w:rFonts w:hint="eastAsia" w:ascii="仿宋" w:hAnsi="仿宋" w:eastAsia="仿宋" w:cs="Calibri"/>
                <w:b/>
                <w:bCs/>
                <w:kern w:val="0"/>
                <w:sz w:val="20"/>
                <w:szCs w:val="20"/>
                <w:lang w:val="en-GB"/>
              </w:rPr>
              <w:t>合计</w:t>
            </w:r>
          </w:p>
        </w:tc>
        <w:tc>
          <w:tcPr>
            <w:tcW w:w="798" w:type="pct"/>
            <w:vAlign w:val="center"/>
          </w:tcPr>
          <w:p w14:paraId="0FB915A8">
            <w:pPr>
              <w:widowControl/>
              <w:spacing w:after="0" w:line="240" w:lineRule="auto"/>
              <w:jc w:val="center"/>
              <w:rPr>
                <w:rFonts w:ascii="仿宋" w:hAnsi="仿宋" w:eastAsia="仿宋"/>
                <w:b/>
                <w:bCs/>
                <w:kern w:val="0"/>
                <w:sz w:val="20"/>
                <w:szCs w:val="20"/>
                <w:lang w:val="en-GB"/>
              </w:rPr>
            </w:pPr>
            <w:r>
              <w:rPr>
                <w:rFonts w:hint="eastAsia" w:ascii="仿宋" w:hAnsi="仿宋" w:eastAsia="仿宋"/>
                <w:b/>
                <w:bCs/>
                <w:kern w:val="0"/>
                <w:sz w:val="20"/>
                <w:szCs w:val="20"/>
                <w:lang w:val="en-GB"/>
              </w:rPr>
              <w:t>30</w:t>
            </w:r>
            <w:r>
              <w:rPr>
                <w:rFonts w:ascii="仿宋" w:hAnsi="仿宋" w:eastAsia="仿宋"/>
                <w:b/>
                <w:bCs/>
                <w:kern w:val="0"/>
                <w:sz w:val="20"/>
                <w:szCs w:val="20"/>
                <w:lang w:val="en-GB"/>
              </w:rPr>
              <w:t>,</w:t>
            </w:r>
            <w:r>
              <w:rPr>
                <w:rFonts w:hint="eastAsia" w:ascii="仿宋" w:hAnsi="仿宋" w:eastAsia="仿宋"/>
                <w:b/>
                <w:bCs/>
                <w:kern w:val="0"/>
                <w:sz w:val="20"/>
                <w:szCs w:val="20"/>
                <w:lang w:val="en-GB"/>
              </w:rPr>
              <w:t>000</w:t>
            </w:r>
          </w:p>
        </w:tc>
        <w:tc>
          <w:tcPr>
            <w:tcW w:w="723" w:type="pct"/>
            <w:vAlign w:val="center"/>
          </w:tcPr>
          <w:p w14:paraId="4A807CC9">
            <w:pPr>
              <w:widowControl/>
              <w:spacing w:after="0" w:line="240" w:lineRule="auto"/>
              <w:jc w:val="center"/>
              <w:rPr>
                <w:rFonts w:ascii="仿宋" w:hAnsi="仿宋" w:eastAsia="仿宋"/>
                <w:kern w:val="0"/>
                <w:sz w:val="20"/>
                <w:szCs w:val="20"/>
                <w:lang w:val="en-GB"/>
              </w:rPr>
            </w:pPr>
          </w:p>
        </w:tc>
        <w:tc>
          <w:tcPr>
            <w:tcW w:w="942" w:type="pct"/>
            <w:shd w:val="clear" w:color="auto" w:fill="auto"/>
            <w:vAlign w:val="center"/>
          </w:tcPr>
          <w:p w14:paraId="3E40120C">
            <w:pPr>
              <w:widowControl/>
              <w:spacing w:after="0" w:line="240" w:lineRule="auto"/>
              <w:jc w:val="center"/>
              <w:rPr>
                <w:rFonts w:ascii="仿宋" w:hAnsi="仿宋" w:eastAsia="仿宋"/>
                <w:b/>
                <w:bCs/>
                <w:kern w:val="0"/>
                <w:sz w:val="20"/>
                <w:szCs w:val="20"/>
                <w:lang w:val="en-GB"/>
              </w:rPr>
            </w:pPr>
            <w:r>
              <w:rPr>
                <w:rFonts w:hint="eastAsia" w:ascii="仿宋" w:hAnsi="仿宋" w:eastAsia="仿宋"/>
                <w:b/>
                <w:bCs/>
                <w:kern w:val="0"/>
                <w:sz w:val="20"/>
                <w:szCs w:val="20"/>
                <w:lang w:val="en-GB"/>
              </w:rPr>
              <w:t>21</w:t>
            </w:r>
            <w:r>
              <w:rPr>
                <w:rFonts w:ascii="仿宋" w:hAnsi="仿宋" w:eastAsia="仿宋"/>
                <w:b/>
                <w:bCs/>
                <w:kern w:val="0"/>
                <w:sz w:val="20"/>
                <w:szCs w:val="20"/>
                <w:lang w:val="en-GB"/>
              </w:rPr>
              <w:t>,</w:t>
            </w:r>
            <w:r>
              <w:rPr>
                <w:rFonts w:hint="eastAsia" w:ascii="仿宋" w:hAnsi="仿宋" w:eastAsia="仿宋"/>
                <w:b/>
                <w:bCs/>
                <w:kern w:val="0"/>
                <w:sz w:val="20"/>
                <w:szCs w:val="20"/>
                <w:lang w:val="en-GB"/>
              </w:rPr>
              <w:t>000</w:t>
            </w:r>
          </w:p>
        </w:tc>
      </w:tr>
      <w:bookmarkEnd w:id="10"/>
    </w:tbl>
    <w:p w14:paraId="363B965E">
      <w:pPr>
        <w:widowControl/>
        <w:spacing w:after="0" w:line="240" w:lineRule="auto"/>
        <w:ind w:right="-424" w:rightChars="-202"/>
        <w:jc w:val="left"/>
        <w:rPr>
          <w:rFonts w:ascii="仿宋" w:hAnsi="仿宋" w:eastAsia="仿宋" w:cs="Arial"/>
          <w:kern w:val="0"/>
          <w:sz w:val="20"/>
          <w:szCs w:val="20"/>
        </w:rPr>
      </w:pPr>
      <w:r>
        <w:rPr>
          <w:rFonts w:hint="eastAsia" w:ascii="仿宋" w:hAnsi="仿宋" w:eastAsia="仿宋" w:cs="Arial"/>
          <w:kern w:val="0"/>
          <w:sz w:val="20"/>
        </w:rPr>
        <w:t>注：海口市秀英区新民田罗城中村改造项目本次共调减金额</w:t>
      </w:r>
      <w:r>
        <w:rPr>
          <w:rFonts w:ascii="仿宋" w:hAnsi="仿宋" w:eastAsia="仿宋" w:cs="Arial"/>
          <w:kern w:val="0"/>
          <w:sz w:val="20"/>
        </w:rPr>
        <w:t>30,000</w:t>
      </w:r>
      <w:r>
        <w:rPr>
          <w:rFonts w:hint="eastAsia" w:ascii="仿宋" w:hAnsi="仿宋" w:eastAsia="仿宋" w:cs="Arial"/>
          <w:kern w:val="0"/>
          <w:sz w:val="20"/>
        </w:rPr>
        <w:t>万元，其中调剂用于本项目的金额</w:t>
      </w:r>
      <w:r>
        <w:rPr>
          <w:rFonts w:ascii="仿宋" w:hAnsi="仿宋" w:eastAsia="仿宋" w:cs="Arial"/>
          <w:kern w:val="0"/>
          <w:sz w:val="20"/>
        </w:rPr>
        <w:t>21,000</w:t>
      </w:r>
      <w:r>
        <w:rPr>
          <w:rFonts w:hint="eastAsia" w:ascii="仿宋" w:hAnsi="仿宋" w:eastAsia="仿宋" w:cs="Arial"/>
          <w:kern w:val="0"/>
          <w:sz w:val="20"/>
        </w:rPr>
        <w:t>万元，其余金额本报告暂不披露。</w:t>
      </w:r>
    </w:p>
    <w:p w14:paraId="339C3F54">
      <w:pPr>
        <w:autoSpaceDE w:val="0"/>
        <w:autoSpaceDN w:val="0"/>
        <w:adjustRightInd w:val="0"/>
        <w:spacing w:after="0" w:line="360" w:lineRule="auto"/>
        <w:ind w:firstLine="560" w:firstLineChars="200"/>
        <w:rPr>
          <w:rFonts w:ascii="仿宋" w:hAnsi="仿宋" w:eastAsia="仿宋" w:cs="楷体"/>
          <w:color w:val="000000" w:themeColor="text1"/>
          <w:kern w:val="0"/>
          <w:sz w:val="28"/>
          <w:szCs w:val="28"/>
          <w:lang w:val="en-GB"/>
          <w14:textFill>
            <w14:solidFill>
              <w14:schemeClr w14:val="tx1"/>
            </w14:solidFill>
          </w14:textFill>
        </w:rPr>
      </w:pPr>
      <w:r>
        <w:rPr>
          <w:rFonts w:hint="eastAsia" w:ascii="仿宋" w:hAnsi="仿宋" w:eastAsia="仿宋" w:cs="楷体"/>
          <w:color w:val="000000" w:themeColor="text1"/>
          <w:kern w:val="0"/>
          <w:sz w:val="28"/>
          <w:szCs w:val="28"/>
          <w:lang w:val="en-GB"/>
          <w14:textFill>
            <w14:solidFill>
              <w14:schemeClr w14:val="tx1"/>
            </w14:solidFill>
          </w14:textFill>
        </w:rPr>
        <w:t>为保障本项目合理融资需求，按照《中华人民共和国预算法》(2018修正)、《国务院关于加强地方政府性债务管理的意见》（国发〔2014〕43号）、《关于做好2018年地方政府债券发行工作的意见》（财库〔2018〕61号）等文件精神，结合本项目建设计划和海口市2025年发债计划，海口市政府决定通过调剂地方政府专项债券实施本项目，以满足海口市基础设施建设的融资需求。</w:t>
      </w:r>
    </w:p>
    <w:p w14:paraId="0C3659F4">
      <w:pPr>
        <w:pStyle w:val="3"/>
        <w:spacing w:before="0" w:after="0" w:line="360" w:lineRule="auto"/>
        <w:ind w:firstLine="562" w:firstLineChars="200"/>
        <w:rPr>
          <w:rFonts w:ascii="仿宋" w:hAnsi="仿宋" w:eastAsia="仿宋" w:cs="楷体"/>
          <w:color w:val="000000" w:themeColor="text1"/>
          <w:kern w:val="0"/>
          <w:sz w:val="28"/>
          <w:szCs w:val="28"/>
          <w:lang w:val="en-GB"/>
          <w14:textFill>
            <w14:solidFill>
              <w14:schemeClr w14:val="tx1"/>
            </w14:solidFill>
          </w14:textFill>
        </w:rPr>
      </w:pPr>
      <w:bookmarkStart w:id="11" w:name="_Toc183188343"/>
      <w:r>
        <w:rPr>
          <w:rFonts w:hint="eastAsia" w:ascii="仿宋" w:hAnsi="仿宋" w:eastAsia="仿宋" w:cs="楷体"/>
          <w:color w:val="000000" w:themeColor="text1"/>
          <w:kern w:val="0"/>
          <w:sz w:val="28"/>
          <w:szCs w:val="28"/>
          <w:lang w:val="en-GB"/>
          <w14:textFill>
            <w14:solidFill>
              <w14:schemeClr w14:val="tx1"/>
            </w14:solidFill>
          </w14:textFill>
        </w:rPr>
        <w:t>（三）经济社会效益</w:t>
      </w:r>
      <w:bookmarkEnd w:id="11"/>
    </w:p>
    <w:p w14:paraId="1C25905A">
      <w:pPr>
        <w:autoSpaceDE w:val="0"/>
        <w:autoSpaceDN w:val="0"/>
        <w:adjustRightInd w:val="0"/>
        <w:spacing w:after="0" w:line="360" w:lineRule="auto"/>
        <w:ind w:firstLine="560" w:firstLineChars="200"/>
        <w:rPr>
          <w:rFonts w:ascii="仿宋" w:hAnsi="仿宋" w:eastAsia="仿宋" w:cs="楷体"/>
          <w:color w:val="000000" w:themeColor="text1"/>
          <w:kern w:val="0"/>
          <w:sz w:val="28"/>
          <w:szCs w:val="28"/>
          <w:lang w:val="en-GB"/>
          <w14:textFill>
            <w14:solidFill>
              <w14:schemeClr w14:val="tx1"/>
            </w14:solidFill>
          </w14:textFill>
        </w:rPr>
      </w:pPr>
      <w:r>
        <w:rPr>
          <w:rFonts w:hint="eastAsia" w:ascii="仿宋" w:hAnsi="仿宋" w:eastAsia="仿宋" w:cs="楷体"/>
          <w:color w:val="000000" w:themeColor="text1"/>
          <w:kern w:val="0"/>
          <w:sz w:val="28"/>
          <w:szCs w:val="28"/>
          <w:lang w:val="en-GB"/>
          <w14:textFill>
            <w14:solidFill>
              <w14:schemeClr w14:val="tx1"/>
            </w14:solidFill>
          </w14:textFill>
        </w:rPr>
        <w:t>本项目坚持战略引领，着眼区域协同、联动发展，对生态保护、城乡建设、产业发展以及设施配套等方面进行全域统筹规划。尊重当地山水形胜、历史底蕴和生态本底，以生态安全、低碳环保为前提，通过先进技术手段，实现城市智慧高效可持续运行。</w:t>
      </w:r>
    </w:p>
    <w:p w14:paraId="681F94B3">
      <w:pPr>
        <w:autoSpaceDE w:val="0"/>
        <w:autoSpaceDN w:val="0"/>
        <w:adjustRightInd w:val="0"/>
        <w:spacing w:after="0" w:line="360" w:lineRule="auto"/>
        <w:ind w:firstLine="560" w:firstLineChars="200"/>
        <w:rPr>
          <w:rFonts w:ascii="仿宋" w:hAnsi="仿宋" w:eastAsia="仿宋" w:cs="楷体"/>
          <w:color w:val="000000" w:themeColor="text1"/>
          <w:kern w:val="0"/>
          <w:sz w:val="28"/>
          <w:szCs w:val="28"/>
          <w:lang w:val="en-GB"/>
          <w14:textFill>
            <w14:solidFill>
              <w14:schemeClr w14:val="tx1"/>
            </w14:solidFill>
          </w14:textFill>
        </w:rPr>
      </w:pPr>
      <w:r>
        <w:rPr>
          <w:rFonts w:hint="eastAsia" w:ascii="仿宋" w:hAnsi="仿宋" w:eastAsia="仿宋" w:cs="楷体"/>
          <w:color w:val="000000" w:themeColor="text1"/>
          <w:kern w:val="0"/>
          <w:sz w:val="28"/>
          <w:szCs w:val="28"/>
          <w:lang w:val="en-GB"/>
          <w14:textFill>
            <w14:solidFill>
              <w14:schemeClr w14:val="tx1"/>
            </w14:solidFill>
          </w14:textFill>
        </w:rPr>
        <w:t>本项目有利于海口市构建创新体系,培育创新空间,促进创新驱动发展；有利于抢占“制高点”,提升海口市的创新资源集聚能力,推动创新产业聚集；有利于对外进一步开拓国际创新市场,建设吸引世界高端人才的机制。</w:t>
      </w:r>
    </w:p>
    <w:p w14:paraId="1E988639">
      <w:pPr>
        <w:pStyle w:val="3"/>
        <w:spacing w:before="0" w:after="0" w:line="360" w:lineRule="auto"/>
        <w:ind w:firstLine="562" w:firstLineChars="200"/>
        <w:rPr>
          <w:rFonts w:ascii="仿宋" w:hAnsi="仿宋" w:eastAsia="仿宋" w:cs="楷体"/>
          <w:color w:val="000000" w:themeColor="text1"/>
          <w:kern w:val="0"/>
          <w:sz w:val="28"/>
          <w:szCs w:val="28"/>
          <w14:textFill>
            <w14:solidFill>
              <w14:schemeClr w14:val="tx1"/>
            </w14:solidFill>
          </w14:textFill>
        </w:rPr>
      </w:pPr>
      <w:bookmarkStart w:id="12" w:name="_Toc183188344"/>
      <w:r>
        <w:rPr>
          <w:rFonts w:hint="eastAsia" w:ascii="仿宋" w:hAnsi="仿宋" w:eastAsia="仿宋" w:cs="楷体"/>
          <w:color w:val="000000" w:themeColor="text1"/>
          <w:kern w:val="0"/>
          <w:sz w:val="28"/>
          <w:szCs w:val="28"/>
          <w:lang w:val="en-GB"/>
          <w14:textFill>
            <w14:solidFill>
              <w14:schemeClr w14:val="tx1"/>
            </w14:solidFill>
          </w14:textFill>
        </w:rPr>
        <w:t>（</w:t>
      </w:r>
      <w:r>
        <w:rPr>
          <w:rFonts w:hint="eastAsia" w:ascii="仿宋" w:hAnsi="仿宋" w:eastAsia="仿宋" w:cs="楷体"/>
          <w:color w:val="000000" w:themeColor="text1"/>
          <w:kern w:val="0"/>
          <w:sz w:val="28"/>
          <w:szCs w:val="28"/>
          <w14:textFill>
            <w14:solidFill>
              <w14:schemeClr w14:val="tx1"/>
            </w14:solidFill>
          </w14:textFill>
        </w:rPr>
        <w:t>四</w:t>
      </w:r>
      <w:r>
        <w:rPr>
          <w:rFonts w:hint="eastAsia" w:ascii="仿宋" w:hAnsi="仿宋" w:eastAsia="仿宋" w:cs="楷体"/>
          <w:color w:val="000000" w:themeColor="text1"/>
          <w:kern w:val="0"/>
          <w:sz w:val="28"/>
          <w:szCs w:val="28"/>
          <w:lang w:val="en-GB"/>
          <w14:textFill>
            <w14:solidFill>
              <w14:schemeClr w14:val="tx1"/>
            </w14:solidFill>
          </w14:textFill>
        </w:rPr>
        <w:t>）项目立项情况或实施依据</w:t>
      </w:r>
      <w:bookmarkEnd w:id="12"/>
    </w:p>
    <w:p w14:paraId="6C5E18B4">
      <w:pPr>
        <w:autoSpaceDE w:val="0"/>
        <w:autoSpaceDN w:val="0"/>
        <w:adjustRightInd w:val="0"/>
        <w:spacing w:after="0" w:line="360" w:lineRule="auto"/>
        <w:ind w:firstLine="560" w:firstLineChars="200"/>
        <w:rPr>
          <w:rFonts w:ascii="仿宋" w:hAnsi="仿宋" w:eastAsia="仿宋" w:cs="楷体"/>
          <w:color w:val="000000" w:themeColor="text1"/>
          <w:kern w:val="0"/>
          <w:sz w:val="28"/>
          <w:szCs w:val="28"/>
          <w14:textFill>
            <w14:solidFill>
              <w14:schemeClr w14:val="tx1"/>
            </w14:solidFill>
          </w14:textFill>
        </w:rPr>
      </w:pPr>
      <w:r>
        <w:rPr>
          <w:rFonts w:hint="eastAsia" w:ascii="仿宋" w:hAnsi="仿宋" w:eastAsia="仿宋" w:cs="楷体"/>
          <w:color w:val="000000" w:themeColor="text1"/>
          <w:kern w:val="0"/>
          <w:sz w:val="28"/>
          <w:szCs w:val="28"/>
          <w14:textFill>
            <w14:solidFill>
              <w14:schemeClr w14:val="tx1"/>
            </w14:solidFill>
          </w14:textFill>
        </w:rPr>
        <w:t>项目拟通过项目运营期收益作为专项债券还本付息的资金来源，实现项目收益与融资自求平衡。</w:t>
      </w:r>
    </w:p>
    <w:p w14:paraId="0B1E1DC2">
      <w:pPr>
        <w:autoSpaceDE w:val="0"/>
        <w:autoSpaceDN w:val="0"/>
        <w:adjustRightInd w:val="0"/>
        <w:spacing w:after="0" w:line="360" w:lineRule="auto"/>
        <w:ind w:firstLine="560" w:firstLineChars="200"/>
        <w:rPr>
          <w:rFonts w:ascii="仿宋" w:hAnsi="仿宋" w:eastAsia="仿宋" w:cs="楷体"/>
          <w:color w:val="000000" w:themeColor="text1"/>
          <w:kern w:val="0"/>
          <w:sz w:val="28"/>
          <w:szCs w:val="28"/>
          <w14:textFill>
            <w14:solidFill>
              <w14:schemeClr w14:val="tx1"/>
            </w14:solidFill>
          </w14:textFill>
        </w:rPr>
      </w:pPr>
      <w:r>
        <w:rPr>
          <w:rFonts w:hint="eastAsia" w:ascii="仿宋" w:hAnsi="仿宋" w:eastAsia="仿宋" w:cs="楷体"/>
          <w:color w:val="000000" w:themeColor="text1"/>
          <w:kern w:val="0"/>
          <w:sz w:val="28"/>
          <w:szCs w:val="28"/>
          <w14:textFill>
            <w14:solidFill>
              <w14:schemeClr w14:val="tx1"/>
            </w14:solidFill>
          </w14:textFill>
        </w:rPr>
        <w:t>项目已取得的相关批复如下：</w:t>
      </w:r>
    </w:p>
    <w:p w14:paraId="2C018A1B">
      <w:pPr>
        <w:pStyle w:val="35"/>
        <w:numPr>
          <w:ilvl w:val="0"/>
          <w:numId w:val="1"/>
        </w:numPr>
        <w:autoSpaceDE w:val="0"/>
        <w:autoSpaceDN w:val="0"/>
        <w:adjustRightInd w:val="0"/>
        <w:spacing w:after="0" w:line="360" w:lineRule="auto"/>
        <w:ind w:firstLineChars="0"/>
        <w:rPr>
          <w:rFonts w:ascii="仿宋" w:hAnsi="仿宋" w:eastAsia="仿宋" w:cs="楷体"/>
          <w:color w:val="000000" w:themeColor="text1"/>
          <w:kern w:val="0"/>
          <w:sz w:val="28"/>
          <w:szCs w:val="28"/>
          <w14:textFill>
            <w14:solidFill>
              <w14:schemeClr w14:val="tx1"/>
            </w14:solidFill>
          </w14:textFill>
        </w:rPr>
      </w:pPr>
      <w:r>
        <w:rPr>
          <w:rFonts w:hint="eastAsia" w:ascii="仿宋" w:hAnsi="仿宋" w:eastAsia="仿宋" w:cs="楷体"/>
          <w:color w:val="000000" w:themeColor="text1"/>
          <w:kern w:val="0"/>
          <w:sz w:val="28"/>
          <w:szCs w:val="28"/>
          <w14:textFill>
            <w14:solidFill>
              <w14:schemeClr w14:val="tx1"/>
            </w14:solidFill>
          </w14:textFill>
        </w:rPr>
        <w:t>《海口江东新区管理局关于琼山大道南延路项目征拆费用纳入概算总投资的复函》（海江东局函〔2023〕764号）。</w:t>
      </w:r>
    </w:p>
    <w:p w14:paraId="7D97BCB9">
      <w:pPr>
        <w:autoSpaceDE w:val="0"/>
        <w:autoSpaceDN w:val="0"/>
        <w:adjustRightInd w:val="0"/>
        <w:spacing w:after="0" w:line="360" w:lineRule="auto"/>
        <w:ind w:firstLine="560" w:firstLineChars="200"/>
        <w:rPr>
          <w:rFonts w:ascii="仿宋" w:hAnsi="仿宋" w:eastAsia="仿宋" w:cs="楷体"/>
          <w:color w:val="000000" w:themeColor="text1"/>
          <w:kern w:val="0"/>
          <w:sz w:val="28"/>
          <w:szCs w:val="28"/>
          <w14:textFill>
            <w14:solidFill>
              <w14:schemeClr w14:val="tx1"/>
            </w14:solidFill>
          </w14:textFill>
        </w:rPr>
      </w:pPr>
      <w:r>
        <w:rPr>
          <w:rFonts w:hint="eastAsia" w:ascii="仿宋" w:hAnsi="仿宋" w:eastAsia="仿宋" w:cs="楷体"/>
          <w:color w:val="000000" w:themeColor="text1"/>
          <w:kern w:val="0"/>
          <w:sz w:val="28"/>
          <w:szCs w:val="28"/>
          <w14:textFill>
            <w14:solidFill>
              <w14:schemeClr w14:val="tx1"/>
            </w14:solidFill>
          </w14:textFill>
        </w:rPr>
        <w:t>本项目立项依据充分，前期手续完备，项目整体成熟，在债券资金到位的情况下，项目可按计划竣工。</w:t>
      </w:r>
    </w:p>
    <w:p w14:paraId="7B4DE490">
      <w:pPr>
        <w:pStyle w:val="3"/>
        <w:spacing w:before="120" w:after="0" w:line="360" w:lineRule="auto"/>
        <w:ind w:firstLine="562" w:firstLineChars="200"/>
        <w:rPr>
          <w:rFonts w:ascii="仿宋" w:hAnsi="仿宋" w:eastAsia="仿宋" w:cs="楷体"/>
          <w:color w:val="000000" w:themeColor="text1"/>
          <w:kern w:val="0"/>
          <w:sz w:val="28"/>
          <w:szCs w:val="28"/>
          <w14:textFill>
            <w14:solidFill>
              <w14:schemeClr w14:val="tx1"/>
            </w14:solidFill>
          </w14:textFill>
        </w:rPr>
      </w:pPr>
      <w:bookmarkStart w:id="13" w:name="_Toc183188345"/>
      <w:r>
        <w:rPr>
          <w:rFonts w:hint="eastAsia" w:ascii="仿宋" w:hAnsi="仿宋" w:eastAsia="仿宋" w:cs="楷体"/>
          <w:color w:val="000000" w:themeColor="text1"/>
          <w:kern w:val="0"/>
          <w:sz w:val="28"/>
          <w:szCs w:val="28"/>
          <w14:textFill>
            <w14:solidFill>
              <w14:schemeClr w14:val="tx1"/>
            </w14:solidFill>
          </w14:textFill>
        </w:rPr>
        <w:t>四、项目预测收益与融资平衡情况</w:t>
      </w:r>
      <w:bookmarkEnd w:id="13"/>
    </w:p>
    <w:p w14:paraId="764666A3">
      <w:pPr>
        <w:pStyle w:val="3"/>
        <w:spacing w:before="0" w:after="0" w:line="360" w:lineRule="auto"/>
        <w:ind w:firstLine="562" w:firstLineChars="200"/>
        <w:rPr>
          <w:rFonts w:ascii="仿宋" w:hAnsi="仿宋" w:eastAsia="仿宋" w:cs="楷体"/>
          <w:color w:val="000000" w:themeColor="text1"/>
          <w:kern w:val="0"/>
          <w:sz w:val="28"/>
          <w:szCs w:val="28"/>
          <w:lang w:val="en-GB"/>
          <w14:textFill>
            <w14:solidFill>
              <w14:schemeClr w14:val="tx1"/>
            </w14:solidFill>
          </w14:textFill>
        </w:rPr>
      </w:pPr>
      <w:bookmarkStart w:id="14" w:name="_Toc183188346"/>
      <w:r>
        <w:rPr>
          <w:rFonts w:hint="eastAsia" w:ascii="仿宋" w:hAnsi="仿宋" w:eastAsia="仿宋" w:cs="楷体"/>
          <w:color w:val="000000" w:themeColor="text1"/>
          <w:kern w:val="0"/>
          <w:sz w:val="28"/>
          <w:szCs w:val="28"/>
          <w:lang w:val="en-GB"/>
          <w14:textFill>
            <w14:solidFill>
              <w14:schemeClr w14:val="tx1"/>
            </w14:solidFill>
          </w14:textFill>
        </w:rPr>
        <w:t>（一）资金充足性</w:t>
      </w:r>
      <w:bookmarkEnd w:id="14"/>
    </w:p>
    <w:p w14:paraId="05DC8503">
      <w:pPr>
        <w:widowControl/>
        <w:spacing w:after="0" w:line="360" w:lineRule="auto"/>
        <w:ind w:left="567"/>
        <w:outlineLvl w:val="2"/>
        <w:rPr>
          <w:rFonts w:ascii="仿宋" w:hAnsi="仿宋" w:eastAsia="仿宋"/>
          <w:b/>
          <w:color w:val="000000" w:themeColor="text1"/>
          <w:kern w:val="0"/>
          <w:sz w:val="28"/>
          <w:szCs w:val="28"/>
          <w14:textFill>
            <w14:solidFill>
              <w14:schemeClr w14:val="tx1"/>
            </w14:solidFill>
          </w14:textFill>
        </w:rPr>
      </w:pPr>
      <w:r>
        <w:rPr>
          <w:rFonts w:hint="eastAsia" w:ascii="仿宋" w:hAnsi="仿宋" w:eastAsia="仿宋"/>
          <w:b/>
          <w:color w:val="000000" w:themeColor="text1"/>
          <w:kern w:val="0"/>
          <w:sz w:val="28"/>
          <w:szCs w:val="28"/>
          <w14:textFill>
            <w14:solidFill>
              <w14:schemeClr w14:val="tx1"/>
            </w14:solidFill>
          </w14:textFill>
        </w:rPr>
        <w:t>1．投资估算</w:t>
      </w:r>
    </w:p>
    <w:p w14:paraId="0E617867">
      <w:pPr>
        <w:autoSpaceDE w:val="0"/>
        <w:autoSpaceDN w:val="0"/>
        <w:adjustRightInd w:val="0"/>
        <w:spacing w:after="0" w:line="360" w:lineRule="auto"/>
        <w:ind w:firstLine="560" w:firstLineChars="200"/>
        <w:rPr>
          <w:rFonts w:ascii="仿宋" w:hAnsi="仿宋" w:eastAsia="仿宋" w:cs="楷体"/>
          <w:color w:val="000000" w:themeColor="text1"/>
          <w:kern w:val="0"/>
          <w:sz w:val="28"/>
          <w:szCs w:val="28"/>
          <w:lang w:val="en-GB"/>
          <w14:textFill>
            <w14:solidFill>
              <w14:schemeClr w14:val="tx1"/>
            </w14:solidFill>
          </w14:textFill>
        </w:rPr>
      </w:pPr>
      <w:r>
        <w:rPr>
          <w:rFonts w:hint="eastAsia" w:ascii="仿宋" w:hAnsi="仿宋" w:eastAsia="仿宋" w:cs="楷体"/>
          <w:color w:val="000000" w:themeColor="text1"/>
          <w:kern w:val="0"/>
          <w:sz w:val="28"/>
          <w:szCs w:val="28"/>
          <w:lang w:val="en-GB"/>
          <w14:textFill>
            <w14:solidFill>
              <w14:schemeClr w14:val="tx1"/>
            </w14:solidFill>
          </w14:textFill>
        </w:rPr>
        <w:t>本次对2025年海南省政府专项债券（一期）中海口市秀英区新民田罗城中村改造项目发行的21,000万元的债券额度进行调整，将调整后的额度分配至琼山大道南延路使用。</w:t>
      </w:r>
    </w:p>
    <w:p w14:paraId="77E77910">
      <w:pPr>
        <w:autoSpaceDE w:val="0"/>
        <w:autoSpaceDN w:val="0"/>
        <w:adjustRightInd w:val="0"/>
        <w:spacing w:after="0" w:line="360" w:lineRule="auto"/>
        <w:ind w:firstLine="560" w:firstLineChars="200"/>
        <w:rPr>
          <w:rFonts w:ascii="仿宋" w:hAnsi="仿宋" w:eastAsia="仿宋" w:cs="楷体"/>
          <w:color w:val="000000" w:themeColor="text1"/>
          <w:kern w:val="0"/>
          <w:sz w:val="28"/>
          <w:szCs w:val="28"/>
          <w:lang w:val="en-GB"/>
          <w14:textFill>
            <w14:solidFill>
              <w14:schemeClr w14:val="tx1"/>
            </w14:solidFill>
          </w14:textFill>
        </w:rPr>
      </w:pPr>
      <w:r>
        <w:rPr>
          <w:rFonts w:hint="eastAsia" w:ascii="仿宋" w:hAnsi="仿宋" w:eastAsia="仿宋" w:cs="楷体"/>
          <w:color w:val="000000" w:themeColor="text1"/>
          <w:kern w:val="0"/>
          <w:sz w:val="28"/>
          <w:szCs w:val="28"/>
          <w:lang w:val="en-GB"/>
          <w14:textFill>
            <w14:solidFill>
              <w14:schemeClr w14:val="tx1"/>
            </w14:solidFill>
          </w14:textFill>
        </w:rPr>
        <w:t>琼山大道南延路拟已发行专项债券12</w:t>
      </w:r>
      <w:r>
        <w:rPr>
          <w:rFonts w:ascii="仿宋" w:hAnsi="仿宋" w:eastAsia="仿宋" w:cs="楷体"/>
          <w:color w:val="000000" w:themeColor="text1"/>
          <w:kern w:val="0"/>
          <w:sz w:val="28"/>
          <w:szCs w:val="28"/>
          <w:lang w:val="en-GB"/>
          <w14:textFill>
            <w14:solidFill>
              <w14:schemeClr w14:val="tx1"/>
            </w14:solidFill>
          </w14:textFill>
        </w:rPr>
        <w:t>,900</w:t>
      </w:r>
      <w:r>
        <w:rPr>
          <w:rFonts w:hint="eastAsia" w:ascii="仿宋" w:hAnsi="仿宋" w:eastAsia="仿宋" w:cs="楷体"/>
          <w:color w:val="000000" w:themeColor="text1"/>
          <w:kern w:val="0"/>
          <w:sz w:val="28"/>
          <w:szCs w:val="28"/>
          <w:lang w:val="en-GB"/>
          <w14:textFill>
            <w14:solidFill>
              <w14:schemeClr w14:val="tx1"/>
            </w14:solidFill>
          </w14:textFill>
        </w:rPr>
        <w:t>万元，其中2023年海南省政府专项债券（一期）已发行10年期专项债券2,900万元，2024年海南省政府专项债券（十期）已发行20年期专项债券1,000万元，2025年海南省政府专项债券（一期）已发行10年期专项债券9,000万元。本次调整后专项债券资金增加21,000万元，</w:t>
      </w:r>
      <w:r>
        <w:rPr>
          <w:rFonts w:hint="eastAsia" w:ascii="仿宋" w:hAnsi="仿宋" w:eastAsia="仿宋" w:cs="楷体"/>
          <w:color w:val="000000" w:themeColor="text1"/>
          <w:kern w:val="0"/>
          <w:sz w:val="28"/>
          <w:szCs w:val="28"/>
          <w14:textFill>
            <w14:solidFill>
              <w14:schemeClr w14:val="tx1"/>
            </w14:solidFill>
          </w14:textFill>
        </w:rPr>
        <w:t>本项目合计使用专项债券资金</w:t>
      </w:r>
      <w:r>
        <w:rPr>
          <w:rFonts w:ascii="仿宋" w:hAnsi="仿宋" w:eastAsia="仿宋" w:cs="楷体"/>
          <w:color w:val="000000" w:themeColor="text1"/>
          <w:kern w:val="0"/>
          <w:sz w:val="28"/>
          <w:szCs w:val="28"/>
          <w:lang w:val="en-GB"/>
          <w14:textFill>
            <w14:solidFill>
              <w14:schemeClr w14:val="tx1"/>
            </w14:solidFill>
          </w14:textFill>
        </w:rPr>
        <w:t>33,900</w:t>
      </w:r>
      <w:r>
        <w:rPr>
          <w:rFonts w:hint="eastAsia" w:ascii="仿宋" w:hAnsi="仿宋" w:eastAsia="仿宋" w:cs="楷体"/>
          <w:color w:val="000000" w:themeColor="text1"/>
          <w:kern w:val="0"/>
          <w:sz w:val="28"/>
          <w:szCs w:val="28"/>
          <w14:textFill>
            <w14:solidFill>
              <w14:schemeClr w14:val="tx1"/>
            </w14:solidFill>
          </w14:textFill>
        </w:rPr>
        <w:t>万元。</w:t>
      </w:r>
      <w:r>
        <w:rPr>
          <w:rFonts w:hint="eastAsia" w:ascii="仿宋" w:hAnsi="仿宋" w:eastAsia="仿宋" w:cs="楷体"/>
          <w:color w:val="000000" w:themeColor="text1"/>
          <w:kern w:val="0"/>
          <w:sz w:val="28"/>
          <w:szCs w:val="28"/>
          <w:lang w:val="en-GB"/>
          <w14:textFill>
            <w14:solidFill>
              <w14:schemeClr w14:val="tx1"/>
            </w14:solidFill>
          </w14:textFill>
        </w:rPr>
        <w:t>项目本息覆盖率可达到1.23，根据项目收益与融资平衡分析结果显示，本项目在债券存续期内还本付息资金充足。详见表2：</w:t>
      </w:r>
    </w:p>
    <w:p w14:paraId="061C44C4">
      <w:pPr>
        <w:spacing w:after="0" w:line="240" w:lineRule="auto"/>
        <w:jc w:val="center"/>
        <w:rPr>
          <w:rFonts w:ascii="仿宋" w:hAnsi="仿宋" w:eastAsia="仿宋" w:cs="楷体"/>
          <w:b/>
          <w:bCs/>
          <w:kern w:val="0"/>
          <w:sz w:val="24"/>
          <w:szCs w:val="24"/>
          <w:vertAlign w:val="superscript"/>
        </w:rPr>
      </w:pPr>
      <w:r>
        <w:rPr>
          <w:rFonts w:ascii="仿宋" w:hAnsi="仿宋" w:eastAsia="仿宋" w:cs="楷体"/>
          <w:b/>
          <w:bCs/>
          <w:kern w:val="0"/>
          <w:sz w:val="24"/>
          <w:szCs w:val="24"/>
        </w:rPr>
        <w:t>表</w:t>
      </w:r>
      <w:r>
        <w:rPr>
          <w:rFonts w:hint="eastAsia" w:ascii="仿宋" w:hAnsi="仿宋" w:eastAsia="仿宋" w:cs="楷体"/>
          <w:b/>
          <w:bCs/>
          <w:kern w:val="0"/>
          <w:sz w:val="24"/>
          <w:szCs w:val="24"/>
        </w:rPr>
        <w:t>2</w:t>
      </w:r>
      <w:r>
        <w:rPr>
          <w:rFonts w:ascii="仿宋" w:hAnsi="仿宋" w:eastAsia="仿宋" w:cs="楷体"/>
          <w:b/>
          <w:bCs/>
          <w:kern w:val="0"/>
          <w:sz w:val="24"/>
          <w:szCs w:val="24"/>
        </w:rPr>
        <w:t xml:space="preserve"> </w:t>
      </w:r>
      <w:r>
        <w:rPr>
          <w:rFonts w:hint="eastAsia" w:ascii="仿宋" w:hAnsi="仿宋" w:eastAsia="仿宋" w:cs="楷体"/>
          <w:b/>
          <w:bCs/>
          <w:kern w:val="0"/>
          <w:sz w:val="24"/>
          <w:szCs w:val="24"/>
        </w:rPr>
        <w:t>琼山大道南延路</w:t>
      </w:r>
      <w:r>
        <w:rPr>
          <w:rFonts w:ascii="仿宋" w:hAnsi="仿宋" w:eastAsia="仿宋" w:cs="楷体"/>
          <w:b/>
          <w:bCs/>
          <w:kern w:val="0"/>
          <w:sz w:val="24"/>
          <w:szCs w:val="24"/>
        </w:rPr>
        <w:t>本息覆盖率表</w:t>
      </w:r>
      <w:r>
        <w:rPr>
          <w:rFonts w:ascii="仿宋" w:hAnsi="仿宋" w:eastAsia="仿宋" w:cs="楷体"/>
          <w:bCs/>
          <w:kern w:val="0"/>
          <w:sz w:val="24"/>
          <w:szCs w:val="24"/>
          <w:vertAlign w:val="superscript"/>
        </w:rPr>
        <w:footnoteReference w:id="1"/>
      </w:r>
    </w:p>
    <w:p w14:paraId="570013F5">
      <w:pPr>
        <w:spacing w:before="120" w:beforeLines="50" w:after="0" w:line="240" w:lineRule="auto"/>
        <w:ind w:right="-424" w:rightChars="-202"/>
        <w:jc w:val="right"/>
        <w:rPr>
          <w:rFonts w:ascii="仿宋" w:hAnsi="仿宋" w:eastAsia="仿宋"/>
          <w:color w:val="000000"/>
          <w:sz w:val="20"/>
          <w:szCs w:val="20"/>
        </w:rPr>
      </w:pPr>
      <w:r>
        <w:rPr>
          <w:rFonts w:ascii="仿宋" w:hAnsi="仿宋" w:eastAsia="仿宋"/>
          <w:color w:val="000000"/>
          <w:sz w:val="20"/>
          <w:szCs w:val="20"/>
        </w:rPr>
        <w:t>单位：人民币万元</w:t>
      </w:r>
    </w:p>
    <w:tbl>
      <w:tblPr>
        <w:tblStyle w:val="24"/>
        <w:tblW w:w="5414"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95"/>
        <w:gridCol w:w="1175"/>
        <w:gridCol w:w="1163"/>
        <w:gridCol w:w="1161"/>
        <w:gridCol w:w="1019"/>
        <w:gridCol w:w="1019"/>
        <w:gridCol w:w="1010"/>
        <w:gridCol w:w="728"/>
        <w:gridCol w:w="728"/>
      </w:tblGrid>
      <w:tr w14:paraId="1DC80D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tblHeader/>
          <w:jc w:val="center"/>
        </w:trPr>
        <w:tc>
          <w:tcPr>
            <w:tcW w:w="831" w:type="pct"/>
            <w:shd w:val="clear" w:color="auto" w:fill="auto"/>
            <w:noWrap/>
            <w:vAlign w:val="center"/>
          </w:tcPr>
          <w:p w14:paraId="390A6F74">
            <w:pPr>
              <w:widowControl/>
              <w:spacing w:after="0" w:line="240" w:lineRule="auto"/>
              <w:jc w:val="center"/>
              <w:rPr>
                <w:rFonts w:ascii="仿宋" w:hAnsi="仿宋" w:eastAsia="仿宋" w:cs="Arial"/>
                <w:b/>
                <w:bCs/>
                <w:kern w:val="0"/>
                <w:sz w:val="20"/>
                <w:szCs w:val="20"/>
              </w:rPr>
            </w:pPr>
            <w:r>
              <w:rPr>
                <w:rFonts w:hint="eastAsia" w:ascii="仿宋" w:hAnsi="仿宋" w:eastAsia="仿宋" w:cs="微软雅黑"/>
                <w:b/>
                <w:bCs/>
                <w:kern w:val="0"/>
                <w:sz w:val="20"/>
                <w:szCs w:val="20"/>
              </w:rPr>
              <w:t>项目</w:t>
            </w:r>
          </w:p>
        </w:tc>
        <w:tc>
          <w:tcPr>
            <w:tcW w:w="612" w:type="pct"/>
            <w:shd w:val="clear" w:color="auto" w:fill="auto"/>
            <w:noWrap/>
            <w:vAlign w:val="center"/>
          </w:tcPr>
          <w:p w14:paraId="606279A0">
            <w:pPr>
              <w:widowControl/>
              <w:spacing w:after="0" w:line="240" w:lineRule="auto"/>
              <w:jc w:val="center"/>
              <w:rPr>
                <w:rFonts w:ascii="仿宋" w:hAnsi="仿宋" w:eastAsia="仿宋" w:cs="Arial"/>
                <w:b/>
                <w:bCs/>
                <w:kern w:val="0"/>
                <w:sz w:val="20"/>
                <w:szCs w:val="20"/>
              </w:rPr>
            </w:pPr>
            <w:r>
              <w:rPr>
                <w:rFonts w:hint="eastAsia" w:ascii="仿宋" w:hAnsi="仿宋" w:eastAsia="仿宋" w:cs="微软雅黑"/>
                <w:b/>
                <w:bCs/>
                <w:kern w:val="0"/>
                <w:sz w:val="20"/>
                <w:szCs w:val="20"/>
              </w:rPr>
              <w:t>调整后项目总投资</w:t>
            </w:r>
          </w:p>
        </w:tc>
        <w:tc>
          <w:tcPr>
            <w:tcW w:w="606" w:type="pct"/>
            <w:shd w:val="clear" w:color="auto" w:fill="auto"/>
            <w:noWrap/>
            <w:vAlign w:val="center"/>
          </w:tcPr>
          <w:p w14:paraId="3CE0C9B7">
            <w:pPr>
              <w:widowControl/>
              <w:spacing w:after="0" w:line="240" w:lineRule="auto"/>
              <w:jc w:val="center"/>
              <w:rPr>
                <w:rFonts w:ascii="仿宋" w:hAnsi="仿宋" w:eastAsia="仿宋" w:cs="微软雅黑"/>
                <w:b/>
                <w:bCs/>
                <w:kern w:val="0"/>
                <w:sz w:val="20"/>
                <w:szCs w:val="20"/>
              </w:rPr>
            </w:pPr>
            <w:r>
              <w:rPr>
                <w:rFonts w:hint="eastAsia" w:ascii="仿宋" w:hAnsi="仿宋" w:eastAsia="仿宋" w:cs="微软雅黑"/>
                <w:b/>
                <w:bCs/>
                <w:kern w:val="0"/>
                <w:sz w:val="20"/>
                <w:szCs w:val="20"/>
              </w:rPr>
              <w:t>用于资金平衡的项目收益</w:t>
            </w:r>
            <w:r>
              <w:rPr>
                <w:rFonts w:ascii="仿宋" w:hAnsi="仿宋" w:eastAsia="仿宋" w:cs="微软雅黑"/>
                <w:b/>
                <w:bCs/>
                <w:kern w:val="0"/>
                <w:sz w:val="20"/>
                <w:szCs w:val="20"/>
                <w:vertAlign w:val="superscript"/>
              </w:rPr>
              <w:footnoteReference w:id="2"/>
            </w:r>
          </w:p>
        </w:tc>
        <w:tc>
          <w:tcPr>
            <w:tcW w:w="605" w:type="pct"/>
            <w:shd w:val="clear" w:color="auto" w:fill="auto"/>
            <w:vAlign w:val="center"/>
          </w:tcPr>
          <w:p w14:paraId="16A73C1D">
            <w:pPr>
              <w:widowControl/>
              <w:spacing w:after="0" w:line="240" w:lineRule="auto"/>
              <w:jc w:val="center"/>
              <w:rPr>
                <w:rFonts w:ascii="仿宋" w:hAnsi="仿宋" w:eastAsia="仿宋" w:cs="Calibri"/>
                <w:b/>
                <w:bCs/>
                <w:kern w:val="0"/>
                <w:sz w:val="20"/>
                <w:szCs w:val="20"/>
              </w:rPr>
            </w:pPr>
            <w:r>
              <w:rPr>
                <w:rFonts w:hint="eastAsia" w:ascii="仿宋" w:hAnsi="仿宋" w:eastAsia="仿宋" w:cs="Calibri"/>
                <w:b/>
                <w:bCs/>
                <w:kern w:val="0"/>
                <w:sz w:val="20"/>
                <w:szCs w:val="20"/>
              </w:rPr>
              <w:t>期末项目累计现金结存额</w:t>
            </w:r>
          </w:p>
        </w:tc>
        <w:tc>
          <w:tcPr>
            <w:tcW w:w="531" w:type="pct"/>
            <w:shd w:val="clear" w:color="auto" w:fill="auto"/>
            <w:vAlign w:val="center"/>
          </w:tcPr>
          <w:p w14:paraId="28B9D4B7">
            <w:pPr>
              <w:widowControl/>
              <w:spacing w:after="0" w:line="240" w:lineRule="auto"/>
              <w:jc w:val="center"/>
              <w:rPr>
                <w:rFonts w:ascii="仿宋" w:hAnsi="仿宋" w:eastAsia="仿宋" w:cs="微软雅黑"/>
                <w:b/>
                <w:bCs/>
                <w:kern w:val="0"/>
                <w:sz w:val="20"/>
                <w:szCs w:val="20"/>
              </w:rPr>
            </w:pPr>
            <w:r>
              <w:rPr>
                <w:rFonts w:hint="eastAsia" w:ascii="仿宋" w:hAnsi="仿宋" w:eastAsia="仿宋" w:cs="微软雅黑"/>
                <w:b/>
                <w:bCs/>
                <w:kern w:val="0"/>
                <w:sz w:val="20"/>
                <w:szCs w:val="20"/>
              </w:rPr>
              <w:t>已发行额度</w:t>
            </w:r>
          </w:p>
        </w:tc>
        <w:tc>
          <w:tcPr>
            <w:tcW w:w="531" w:type="pct"/>
            <w:shd w:val="clear" w:color="auto" w:fill="auto"/>
            <w:vAlign w:val="center"/>
          </w:tcPr>
          <w:p w14:paraId="7C224273">
            <w:pPr>
              <w:widowControl/>
              <w:spacing w:after="0" w:line="240" w:lineRule="auto"/>
              <w:jc w:val="center"/>
              <w:rPr>
                <w:rFonts w:ascii="仿宋" w:hAnsi="仿宋" w:eastAsia="仿宋" w:cs="Calibri"/>
                <w:b/>
                <w:bCs/>
                <w:kern w:val="0"/>
                <w:sz w:val="20"/>
                <w:szCs w:val="20"/>
              </w:rPr>
            </w:pPr>
            <w:r>
              <w:rPr>
                <w:rFonts w:hint="eastAsia" w:ascii="仿宋" w:hAnsi="仿宋" w:eastAsia="仿宋" w:cs="微软雅黑"/>
                <w:b/>
                <w:bCs/>
                <w:kern w:val="0"/>
                <w:sz w:val="20"/>
                <w:szCs w:val="20"/>
              </w:rPr>
              <w:t>本期调增额度</w:t>
            </w:r>
          </w:p>
        </w:tc>
        <w:tc>
          <w:tcPr>
            <w:tcW w:w="526" w:type="pct"/>
            <w:shd w:val="clear" w:color="auto" w:fill="auto"/>
            <w:noWrap/>
            <w:vAlign w:val="center"/>
          </w:tcPr>
          <w:p w14:paraId="495C2B0A">
            <w:pPr>
              <w:widowControl/>
              <w:spacing w:after="0" w:line="240" w:lineRule="auto"/>
              <w:jc w:val="center"/>
              <w:rPr>
                <w:rFonts w:ascii="仿宋" w:hAnsi="仿宋" w:eastAsia="仿宋" w:cs="Arial"/>
                <w:b/>
                <w:bCs/>
                <w:kern w:val="0"/>
                <w:sz w:val="20"/>
                <w:szCs w:val="20"/>
              </w:rPr>
            </w:pPr>
            <w:r>
              <w:rPr>
                <w:rFonts w:hint="eastAsia" w:ascii="仿宋" w:hAnsi="仿宋" w:eastAsia="仿宋" w:cs="微软雅黑"/>
                <w:b/>
                <w:bCs/>
                <w:kern w:val="0"/>
                <w:sz w:val="20"/>
                <w:szCs w:val="20"/>
              </w:rPr>
              <w:t>预计债券本息</w:t>
            </w:r>
          </w:p>
        </w:tc>
        <w:tc>
          <w:tcPr>
            <w:tcW w:w="379" w:type="pct"/>
            <w:shd w:val="clear" w:color="auto" w:fill="auto"/>
            <w:noWrap/>
            <w:vAlign w:val="center"/>
          </w:tcPr>
          <w:p w14:paraId="6FEC02CF">
            <w:pPr>
              <w:widowControl/>
              <w:spacing w:after="0" w:line="240" w:lineRule="auto"/>
              <w:jc w:val="center"/>
              <w:rPr>
                <w:rFonts w:ascii="仿宋" w:hAnsi="仿宋" w:eastAsia="仿宋" w:cs="Arial"/>
                <w:b/>
                <w:bCs/>
                <w:kern w:val="0"/>
                <w:sz w:val="20"/>
                <w:szCs w:val="20"/>
              </w:rPr>
            </w:pPr>
            <w:r>
              <w:rPr>
                <w:rFonts w:hint="eastAsia" w:ascii="仿宋" w:hAnsi="仿宋" w:eastAsia="仿宋" w:cs="微软雅黑"/>
                <w:b/>
                <w:bCs/>
                <w:kern w:val="0"/>
                <w:sz w:val="20"/>
                <w:szCs w:val="20"/>
              </w:rPr>
              <w:t>本息覆盖率</w:t>
            </w:r>
            <w:r>
              <w:rPr>
                <w:rFonts w:ascii="仿宋" w:hAnsi="仿宋" w:eastAsia="仿宋" w:cs="微软雅黑"/>
                <w:b/>
                <w:bCs/>
                <w:kern w:val="0"/>
                <w:sz w:val="20"/>
                <w:szCs w:val="20"/>
                <w:vertAlign w:val="superscript"/>
              </w:rPr>
              <w:footnoteReference w:id="3"/>
            </w:r>
          </w:p>
        </w:tc>
        <w:tc>
          <w:tcPr>
            <w:tcW w:w="379" w:type="pct"/>
            <w:shd w:val="clear" w:color="auto" w:fill="auto"/>
            <w:vAlign w:val="center"/>
          </w:tcPr>
          <w:p w14:paraId="4C34B9C8">
            <w:pPr>
              <w:widowControl/>
              <w:spacing w:after="0" w:line="240" w:lineRule="auto"/>
              <w:jc w:val="center"/>
              <w:rPr>
                <w:rFonts w:ascii="仿宋" w:hAnsi="仿宋" w:eastAsia="仿宋" w:cs="微软雅黑"/>
                <w:b/>
                <w:bCs/>
                <w:kern w:val="0"/>
                <w:sz w:val="20"/>
                <w:szCs w:val="20"/>
              </w:rPr>
            </w:pPr>
            <w:r>
              <w:rPr>
                <w:rFonts w:hint="eastAsia" w:ascii="仿宋" w:hAnsi="仿宋" w:eastAsia="仿宋" w:cs="微软雅黑"/>
                <w:b/>
                <w:bCs/>
                <w:kern w:val="0"/>
                <w:sz w:val="20"/>
                <w:szCs w:val="20"/>
              </w:rPr>
              <w:t>本息覆盖倍数</w:t>
            </w:r>
          </w:p>
        </w:tc>
      </w:tr>
      <w:tr w14:paraId="0F596F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831" w:type="pct"/>
            <w:shd w:val="clear" w:color="auto" w:fill="auto"/>
            <w:noWrap/>
            <w:vAlign w:val="center"/>
          </w:tcPr>
          <w:p w14:paraId="1EC5D9F3">
            <w:pPr>
              <w:widowControl/>
              <w:spacing w:after="0" w:line="240" w:lineRule="auto"/>
              <w:rPr>
                <w:rFonts w:ascii="仿宋" w:hAnsi="仿宋" w:eastAsia="仿宋" w:cs="微软雅黑"/>
                <w:kern w:val="0"/>
                <w:sz w:val="20"/>
                <w:szCs w:val="20"/>
              </w:rPr>
            </w:pPr>
            <w:r>
              <w:rPr>
                <w:rFonts w:hint="eastAsia" w:ascii="仿宋" w:hAnsi="仿宋" w:eastAsia="仿宋"/>
                <w:kern w:val="0"/>
                <w:sz w:val="20"/>
                <w:szCs w:val="20"/>
              </w:rPr>
              <w:t>琼山大道南延路</w:t>
            </w:r>
          </w:p>
        </w:tc>
        <w:tc>
          <w:tcPr>
            <w:tcW w:w="612" w:type="pct"/>
            <w:shd w:val="clear" w:color="auto" w:fill="auto"/>
            <w:noWrap/>
            <w:vAlign w:val="center"/>
          </w:tcPr>
          <w:p w14:paraId="2746F168">
            <w:pPr>
              <w:widowControl/>
              <w:spacing w:after="0" w:line="240" w:lineRule="auto"/>
              <w:jc w:val="right"/>
              <w:rPr>
                <w:rFonts w:ascii="仿宋" w:hAnsi="仿宋" w:eastAsia="仿宋" w:cs="Calibri"/>
                <w:kern w:val="0"/>
                <w:sz w:val="20"/>
                <w:szCs w:val="20"/>
              </w:rPr>
            </w:pPr>
            <w:r>
              <w:rPr>
                <w:rFonts w:ascii="仿宋" w:hAnsi="仿宋" w:eastAsia="仿宋"/>
                <w:kern w:val="0"/>
                <w:sz w:val="20"/>
                <w:szCs w:val="20"/>
              </w:rPr>
              <w:t>104,743</w:t>
            </w:r>
          </w:p>
        </w:tc>
        <w:tc>
          <w:tcPr>
            <w:tcW w:w="606" w:type="pct"/>
            <w:shd w:val="clear" w:color="auto" w:fill="auto"/>
            <w:noWrap/>
            <w:vAlign w:val="center"/>
          </w:tcPr>
          <w:p w14:paraId="67A7EA1C">
            <w:pPr>
              <w:widowControl/>
              <w:spacing w:after="0" w:line="240" w:lineRule="auto"/>
              <w:jc w:val="right"/>
              <w:rPr>
                <w:rFonts w:ascii="仿宋" w:hAnsi="仿宋" w:eastAsia="仿宋" w:cs="Calibri"/>
                <w:kern w:val="0"/>
                <w:sz w:val="20"/>
                <w:szCs w:val="20"/>
              </w:rPr>
            </w:pPr>
            <w:r>
              <w:rPr>
                <w:rFonts w:ascii="仿宋" w:hAnsi="仿宋" w:eastAsia="仿宋"/>
                <w:kern w:val="0"/>
                <w:sz w:val="20"/>
                <w:szCs w:val="20"/>
              </w:rPr>
              <w:t>48,869</w:t>
            </w:r>
          </w:p>
        </w:tc>
        <w:tc>
          <w:tcPr>
            <w:tcW w:w="605" w:type="pct"/>
            <w:shd w:val="clear" w:color="auto" w:fill="auto"/>
            <w:vAlign w:val="center"/>
          </w:tcPr>
          <w:p w14:paraId="2FCD3161">
            <w:pPr>
              <w:widowControl/>
              <w:spacing w:after="0" w:line="240" w:lineRule="auto"/>
              <w:jc w:val="right"/>
              <w:rPr>
                <w:rFonts w:ascii="仿宋" w:hAnsi="仿宋" w:eastAsia="仿宋" w:cs="Calibri"/>
                <w:kern w:val="0"/>
                <w:sz w:val="20"/>
                <w:szCs w:val="20"/>
              </w:rPr>
            </w:pPr>
            <w:r>
              <w:rPr>
                <w:rFonts w:ascii="仿宋" w:hAnsi="仿宋" w:eastAsia="仿宋"/>
                <w:kern w:val="0"/>
                <w:sz w:val="20"/>
                <w:szCs w:val="20"/>
              </w:rPr>
              <w:t>9,4</w:t>
            </w:r>
            <w:r>
              <w:rPr>
                <w:rFonts w:hint="eastAsia" w:ascii="仿宋" w:hAnsi="仿宋" w:eastAsia="仿宋"/>
                <w:kern w:val="0"/>
                <w:sz w:val="20"/>
                <w:szCs w:val="20"/>
              </w:rPr>
              <w:t>49</w:t>
            </w:r>
          </w:p>
        </w:tc>
        <w:tc>
          <w:tcPr>
            <w:tcW w:w="531" w:type="pct"/>
            <w:shd w:val="clear" w:color="auto" w:fill="auto"/>
            <w:vAlign w:val="center"/>
          </w:tcPr>
          <w:p w14:paraId="6DEC1DB8">
            <w:pPr>
              <w:widowControl/>
              <w:spacing w:after="0" w:line="240" w:lineRule="auto"/>
              <w:jc w:val="right"/>
              <w:rPr>
                <w:rFonts w:ascii="仿宋" w:hAnsi="仿宋" w:eastAsia="仿宋" w:cs="Calibri"/>
                <w:kern w:val="0"/>
                <w:sz w:val="20"/>
                <w:szCs w:val="20"/>
              </w:rPr>
            </w:pPr>
            <w:r>
              <w:rPr>
                <w:rFonts w:ascii="仿宋" w:hAnsi="仿宋" w:eastAsia="仿宋"/>
                <w:kern w:val="0"/>
                <w:sz w:val="20"/>
                <w:szCs w:val="20"/>
              </w:rPr>
              <w:t>12,900</w:t>
            </w:r>
          </w:p>
        </w:tc>
        <w:tc>
          <w:tcPr>
            <w:tcW w:w="531" w:type="pct"/>
            <w:shd w:val="clear" w:color="auto" w:fill="auto"/>
            <w:vAlign w:val="center"/>
          </w:tcPr>
          <w:p w14:paraId="163D00A0">
            <w:pPr>
              <w:widowControl/>
              <w:spacing w:after="0" w:line="240" w:lineRule="auto"/>
              <w:jc w:val="right"/>
              <w:rPr>
                <w:rFonts w:ascii="仿宋" w:hAnsi="仿宋" w:eastAsia="仿宋" w:cs="Calibri"/>
                <w:kern w:val="0"/>
                <w:sz w:val="20"/>
                <w:szCs w:val="20"/>
              </w:rPr>
            </w:pPr>
            <w:r>
              <w:rPr>
                <w:rFonts w:ascii="仿宋" w:hAnsi="仿宋" w:eastAsia="仿宋"/>
                <w:kern w:val="0"/>
                <w:sz w:val="20"/>
                <w:szCs w:val="20"/>
              </w:rPr>
              <w:t>21,000</w:t>
            </w:r>
          </w:p>
        </w:tc>
        <w:tc>
          <w:tcPr>
            <w:tcW w:w="526" w:type="pct"/>
            <w:shd w:val="clear" w:color="auto" w:fill="auto"/>
            <w:noWrap/>
            <w:vAlign w:val="center"/>
          </w:tcPr>
          <w:p w14:paraId="3D4DB971">
            <w:pPr>
              <w:widowControl/>
              <w:spacing w:after="0" w:line="240" w:lineRule="auto"/>
              <w:jc w:val="right"/>
              <w:rPr>
                <w:rFonts w:ascii="仿宋" w:hAnsi="仿宋" w:eastAsia="仿宋" w:cs="Calibri"/>
                <w:kern w:val="0"/>
                <w:sz w:val="20"/>
                <w:szCs w:val="20"/>
              </w:rPr>
            </w:pPr>
            <w:r>
              <w:rPr>
                <w:rFonts w:ascii="仿宋" w:hAnsi="仿宋" w:eastAsia="仿宋"/>
                <w:kern w:val="0"/>
                <w:sz w:val="20"/>
                <w:szCs w:val="20"/>
              </w:rPr>
              <w:t>40,588</w:t>
            </w:r>
          </w:p>
        </w:tc>
        <w:tc>
          <w:tcPr>
            <w:tcW w:w="379" w:type="pct"/>
            <w:shd w:val="clear" w:color="auto" w:fill="auto"/>
            <w:noWrap/>
            <w:vAlign w:val="center"/>
          </w:tcPr>
          <w:p w14:paraId="69CFEA2E">
            <w:pPr>
              <w:widowControl/>
              <w:spacing w:after="0" w:line="240" w:lineRule="auto"/>
              <w:jc w:val="right"/>
              <w:rPr>
                <w:rFonts w:ascii="仿宋" w:hAnsi="仿宋" w:eastAsia="仿宋" w:cs="Calibri"/>
                <w:kern w:val="0"/>
                <w:sz w:val="20"/>
                <w:szCs w:val="20"/>
              </w:rPr>
            </w:pPr>
            <w:r>
              <w:rPr>
                <w:rFonts w:ascii="仿宋" w:hAnsi="仿宋" w:eastAsia="仿宋"/>
                <w:kern w:val="0"/>
                <w:sz w:val="20"/>
                <w:szCs w:val="20"/>
              </w:rPr>
              <w:t>1.23</w:t>
            </w:r>
          </w:p>
        </w:tc>
        <w:tc>
          <w:tcPr>
            <w:tcW w:w="379" w:type="pct"/>
            <w:shd w:val="clear" w:color="auto" w:fill="auto"/>
            <w:vAlign w:val="center"/>
          </w:tcPr>
          <w:p w14:paraId="6857E783">
            <w:pPr>
              <w:widowControl/>
              <w:spacing w:after="0" w:line="240" w:lineRule="auto"/>
              <w:jc w:val="right"/>
              <w:rPr>
                <w:rFonts w:ascii="仿宋" w:hAnsi="仿宋" w:eastAsia="仿宋" w:cs="Calibri"/>
                <w:kern w:val="0"/>
                <w:sz w:val="20"/>
                <w:szCs w:val="20"/>
              </w:rPr>
            </w:pPr>
            <w:r>
              <w:rPr>
                <w:rFonts w:ascii="仿宋" w:hAnsi="仿宋" w:eastAsia="仿宋"/>
                <w:kern w:val="0"/>
                <w:sz w:val="20"/>
                <w:szCs w:val="20"/>
              </w:rPr>
              <w:t>1.20</w:t>
            </w:r>
          </w:p>
        </w:tc>
      </w:tr>
    </w:tbl>
    <w:p w14:paraId="7407C97D">
      <w:pPr>
        <w:autoSpaceDE w:val="0"/>
        <w:autoSpaceDN w:val="0"/>
        <w:adjustRightInd w:val="0"/>
        <w:spacing w:before="120" w:after="0" w:line="360" w:lineRule="auto"/>
        <w:ind w:firstLine="560" w:firstLineChars="200"/>
        <w:rPr>
          <w:rFonts w:ascii="仿宋" w:hAnsi="仿宋" w:eastAsia="仿宋" w:cs="楷体"/>
          <w:color w:val="000000" w:themeColor="text1"/>
          <w:kern w:val="0"/>
          <w:sz w:val="28"/>
          <w:szCs w:val="28"/>
          <w:lang w:val="en-GB"/>
          <w14:textFill>
            <w14:solidFill>
              <w14:schemeClr w14:val="tx1"/>
            </w14:solidFill>
          </w14:textFill>
        </w:rPr>
      </w:pPr>
      <w:r>
        <w:rPr>
          <w:rFonts w:hint="eastAsia" w:ascii="仿宋" w:hAnsi="仿宋" w:eastAsia="仿宋" w:cs="楷体"/>
          <w:color w:val="000000" w:themeColor="text1"/>
          <w:kern w:val="0"/>
          <w:sz w:val="28"/>
          <w:szCs w:val="28"/>
          <w:lang w:val="en-GB"/>
          <w14:textFill>
            <w14:solidFill>
              <w14:schemeClr w14:val="tx1"/>
            </w14:solidFill>
          </w14:textFill>
        </w:rPr>
        <w:t>对此，我们从投资估算、债券发行和还本付息、发债项目盈利能力、偿债能力和可持续性等方面分析如下：</w:t>
      </w:r>
      <w:bookmarkStart w:id="15" w:name="_Hlk135746641"/>
      <w:bookmarkStart w:id="16" w:name="_Hlk128733677"/>
      <w:bookmarkStart w:id="17" w:name="_Hlk140847931"/>
      <w:bookmarkStart w:id="18" w:name="_Hlk137048186"/>
    </w:p>
    <w:bookmarkEnd w:id="15"/>
    <w:bookmarkEnd w:id="16"/>
    <w:bookmarkEnd w:id="17"/>
    <w:bookmarkEnd w:id="18"/>
    <w:p w14:paraId="2D53EE72">
      <w:pPr>
        <w:autoSpaceDE w:val="0"/>
        <w:autoSpaceDN w:val="0"/>
        <w:adjustRightInd w:val="0"/>
        <w:spacing w:after="0" w:line="360" w:lineRule="auto"/>
        <w:ind w:firstLine="560" w:firstLineChars="200"/>
        <w:rPr>
          <w:rFonts w:ascii="仿宋" w:hAnsi="仿宋" w:eastAsia="仿宋" w:cs="楷体"/>
          <w:color w:val="000000" w:themeColor="text1"/>
          <w:kern w:val="0"/>
          <w:sz w:val="28"/>
          <w:szCs w:val="28"/>
          <w:lang w:val="en-GB"/>
          <w14:textFill>
            <w14:solidFill>
              <w14:schemeClr w14:val="tx1"/>
            </w14:solidFill>
          </w14:textFill>
        </w:rPr>
      </w:pPr>
      <w:r>
        <w:rPr>
          <w:rFonts w:hint="eastAsia" w:ascii="仿宋" w:hAnsi="仿宋" w:eastAsia="仿宋" w:cs="楷体"/>
          <w:color w:val="000000" w:themeColor="text1"/>
          <w:kern w:val="0"/>
          <w:sz w:val="28"/>
          <w:szCs w:val="28"/>
          <w:lang w:val="en-GB"/>
          <w14:textFill>
            <w14:solidFill>
              <w14:schemeClr w14:val="tx1"/>
            </w14:solidFill>
          </w14:textFill>
        </w:rPr>
        <w:t>2023年1月已发行10年期债券利率参考2023年海南省政府专项债券（一期）票面利率3.07%计算，2024年5月已发行的20年期债券利率参考2024年海南省政府专项债券（十期）票面利率2.59%计算，2025年2月已发行的10年期债券利率参考2025年海南省政府专项债券（一期）票面利率1.76%计算，本次计划调增的2025年海南省政府专项债券（一期）的债券发行利率为1.76%。发行费率暂取0.10%。</w:t>
      </w:r>
    </w:p>
    <w:p w14:paraId="7B3FC0BE">
      <w:pPr>
        <w:autoSpaceDE w:val="0"/>
        <w:autoSpaceDN w:val="0"/>
        <w:adjustRightInd w:val="0"/>
        <w:spacing w:after="0" w:line="360" w:lineRule="auto"/>
        <w:ind w:firstLine="560" w:firstLineChars="200"/>
        <w:rPr>
          <w:rFonts w:ascii="仿宋" w:hAnsi="仿宋" w:eastAsia="仿宋" w:cs="楷体"/>
          <w:b/>
          <w:bCs/>
          <w:kern w:val="0"/>
          <w:sz w:val="24"/>
          <w:szCs w:val="24"/>
        </w:rPr>
      </w:pPr>
      <w:r>
        <w:rPr>
          <w:rFonts w:hint="eastAsia" w:ascii="仿宋" w:hAnsi="仿宋" w:eastAsia="仿宋" w:cs="楷体"/>
          <w:color w:val="000000" w:themeColor="text1"/>
          <w:kern w:val="0"/>
          <w:sz w:val="28"/>
          <w:szCs w:val="28"/>
          <w:lang w:val="en-GB"/>
          <w14:textFill>
            <w14:solidFill>
              <w14:schemeClr w14:val="tx1"/>
            </w14:solidFill>
          </w14:textFill>
        </w:rPr>
        <w:t>据此估算琼山大道南延路总投资为</w:t>
      </w:r>
      <w:r>
        <w:rPr>
          <w:rFonts w:ascii="仿宋" w:hAnsi="仿宋" w:eastAsia="仿宋" w:cs="楷体"/>
          <w:color w:val="000000" w:themeColor="text1"/>
          <w:kern w:val="0"/>
          <w:sz w:val="28"/>
          <w:szCs w:val="28"/>
          <w:lang w:val="en-GB"/>
          <w14:textFill>
            <w14:solidFill>
              <w14:schemeClr w14:val="tx1"/>
            </w14:solidFill>
          </w14:textFill>
        </w:rPr>
        <w:t>104,743</w:t>
      </w:r>
      <w:r>
        <w:rPr>
          <w:rFonts w:hint="eastAsia" w:ascii="仿宋" w:hAnsi="仿宋" w:eastAsia="仿宋" w:cs="楷体"/>
          <w:color w:val="000000" w:themeColor="text1"/>
          <w:kern w:val="0"/>
          <w:sz w:val="28"/>
          <w:szCs w:val="28"/>
          <w:lang w:val="en-GB"/>
          <w14:textFill>
            <w14:solidFill>
              <w14:schemeClr w14:val="tx1"/>
            </w14:solidFill>
          </w14:textFill>
        </w:rPr>
        <w:t>万元，详见表3：</w:t>
      </w:r>
    </w:p>
    <w:p w14:paraId="71748123">
      <w:pPr>
        <w:spacing w:after="0" w:line="240" w:lineRule="auto"/>
        <w:jc w:val="center"/>
        <w:rPr>
          <w:rFonts w:ascii="仿宋" w:hAnsi="仿宋" w:eastAsia="仿宋" w:cs="楷体"/>
          <w:b/>
          <w:bCs/>
          <w:kern w:val="0"/>
          <w:sz w:val="24"/>
          <w:szCs w:val="24"/>
        </w:rPr>
      </w:pPr>
      <w:r>
        <w:rPr>
          <w:rFonts w:ascii="仿宋" w:hAnsi="仿宋" w:eastAsia="仿宋" w:cs="楷体"/>
          <w:b/>
          <w:bCs/>
          <w:kern w:val="0"/>
          <w:sz w:val="24"/>
          <w:szCs w:val="24"/>
        </w:rPr>
        <w:t>表</w:t>
      </w:r>
      <w:r>
        <w:rPr>
          <w:rFonts w:hint="eastAsia" w:ascii="仿宋" w:hAnsi="仿宋" w:eastAsia="仿宋" w:cs="楷体"/>
          <w:b/>
          <w:bCs/>
          <w:kern w:val="0"/>
          <w:sz w:val="24"/>
          <w:szCs w:val="24"/>
        </w:rPr>
        <w:t>3 琼山大道南延路总投资估算表</w:t>
      </w:r>
    </w:p>
    <w:p w14:paraId="1D8B16C0">
      <w:pPr>
        <w:spacing w:before="120" w:beforeLines="50" w:after="0" w:line="240" w:lineRule="auto"/>
        <w:ind w:right="-283" w:rightChars="-135"/>
        <w:jc w:val="right"/>
        <w:rPr>
          <w:rFonts w:ascii="仿宋" w:hAnsi="仿宋" w:eastAsia="仿宋"/>
          <w:color w:val="000000"/>
          <w:sz w:val="20"/>
          <w:szCs w:val="20"/>
        </w:rPr>
      </w:pPr>
      <w:r>
        <w:rPr>
          <w:rFonts w:ascii="仿宋" w:hAnsi="仿宋" w:eastAsia="仿宋"/>
          <w:color w:val="000000"/>
          <w:sz w:val="20"/>
          <w:szCs w:val="20"/>
        </w:rPr>
        <w:t>单位：人民币万元</w:t>
      </w:r>
    </w:p>
    <w:tbl>
      <w:tblPr>
        <w:tblStyle w:val="24"/>
        <w:tblW w:w="9721" w:type="dxa"/>
        <w:tblInd w:w="-57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09"/>
        <w:gridCol w:w="1843"/>
        <w:gridCol w:w="892"/>
        <w:gridCol w:w="892"/>
        <w:gridCol w:w="893"/>
        <w:gridCol w:w="892"/>
        <w:gridCol w:w="893"/>
        <w:gridCol w:w="892"/>
        <w:gridCol w:w="893"/>
        <w:gridCol w:w="922"/>
      </w:tblGrid>
      <w:tr w14:paraId="449422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709" w:type="dxa"/>
            <w:shd w:val="clear" w:color="auto" w:fill="auto"/>
            <w:noWrap/>
            <w:vAlign w:val="center"/>
          </w:tcPr>
          <w:p w14:paraId="7BF4811D">
            <w:pPr>
              <w:spacing w:after="0" w:line="240" w:lineRule="auto"/>
              <w:jc w:val="center"/>
              <w:rPr>
                <w:rFonts w:ascii="仿宋" w:hAnsi="仿宋" w:eastAsia="仿宋"/>
                <w:b/>
                <w:bCs/>
                <w:sz w:val="20"/>
                <w:szCs w:val="20"/>
              </w:rPr>
            </w:pPr>
            <w:r>
              <w:rPr>
                <w:rFonts w:hint="eastAsia" w:ascii="仿宋" w:hAnsi="仿宋" w:eastAsia="仿宋"/>
                <w:b/>
                <w:bCs/>
                <w:sz w:val="20"/>
                <w:szCs w:val="20"/>
              </w:rPr>
              <w:t>序号</w:t>
            </w:r>
          </w:p>
        </w:tc>
        <w:tc>
          <w:tcPr>
            <w:tcW w:w="1843" w:type="dxa"/>
            <w:shd w:val="clear" w:color="auto" w:fill="auto"/>
            <w:noWrap/>
            <w:vAlign w:val="center"/>
          </w:tcPr>
          <w:p w14:paraId="6E0A2CAB">
            <w:pPr>
              <w:spacing w:after="0" w:line="240" w:lineRule="auto"/>
              <w:jc w:val="center"/>
              <w:rPr>
                <w:rFonts w:ascii="仿宋" w:hAnsi="仿宋" w:eastAsia="仿宋"/>
                <w:b/>
                <w:bCs/>
                <w:sz w:val="20"/>
                <w:szCs w:val="20"/>
              </w:rPr>
            </w:pPr>
            <w:r>
              <w:rPr>
                <w:rFonts w:hint="eastAsia" w:ascii="仿宋" w:hAnsi="仿宋" w:eastAsia="仿宋"/>
                <w:b/>
                <w:bCs/>
                <w:sz w:val="20"/>
                <w:szCs w:val="20"/>
              </w:rPr>
              <w:t>名称</w:t>
            </w:r>
          </w:p>
        </w:tc>
        <w:tc>
          <w:tcPr>
            <w:tcW w:w="892" w:type="dxa"/>
            <w:shd w:val="clear" w:color="auto" w:fill="auto"/>
            <w:vAlign w:val="center"/>
          </w:tcPr>
          <w:p w14:paraId="17609522">
            <w:pPr>
              <w:spacing w:after="0" w:line="240" w:lineRule="auto"/>
              <w:jc w:val="center"/>
              <w:rPr>
                <w:rFonts w:ascii="仿宋" w:hAnsi="仿宋" w:eastAsia="仿宋"/>
                <w:b/>
                <w:bCs/>
                <w:sz w:val="20"/>
                <w:szCs w:val="20"/>
              </w:rPr>
            </w:pPr>
            <w:r>
              <w:rPr>
                <w:rFonts w:ascii="仿宋" w:hAnsi="仿宋" w:eastAsia="仿宋"/>
                <w:b/>
                <w:bCs/>
                <w:sz w:val="20"/>
                <w:szCs w:val="20"/>
              </w:rPr>
              <w:t>2020</w:t>
            </w:r>
            <w:r>
              <w:rPr>
                <w:rFonts w:hint="eastAsia" w:ascii="仿宋" w:hAnsi="仿宋" w:eastAsia="仿宋"/>
                <w:b/>
                <w:bCs/>
                <w:sz w:val="20"/>
                <w:szCs w:val="20"/>
              </w:rPr>
              <w:t>年</w:t>
            </w:r>
          </w:p>
        </w:tc>
        <w:tc>
          <w:tcPr>
            <w:tcW w:w="892" w:type="dxa"/>
            <w:shd w:val="clear" w:color="auto" w:fill="auto"/>
            <w:noWrap/>
            <w:vAlign w:val="center"/>
          </w:tcPr>
          <w:p w14:paraId="6F45FA50">
            <w:pPr>
              <w:spacing w:after="0" w:line="240" w:lineRule="auto"/>
              <w:jc w:val="center"/>
              <w:rPr>
                <w:rFonts w:ascii="仿宋" w:hAnsi="仿宋" w:eastAsia="仿宋"/>
                <w:b/>
                <w:bCs/>
                <w:sz w:val="20"/>
                <w:szCs w:val="20"/>
              </w:rPr>
            </w:pPr>
            <w:r>
              <w:rPr>
                <w:rFonts w:ascii="仿宋" w:hAnsi="仿宋" w:eastAsia="仿宋"/>
                <w:b/>
                <w:bCs/>
                <w:sz w:val="20"/>
                <w:szCs w:val="20"/>
              </w:rPr>
              <w:t>2021</w:t>
            </w:r>
            <w:r>
              <w:rPr>
                <w:rFonts w:hint="eastAsia" w:ascii="仿宋" w:hAnsi="仿宋" w:eastAsia="仿宋"/>
                <w:b/>
                <w:bCs/>
                <w:sz w:val="20"/>
                <w:szCs w:val="20"/>
              </w:rPr>
              <w:t>年</w:t>
            </w:r>
          </w:p>
        </w:tc>
        <w:tc>
          <w:tcPr>
            <w:tcW w:w="893" w:type="dxa"/>
            <w:shd w:val="clear" w:color="auto" w:fill="auto"/>
            <w:noWrap/>
            <w:vAlign w:val="center"/>
          </w:tcPr>
          <w:p w14:paraId="6AA0BB68">
            <w:pPr>
              <w:spacing w:after="0" w:line="240" w:lineRule="auto"/>
              <w:jc w:val="center"/>
              <w:rPr>
                <w:rFonts w:ascii="仿宋" w:hAnsi="仿宋" w:eastAsia="仿宋"/>
                <w:b/>
                <w:bCs/>
                <w:sz w:val="20"/>
                <w:szCs w:val="20"/>
              </w:rPr>
            </w:pPr>
            <w:r>
              <w:rPr>
                <w:rFonts w:ascii="仿宋" w:hAnsi="仿宋" w:eastAsia="仿宋"/>
                <w:b/>
                <w:bCs/>
                <w:sz w:val="20"/>
                <w:szCs w:val="20"/>
              </w:rPr>
              <w:t>2022</w:t>
            </w:r>
            <w:r>
              <w:rPr>
                <w:rFonts w:hint="eastAsia" w:ascii="仿宋" w:hAnsi="仿宋" w:eastAsia="仿宋"/>
                <w:b/>
                <w:bCs/>
                <w:sz w:val="20"/>
                <w:szCs w:val="20"/>
              </w:rPr>
              <w:t>年</w:t>
            </w:r>
          </w:p>
        </w:tc>
        <w:tc>
          <w:tcPr>
            <w:tcW w:w="892" w:type="dxa"/>
            <w:shd w:val="clear" w:color="auto" w:fill="auto"/>
            <w:noWrap/>
            <w:vAlign w:val="center"/>
          </w:tcPr>
          <w:p w14:paraId="334277CC">
            <w:pPr>
              <w:spacing w:after="0" w:line="240" w:lineRule="auto"/>
              <w:jc w:val="center"/>
              <w:rPr>
                <w:rFonts w:ascii="仿宋" w:hAnsi="仿宋" w:eastAsia="仿宋"/>
                <w:b/>
                <w:bCs/>
                <w:sz w:val="20"/>
                <w:szCs w:val="20"/>
              </w:rPr>
            </w:pPr>
            <w:r>
              <w:rPr>
                <w:rFonts w:ascii="仿宋" w:hAnsi="仿宋" w:eastAsia="仿宋"/>
                <w:b/>
                <w:bCs/>
                <w:sz w:val="20"/>
                <w:szCs w:val="20"/>
              </w:rPr>
              <w:t>2023</w:t>
            </w:r>
            <w:r>
              <w:rPr>
                <w:rFonts w:hint="eastAsia" w:ascii="仿宋" w:hAnsi="仿宋" w:eastAsia="仿宋"/>
                <w:b/>
                <w:bCs/>
                <w:sz w:val="20"/>
                <w:szCs w:val="20"/>
              </w:rPr>
              <w:t>年</w:t>
            </w:r>
          </w:p>
        </w:tc>
        <w:tc>
          <w:tcPr>
            <w:tcW w:w="893" w:type="dxa"/>
            <w:shd w:val="clear" w:color="auto" w:fill="auto"/>
            <w:vAlign w:val="center"/>
          </w:tcPr>
          <w:p w14:paraId="17FA9FFC">
            <w:pPr>
              <w:spacing w:after="0" w:line="240" w:lineRule="auto"/>
              <w:jc w:val="center"/>
              <w:rPr>
                <w:rFonts w:ascii="仿宋" w:hAnsi="仿宋" w:eastAsia="仿宋"/>
                <w:b/>
                <w:bCs/>
                <w:sz w:val="20"/>
                <w:szCs w:val="20"/>
              </w:rPr>
            </w:pPr>
            <w:r>
              <w:rPr>
                <w:rFonts w:ascii="仿宋" w:hAnsi="仿宋" w:eastAsia="仿宋"/>
                <w:b/>
                <w:bCs/>
                <w:sz w:val="20"/>
                <w:szCs w:val="20"/>
              </w:rPr>
              <w:t>2024</w:t>
            </w:r>
            <w:r>
              <w:rPr>
                <w:rFonts w:hint="eastAsia" w:ascii="仿宋" w:hAnsi="仿宋" w:eastAsia="仿宋"/>
                <w:b/>
                <w:bCs/>
                <w:sz w:val="20"/>
                <w:szCs w:val="20"/>
              </w:rPr>
              <w:t>年</w:t>
            </w:r>
          </w:p>
        </w:tc>
        <w:tc>
          <w:tcPr>
            <w:tcW w:w="892" w:type="dxa"/>
            <w:shd w:val="clear" w:color="auto" w:fill="auto"/>
            <w:vAlign w:val="center"/>
          </w:tcPr>
          <w:p w14:paraId="04D835FB">
            <w:pPr>
              <w:spacing w:after="0" w:line="240" w:lineRule="auto"/>
              <w:jc w:val="center"/>
              <w:rPr>
                <w:rFonts w:ascii="仿宋" w:hAnsi="仿宋" w:eastAsia="仿宋"/>
                <w:b/>
                <w:bCs/>
                <w:sz w:val="20"/>
                <w:szCs w:val="20"/>
              </w:rPr>
            </w:pPr>
            <w:r>
              <w:rPr>
                <w:rFonts w:ascii="仿宋" w:hAnsi="仿宋" w:eastAsia="仿宋"/>
                <w:b/>
                <w:bCs/>
                <w:sz w:val="20"/>
                <w:szCs w:val="20"/>
              </w:rPr>
              <w:t>2025</w:t>
            </w:r>
            <w:r>
              <w:rPr>
                <w:rFonts w:hint="eastAsia" w:ascii="仿宋" w:hAnsi="仿宋" w:eastAsia="仿宋"/>
                <w:b/>
                <w:bCs/>
                <w:sz w:val="20"/>
                <w:szCs w:val="20"/>
              </w:rPr>
              <w:t>年</w:t>
            </w:r>
          </w:p>
        </w:tc>
        <w:tc>
          <w:tcPr>
            <w:tcW w:w="893" w:type="dxa"/>
            <w:shd w:val="clear" w:color="auto" w:fill="auto"/>
            <w:vAlign w:val="center"/>
          </w:tcPr>
          <w:p w14:paraId="759B90D5">
            <w:pPr>
              <w:spacing w:after="0" w:line="240" w:lineRule="auto"/>
              <w:jc w:val="center"/>
              <w:rPr>
                <w:rFonts w:ascii="仿宋" w:hAnsi="仿宋" w:eastAsia="仿宋"/>
                <w:b/>
                <w:bCs/>
                <w:sz w:val="20"/>
                <w:szCs w:val="20"/>
              </w:rPr>
            </w:pPr>
            <w:r>
              <w:rPr>
                <w:rFonts w:ascii="仿宋" w:hAnsi="仿宋" w:eastAsia="仿宋"/>
                <w:b/>
                <w:bCs/>
                <w:sz w:val="20"/>
                <w:szCs w:val="20"/>
              </w:rPr>
              <w:t>2026</w:t>
            </w:r>
            <w:r>
              <w:rPr>
                <w:rFonts w:hint="eastAsia" w:ascii="仿宋" w:hAnsi="仿宋" w:eastAsia="仿宋"/>
                <w:b/>
                <w:bCs/>
                <w:sz w:val="20"/>
                <w:szCs w:val="20"/>
              </w:rPr>
              <w:t>年</w:t>
            </w:r>
          </w:p>
        </w:tc>
        <w:tc>
          <w:tcPr>
            <w:tcW w:w="922" w:type="dxa"/>
            <w:shd w:val="clear" w:color="auto" w:fill="auto"/>
            <w:vAlign w:val="center"/>
          </w:tcPr>
          <w:p w14:paraId="6C10337D">
            <w:pPr>
              <w:spacing w:after="0" w:line="240" w:lineRule="auto"/>
              <w:jc w:val="center"/>
              <w:rPr>
                <w:rFonts w:ascii="仿宋" w:hAnsi="仿宋" w:eastAsia="仿宋"/>
                <w:b/>
                <w:bCs/>
                <w:sz w:val="20"/>
                <w:szCs w:val="20"/>
              </w:rPr>
            </w:pPr>
            <w:r>
              <w:rPr>
                <w:rFonts w:hint="eastAsia" w:ascii="仿宋" w:hAnsi="仿宋" w:eastAsia="仿宋"/>
                <w:b/>
                <w:bCs/>
                <w:sz w:val="20"/>
                <w:szCs w:val="20"/>
              </w:rPr>
              <w:t>合计</w:t>
            </w:r>
          </w:p>
        </w:tc>
      </w:tr>
      <w:tr w14:paraId="67822C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709" w:type="dxa"/>
            <w:shd w:val="clear" w:color="auto" w:fill="auto"/>
            <w:noWrap/>
            <w:vAlign w:val="center"/>
          </w:tcPr>
          <w:p w14:paraId="0209899F">
            <w:pPr>
              <w:spacing w:after="0" w:line="240" w:lineRule="auto"/>
              <w:jc w:val="center"/>
              <w:rPr>
                <w:rFonts w:ascii="仿宋" w:hAnsi="仿宋" w:eastAsia="仿宋" w:cs="Arial"/>
                <w:sz w:val="20"/>
                <w:szCs w:val="20"/>
              </w:rPr>
            </w:pPr>
            <w:r>
              <w:rPr>
                <w:rFonts w:hint="eastAsia" w:ascii="仿宋" w:hAnsi="仿宋" w:eastAsia="仿宋" w:cs="Arial"/>
                <w:sz w:val="20"/>
                <w:szCs w:val="20"/>
              </w:rPr>
              <w:t>1</w:t>
            </w:r>
          </w:p>
        </w:tc>
        <w:tc>
          <w:tcPr>
            <w:tcW w:w="1843" w:type="dxa"/>
            <w:shd w:val="clear" w:color="auto" w:fill="auto"/>
            <w:noWrap/>
            <w:vAlign w:val="center"/>
          </w:tcPr>
          <w:p w14:paraId="42F1415F">
            <w:pPr>
              <w:spacing w:after="0" w:line="240" w:lineRule="auto"/>
              <w:rPr>
                <w:rFonts w:ascii="仿宋" w:hAnsi="仿宋" w:eastAsia="仿宋" w:cs="Arial"/>
                <w:sz w:val="20"/>
                <w:szCs w:val="20"/>
              </w:rPr>
            </w:pPr>
            <w:r>
              <w:rPr>
                <w:rFonts w:hint="eastAsia" w:ascii="仿宋" w:hAnsi="仿宋" w:eastAsia="仿宋" w:cs="Arial"/>
                <w:sz w:val="20"/>
                <w:szCs w:val="20"/>
              </w:rPr>
              <w:t>工程费用</w:t>
            </w:r>
          </w:p>
        </w:tc>
        <w:tc>
          <w:tcPr>
            <w:tcW w:w="892" w:type="dxa"/>
            <w:shd w:val="clear" w:color="auto" w:fill="auto"/>
            <w:vAlign w:val="center"/>
          </w:tcPr>
          <w:p w14:paraId="3C65C496">
            <w:pPr>
              <w:spacing w:after="0" w:line="240" w:lineRule="auto"/>
              <w:jc w:val="right"/>
              <w:rPr>
                <w:rFonts w:ascii="仿宋" w:hAnsi="仿宋" w:eastAsia="仿宋"/>
                <w:sz w:val="20"/>
                <w:szCs w:val="20"/>
              </w:rPr>
            </w:pPr>
            <w:r>
              <w:rPr>
                <w:rFonts w:ascii="仿宋" w:hAnsi="仿宋" w:eastAsia="仿宋"/>
                <w:sz w:val="20"/>
                <w:szCs w:val="20"/>
              </w:rPr>
              <w:t>8,240</w:t>
            </w:r>
          </w:p>
        </w:tc>
        <w:tc>
          <w:tcPr>
            <w:tcW w:w="892" w:type="dxa"/>
            <w:shd w:val="clear" w:color="auto" w:fill="auto"/>
            <w:noWrap/>
            <w:vAlign w:val="center"/>
          </w:tcPr>
          <w:p w14:paraId="27338EA1">
            <w:pPr>
              <w:spacing w:after="0" w:line="240" w:lineRule="auto"/>
              <w:jc w:val="right"/>
              <w:rPr>
                <w:rFonts w:ascii="仿宋" w:hAnsi="仿宋" w:eastAsia="仿宋"/>
                <w:sz w:val="20"/>
                <w:szCs w:val="20"/>
              </w:rPr>
            </w:pPr>
            <w:r>
              <w:rPr>
                <w:rFonts w:ascii="仿宋" w:hAnsi="仿宋" w:eastAsia="仿宋"/>
                <w:sz w:val="20"/>
                <w:szCs w:val="20"/>
              </w:rPr>
              <w:t>4,333</w:t>
            </w:r>
          </w:p>
        </w:tc>
        <w:tc>
          <w:tcPr>
            <w:tcW w:w="893" w:type="dxa"/>
            <w:shd w:val="clear" w:color="auto" w:fill="auto"/>
            <w:noWrap/>
            <w:vAlign w:val="center"/>
          </w:tcPr>
          <w:p w14:paraId="7FF36BAF">
            <w:pPr>
              <w:spacing w:after="0" w:line="240" w:lineRule="auto"/>
              <w:jc w:val="right"/>
              <w:rPr>
                <w:rFonts w:ascii="仿宋" w:hAnsi="仿宋" w:eastAsia="仿宋"/>
                <w:sz w:val="20"/>
                <w:szCs w:val="20"/>
              </w:rPr>
            </w:pPr>
            <w:r>
              <w:rPr>
                <w:rFonts w:ascii="仿宋" w:hAnsi="仿宋" w:eastAsia="仿宋"/>
                <w:sz w:val="20"/>
                <w:szCs w:val="20"/>
              </w:rPr>
              <w:t>9,096</w:t>
            </w:r>
          </w:p>
        </w:tc>
        <w:tc>
          <w:tcPr>
            <w:tcW w:w="892" w:type="dxa"/>
            <w:shd w:val="clear" w:color="auto" w:fill="auto"/>
            <w:noWrap/>
            <w:vAlign w:val="center"/>
          </w:tcPr>
          <w:p w14:paraId="3877176E">
            <w:pPr>
              <w:spacing w:after="0" w:line="240" w:lineRule="auto"/>
              <w:jc w:val="right"/>
              <w:rPr>
                <w:rFonts w:ascii="仿宋" w:hAnsi="仿宋" w:eastAsia="仿宋"/>
                <w:sz w:val="20"/>
                <w:szCs w:val="20"/>
              </w:rPr>
            </w:pPr>
            <w:r>
              <w:rPr>
                <w:rFonts w:ascii="仿宋" w:hAnsi="仿宋" w:eastAsia="仿宋"/>
                <w:sz w:val="20"/>
                <w:szCs w:val="20"/>
              </w:rPr>
              <w:t>2,280</w:t>
            </w:r>
          </w:p>
        </w:tc>
        <w:tc>
          <w:tcPr>
            <w:tcW w:w="893" w:type="dxa"/>
            <w:shd w:val="clear" w:color="auto" w:fill="auto"/>
            <w:vAlign w:val="center"/>
          </w:tcPr>
          <w:p w14:paraId="4BCA9E5E">
            <w:pPr>
              <w:spacing w:after="0" w:line="240" w:lineRule="auto"/>
              <w:jc w:val="right"/>
              <w:rPr>
                <w:rFonts w:ascii="仿宋" w:hAnsi="仿宋" w:eastAsia="仿宋"/>
                <w:sz w:val="20"/>
                <w:szCs w:val="20"/>
              </w:rPr>
            </w:pPr>
            <w:r>
              <w:rPr>
                <w:rFonts w:ascii="仿宋" w:hAnsi="仿宋" w:eastAsia="仿宋"/>
                <w:sz w:val="20"/>
                <w:szCs w:val="20"/>
              </w:rPr>
              <w:t>1,769</w:t>
            </w:r>
          </w:p>
        </w:tc>
        <w:tc>
          <w:tcPr>
            <w:tcW w:w="892" w:type="dxa"/>
            <w:shd w:val="clear" w:color="auto" w:fill="auto"/>
            <w:vAlign w:val="center"/>
          </w:tcPr>
          <w:p w14:paraId="372A59F6">
            <w:pPr>
              <w:spacing w:after="0" w:line="240" w:lineRule="auto"/>
              <w:jc w:val="right"/>
              <w:rPr>
                <w:rFonts w:ascii="仿宋" w:hAnsi="仿宋" w:eastAsia="仿宋"/>
                <w:sz w:val="20"/>
                <w:szCs w:val="20"/>
              </w:rPr>
            </w:pPr>
            <w:r>
              <w:rPr>
                <w:rFonts w:ascii="仿宋" w:hAnsi="仿宋" w:eastAsia="仿宋"/>
                <w:sz w:val="20"/>
                <w:szCs w:val="20"/>
              </w:rPr>
              <w:t>12,882</w:t>
            </w:r>
          </w:p>
        </w:tc>
        <w:tc>
          <w:tcPr>
            <w:tcW w:w="893" w:type="dxa"/>
            <w:shd w:val="clear" w:color="auto" w:fill="auto"/>
            <w:vAlign w:val="center"/>
          </w:tcPr>
          <w:p w14:paraId="6EC9F5BA">
            <w:pPr>
              <w:spacing w:after="0" w:line="240" w:lineRule="auto"/>
              <w:jc w:val="right"/>
              <w:rPr>
                <w:rFonts w:ascii="仿宋" w:hAnsi="仿宋" w:eastAsia="仿宋"/>
                <w:sz w:val="20"/>
                <w:szCs w:val="20"/>
              </w:rPr>
            </w:pPr>
            <w:r>
              <w:rPr>
                <w:rFonts w:ascii="仿宋" w:hAnsi="仿宋" w:eastAsia="仿宋"/>
                <w:sz w:val="20"/>
                <w:szCs w:val="20"/>
              </w:rPr>
              <w:t>5,604</w:t>
            </w:r>
          </w:p>
        </w:tc>
        <w:tc>
          <w:tcPr>
            <w:tcW w:w="922" w:type="dxa"/>
            <w:shd w:val="clear" w:color="auto" w:fill="auto"/>
            <w:vAlign w:val="center"/>
          </w:tcPr>
          <w:p w14:paraId="54E4C5B9">
            <w:pPr>
              <w:spacing w:after="0" w:line="240" w:lineRule="auto"/>
              <w:jc w:val="right"/>
              <w:rPr>
                <w:rFonts w:ascii="仿宋" w:hAnsi="仿宋" w:eastAsia="仿宋"/>
                <w:b/>
                <w:bCs/>
                <w:sz w:val="20"/>
                <w:szCs w:val="20"/>
              </w:rPr>
            </w:pPr>
            <w:r>
              <w:rPr>
                <w:rFonts w:ascii="仿宋" w:hAnsi="仿宋" w:eastAsia="仿宋"/>
                <w:b/>
                <w:bCs/>
                <w:sz w:val="20"/>
                <w:szCs w:val="20"/>
              </w:rPr>
              <w:t>44,204</w:t>
            </w:r>
          </w:p>
        </w:tc>
      </w:tr>
      <w:tr w14:paraId="7BA177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709" w:type="dxa"/>
            <w:shd w:val="clear" w:color="auto" w:fill="auto"/>
            <w:noWrap/>
            <w:vAlign w:val="center"/>
          </w:tcPr>
          <w:p w14:paraId="07EFA38D">
            <w:pPr>
              <w:spacing w:after="0" w:line="240" w:lineRule="auto"/>
              <w:jc w:val="center"/>
              <w:rPr>
                <w:rFonts w:ascii="仿宋" w:hAnsi="仿宋" w:eastAsia="仿宋" w:cs="Arial"/>
                <w:sz w:val="20"/>
                <w:szCs w:val="20"/>
              </w:rPr>
            </w:pPr>
            <w:r>
              <w:rPr>
                <w:rFonts w:hint="eastAsia" w:ascii="仿宋" w:hAnsi="仿宋" w:eastAsia="仿宋" w:cs="Arial"/>
                <w:sz w:val="20"/>
                <w:szCs w:val="20"/>
              </w:rPr>
              <w:t>2</w:t>
            </w:r>
          </w:p>
        </w:tc>
        <w:tc>
          <w:tcPr>
            <w:tcW w:w="1843" w:type="dxa"/>
            <w:shd w:val="clear" w:color="auto" w:fill="auto"/>
            <w:noWrap/>
            <w:vAlign w:val="center"/>
          </w:tcPr>
          <w:p w14:paraId="0F620A0E">
            <w:pPr>
              <w:spacing w:after="0" w:line="240" w:lineRule="auto"/>
              <w:rPr>
                <w:rFonts w:ascii="仿宋" w:hAnsi="仿宋" w:eastAsia="仿宋" w:cs="Arial"/>
                <w:sz w:val="20"/>
                <w:szCs w:val="20"/>
              </w:rPr>
            </w:pPr>
            <w:r>
              <w:rPr>
                <w:rFonts w:hint="eastAsia" w:ascii="仿宋" w:hAnsi="仿宋" w:eastAsia="仿宋" w:cs="Arial"/>
                <w:sz w:val="20"/>
                <w:szCs w:val="20"/>
              </w:rPr>
              <w:t>工程建设其他费用</w:t>
            </w:r>
          </w:p>
        </w:tc>
        <w:tc>
          <w:tcPr>
            <w:tcW w:w="892" w:type="dxa"/>
            <w:shd w:val="clear" w:color="auto" w:fill="auto"/>
            <w:vAlign w:val="center"/>
          </w:tcPr>
          <w:p w14:paraId="3F28668B">
            <w:pPr>
              <w:spacing w:after="0" w:line="240" w:lineRule="auto"/>
              <w:jc w:val="right"/>
              <w:rPr>
                <w:rFonts w:ascii="仿宋" w:hAnsi="仿宋" w:eastAsia="仿宋"/>
                <w:sz w:val="20"/>
                <w:szCs w:val="20"/>
              </w:rPr>
            </w:pPr>
            <w:r>
              <w:rPr>
                <w:rFonts w:ascii="仿宋" w:hAnsi="仿宋" w:eastAsia="仿宋"/>
                <w:sz w:val="20"/>
                <w:szCs w:val="20"/>
              </w:rPr>
              <w:t>500</w:t>
            </w:r>
          </w:p>
        </w:tc>
        <w:tc>
          <w:tcPr>
            <w:tcW w:w="892" w:type="dxa"/>
            <w:shd w:val="clear" w:color="auto" w:fill="auto"/>
            <w:noWrap/>
            <w:vAlign w:val="center"/>
          </w:tcPr>
          <w:p w14:paraId="0BF2C9D3">
            <w:pPr>
              <w:spacing w:after="0" w:line="240" w:lineRule="auto"/>
              <w:jc w:val="right"/>
              <w:rPr>
                <w:rFonts w:ascii="仿宋" w:hAnsi="仿宋" w:eastAsia="仿宋"/>
                <w:sz w:val="20"/>
                <w:szCs w:val="20"/>
              </w:rPr>
            </w:pPr>
            <w:r>
              <w:rPr>
                <w:rFonts w:ascii="仿宋" w:hAnsi="仿宋" w:eastAsia="仿宋"/>
                <w:sz w:val="20"/>
                <w:szCs w:val="20"/>
              </w:rPr>
              <w:t>9,687</w:t>
            </w:r>
          </w:p>
        </w:tc>
        <w:tc>
          <w:tcPr>
            <w:tcW w:w="893" w:type="dxa"/>
            <w:shd w:val="clear" w:color="auto" w:fill="auto"/>
            <w:noWrap/>
            <w:vAlign w:val="center"/>
          </w:tcPr>
          <w:p w14:paraId="7C3569A2">
            <w:pPr>
              <w:spacing w:after="0" w:line="240" w:lineRule="auto"/>
              <w:jc w:val="right"/>
              <w:rPr>
                <w:rFonts w:ascii="仿宋" w:hAnsi="仿宋" w:eastAsia="仿宋"/>
                <w:sz w:val="20"/>
                <w:szCs w:val="20"/>
              </w:rPr>
            </w:pPr>
            <w:r>
              <w:rPr>
                <w:rFonts w:ascii="仿宋" w:hAnsi="仿宋" w:eastAsia="仿宋"/>
                <w:sz w:val="20"/>
                <w:szCs w:val="20"/>
              </w:rPr>
              <w:t>9,680</w:t>
            </w:r>
          </w:p>
        </w:tc>
        <w:tc>
          <w:tcPr>
            <w:tcW w:w="892" w:type="dxa"/>
            <w:shd w:val="clear" w:color="auto" w:fill="auto"/>
            <w:noWrap/>
            <w:vAlign w:val="center"/>
          </w:tcPr>
          <w:p w14:paraId="28225EB8">
            <w:pPr>
              <w:spacing w:after="0" w:line="240" w:lineRule="auto"/>
              <w:jc w:val="right"/>
              <w:rPr>
                <w:rFonts w:ascii="仿宋" w:hAnsi="仿宋" w:eastAsia="仿宋"/>
                <w:sz w:val="20"/>
                <w:szCs w:val="20"/>
              </w:rPr>
            </w:pPr>
            <w:r>
              <w:rPr>
                <w:rFonts w:ascii="仿宋" w:hAnsi="仿宋" w:eastAsia="仿宋"/>
                <w:sz w:val="20"/>
                <w:szCs w:val="20"/>
              </w:rPr>
              <w:t>520</w:t>
            </w:r>
          </w:p>
        </w:tc>
        <w:tc>
          <w:tcPr>
            <w:tcW w:w="893" w:type="dxa"/>
            <w:shd w:val="clear" w:color="auto" w:fill="auto"/>
            <w:vAlign w:val="center"/>
          </w:tcPr>
          <w:p w14:paraId="49987DDA">
            <w:pPr>
              <w:spacing w:after="0" w:line="240" w:lineRule="auto"/>
              <w:jc w:val="right"/>
              <w:rPr>
                <w:rFonts w:ascii="仿宋" w:hAnsi="仿宋" w:eastAsia="仿宋"/>
                <w:sz w:val="20"/>
                <w:szCs w:val="20"/>
              </w:rPr>
            </w:pPr>
            <w:r>
              <w:rPr>
                <w:rFonts w:ascii="仿宋" w:hAnsi="仿宋" w:eastAsia="仿宋"/>
                <w:sz w:val="20"/>
                <w:szCs w:val="20"/>
              </w:rPr>
              <w:t>600</w:t>
            </w:r>
          </w:p>
        </w:tc>
        <w:tc>
          <w:tcPr>
            <w:tcW w:w="892" w:type="dxa"/>
            <w:shd w:val="clear" w:color="auto" w:fill="auto"/>
            <w:vAlign w:val="center"/>
          </w:tcPr>
          <w:p w14:paraId="7A20F932">
            <w:pPr>
              <w:spacing w:after="0" w:line="240" w:lineRule="auto"/>
              <w:jc w:val="right"/>
              <w:rPr>
                <w:rFonts w:ascii="仿宋" w:hAnsi="仿宋" w:eastAsia="仿宋"/>
                <w:sz w:val="20"/>
                <w:szCs w:val="20"/>
              </w:rPr>
            </w:pPr>
            <w:r>
              <w:rPr>
                <w:rFonts w:ascii="仿宋" w:hAnsi="仿宋" w:eastAsia="仿宋"/>
                <w:sz w:val="20"/>
                <w:szCs w:val="20"/>
              </w:rPr>
              <w:t>29,800</w:t>
            </w:r>
          </w:p>
        </w:tc>
        <w:tc>
          <w:tcPr>
            <w:tcW w:w="893" w:type="dxa"/>
            <w:shd w:val="clear" w:color="auto" w:fill="auto"/>
            <w:vAlign w:val="center"/>
          </w:tcPr>
          <w:p w14:paraId="5E04EDAC">
            <w:pPr>
              <w:spacing w:after="0" w:line="240" w:lineRule="auto"/>
              <w:jc w:val="right"/>
              <w:rPr>
                <w:rFonts w:ascii="仿宋" w:hAnsi="仿宋" w:eastAsia="仿宋"/>
                <w:sz w:val="20"/>
                <w:szCs w:val="20"/>
              </w:rPr>
            </w:pPr>
            <w:r>
              <w:rPr>
                <w:rFonts w:ascii="仿宋" w:hAnsi="仿宋" w:eastAsia="仿宋"/>
                <w:sz w:val="20"/>
                <w:szCs w:val="20"/>
              </w:rPr>
              <w:t>5,608</w:t>
            </w:r>
          </w:p>
        </w:tc>
        <w:tc>
          <w:tcPr>
            <w:tcW w:w="922" w:type="dxa"/>
            <w:shd w:val="clear" w:color="auto" w:fill="auto"/>
            <w:vAlign w:val="center"/>
          </w:tcPr>
          <w:p w14:paraId="7E1EB8B8">
            <w:pPr>
              <w:spacing w:after="0" w:line="240" w:lineRule="auto"/>
              <w:jc w:val="right"/>
              <w:rPr>
                <w:rFonts w:ascii="仿宋" w:hAnsi="仿宋" w:eastAsia="仿宋"/>
                <w:b/>
                <w:bCs/>
                <w:sz w:val="20"/>
                <w:szCs w:val="20"/>
              </w:rPr>
            </w:pPr>
            <w:r>
              <w:rPr>
                <w:rFonts w:ascii="仿宋" w:hAnsi="仿宋" w:eastAsia="仿宋"/>
                <w:b/>
                <w:bCs/>
                <w:sz w:val="20"/>
                <w:szCs w:val="20"/>
              </w:rPr>
              <w:t>56,395</w:t>
            </w:r>
          </w:p>
        </w:tc>
      </w:tr>
      <w:tr w14:paraId="536E28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709" w:type="dxa"/>
            <w:shd w:val="clear" w:color="auto" w:fill="auto"/>
            <w:noWrap/>
            <w:vAlign w:val="center"/>
          </w:tcPr>
          <w:p w14:paraId="7C800710">
            <w:pPr>
              <w:spacing w:after="0" w:line="240" w:lineRule="auto"/>
              <w:jc w:val="center"/>
              <w:rPr>
                <w:rFonts w:ascii="仿宋" w:hAnsi="仿宋" w:eastAsia="仿宋" w:cs="Arial"/>
                <w:sz w:val="20"/>
                <w:szCs w:val="20"/>
              </w:rPr>
            </w:pPr>
            <w:r>
              <w:rPr>
                <w:rFonts w:hint="eastAsia" w:ascii="仿宋" w:hAnsi="仿宋" w:eastAsia="仿宋" w:cs="Arial"/>
                <w:sz w:val="20"/>
                <w:szCs w:val="20"/>
              </w:rPr>
              <w:t>3</w:t>
            </w:r>
          </w:p>
        </w:tc>
        <w:tc>
          <w:tcPr>
            <w:tcW w:w="1843" w:type="dxa"/>
            <w:shd w:val="clear" w:color="auto" w:fill="auto"/>
            <w:noWrap/>
            <w:vAlign w:val="center"/>
          </w:tcPr>
          <w:p w14:paraId="569BF06A">
            <w:pPr>
              <w:spacing w:after="0" w:line="240" w:lineRule="auto"/>
              <w:rPr>
                <w:rFonts w:ascii="仿宋" w:hAnsi="仿宋" w:eastAsia="仿宋" w:cs="Arial"/>
                <w:sz w:val="20"/>
                <w:szCs w:val="20"/>
              </w:rPr>
            </w:pPr>
            <w:r>
              <w:rPr>
                <w:rFonts w:hint="eastAsia" w:ascii="仿宋" w:hAnsi="仿宋" w:eastAsia="仿宋" w:cs="Arial"/>
                <w:sz w:val="20"/>
                <w:szCs w:val="20"/>
              </w:rPr>
              <w:t>预备费用</w:t>
            </w:r>
          </w:p>
        </w:tc>
        <w:tc>
          <w:tcPr>
            <w:tcW w:w="892" w:type="dxa"/>
            <w:shd w:val="clear" w:color="auto" w:fill="auto"/>
            <w:vAlign w:val="center"/>
          </w:tcPr>
          <w:p w14:paraId="3762F93C">
            <w:pPr>
              <w:spacing w:after="0" w:line="240" w:lineRule="auto"/>
              <w:jc w:val="right"/>
              <w:rPr>
                <w:rFonts w:ascii="仿宋" w:hAnsi="仿宋" w:eastAsia="仿宋"/>
                <w:sz w:val="20"/>
                <w:szCs w:val="20"/>
              </w:rPr>
            </w:pPr>
            <w:r>
              <w:rPr>
                <w:rFonts w:ascii="仿宋" w:hAnsi="仿宋" w:eastAsia="仿宋"/>
                <w:sz w:val="20"/>
                <w:szCs w:val="20"/>
              </w:rPr>
              <w:t>860</w:t>
            </w:r>
          </w:p>
        </w:tc>
        <w:tc>
          <w:tcPr>
            <w:tcW w:w="892" w:type="dxa"/>
            <w:shd w:val="clear" w:color="auto" w:fill="auto"/>
            <w:noWrap/>
            <w:vAlign w:val="center"/>
          </w:tcPr>
          <w:p w14:paraId="6B004DC2">
            <w:pPr>
              <w:spacing w:after="0" w:line="240" w:lineRule="auto"/>
              <w:jc w:val="right"/>
              <w:rPr>
                <w:rFonts w:ascii="仿宋" w:hAnsi="仿宋" w:eastAsia="仿宋"/>
                <w:sz w:val="20"/>
                <w:szCs w:val="20"/>
              </w:rPr>
            </w:pPr>
            <w:r>
              <w:rPr>
                <w:rFonts w:ascii="仿宋" w:hAnsi="仿宋" w:eastAsia="仿宋"/>
                <w:sz w:val="20"/>
                <w:szCs w:val="20"/>
              </w:rPr>
              <w:t>125</w:t>
            </w:r>
          </w:p>
        </w:tc>
        <w:tc>
          <w:tcPr>
            <w:tcW w:w="893" w:type="dxa"/>
            <w:shd w:val="clear" w:color="auto" w:fill="auto"/>
            <w:noWrap/>
            <w:vAlign w:val="center"/>
          </w:tcPr>
          <w:p w14:paraId="05B3F8F3">
            <w:pPr>
              <w:spacing w:after="0" w:line="240" w:lineRule="auto"/>
              <w:jc w:val="right"/>
              <w:rPr>
                <w:rFonts w:ascii="仿宋" w:hAnsi="仿宋" w:eastAsia="仿宋"/>
                <w:sz w:val="20"/>
                <w:szCs w:val="20"/>
              </w:rPr>
            </w:pPr>
            <w:r>
              <w:rPr>
                <w:rFonts w:ascii="仿宋" w:hAnsi="仿宋" w:eastAsia="仿宋"/>
                <w:sz w:val="20"/>
                <w:szCs w:val="20"/>
              </w:rPr>
              <w:t>224</w:t>
            </w:r>
          </w:p>
        </w:tc>
        <w:tc>
          <w:tcPr>
            <w:tcW w:w="892" w:type="dxa"/>
            <w:shd w:val="clear" w:color="auto" w:fill="auto"/>
            <w:noWrap/>
            <w:vAlign w:val="center"/>
          </w:tcPr>
          <w:p w14:paraId="6462444A">
            <w:pPr>
              <w:spacing w:after="0" w:line="240" w:lineRule="auto"/>
              <w:jc w:val="right"/>
              <w:rPr>
                <w:rFonts w:ascii="仿宋" w:hAnsi="仿宋" w:eastAsia="仿宋"/>
                <w:sz w:val="20"/>
                <w:szCs w:val="20"/>
              </w:rPr>
            </w:pPr>
            <w:r>
              <w:rPr>
                <w:rFonts w:ascii="仿宋" w:hAnsi="仿宋" w:eastAsia="仿宋"/>
                <w:sz w:val="20"/>
                <w:szCs w:val="20"/>
              </w:rPr>
              <w:t>100</w:t>
            </w:r>
          </w:p>
        </w:tc>
        <w:tc>
          <w:tcPr>
            <w:tcW w:w="893" w:type="dxa"/>
            <w:shd w:val="clear" w:color="auto" w:fill="auto"/>
            <w:vAlign w:val="center"/>
          </w:tcPr>
          <w:p w14:paraId="28E2A5B3">
            <w:pPr>
              <w:spacing w:after="0" w:line="240" w:lineRule="auto"/>
              <w:jc w:val="right"/>
              <w:rPr>
                <w:rFonts w:ascii="仿宋" w:hAnsi="仿宋" w:eastAsia="仿宋"/>
                <w:sz w:val="20"/>
                <w:szCs w:val="20"/>
              </w:rPr>
            </w:pPr>
            <w:r>
              <w:rPr>
                <w:rFonts w:ascii="仿宋" w:hAnsi="仿宋" w:eastAsia="仿宋"/>
                <w:sz w:val="20"/>
                <w:szCs w:val="20"/>
              </w:rPr>
              <w:t>168</w:t>
            </w:r>
          </w:p>
        </w:tc>
        <w:tc>
          <w:tcPr>
            <w:tcW w:w="892" w:type="dxa"/>
            <w:shd w:val="clear" w:color="auto" w:fill="auto"/>
            <w:vAlign w:val="center"/>
          </w:tcPr>
          <w:p w14:paraId="19FB7D33">
            <w:pPr>
              <w:spacing w:after="0" w:line="240" w:lineRule="auto"/>
              <w:jc w:val="right"/>
              <w:rPr>
                <w:rFonts w:ascii="仿宋" w:hAnsi="仿宋" w:eastAsia="仿宋"/>
                <w:sz w:val="20"/>
                <w:szCs w:val="20"/>
              </w:rPr>
            </w:pPr>
            <w:r>
              <w:rPr>
                <w:rFonts w:ascii="仿宋" w:hAnsi="仿宋" w:eastAsia="仿宋"/>
                <w:sz w:val="20"/>
                <w:szCs w:val="20"/>
              </w:rPr>
              <w:t>221</w:t>
            </w:r>
          </w:p>
        </w:tc>
        <w:tc>
          <w:tcPr>
            <w:tcW w:w="893" w:type="dxa"/>
            <w:shd w:val="clear" w:color="auto" w:fill="auto"/>
            <w:vAlign w:val="center"/>
          </w:tcPr>
          <w:p w14:paraId="5FFED7B4">
            <w:pPr>
              <w:spacing w:after="0" w:line="240" w:lineRule="auto"/>
              <w:jc w:val="right"/>
              <w:rPr>
                <w:rFonts w:ascii="仿宋" w:hAnsi="仿宋" w:eastAsia="仿宋"/>
                <w:sz w:val="20"/>
                <w:szCs w:val="20"/>
              </w:rPr>
            </w:pPr>
            <w:r>
              <w:rPr>
                <w:rFonts w:ascii="仿宋" w:hAnsi="仿宋" w:eastAsia="仿宋"/>
                <w:sz w:val="20"/>
                <w:szCs w:val="20"/>
              </w:rPr>
              <w:t>700</w:t>
            </w:r>
          </w:p>
        </w:tc>
        <w:tc>
          <w:tcPr>
            <w:tcW w:w="922" w:type="dxa"/>
            <w:shd w:val="clear" w:color="auto" w:fill="auto"/>
            <w:vAlign w:val="center"/>
          </w:tcPr>
          <w:p w14:paraId="4EA60DD9">
            <w:pPr>
              <w:spacing w:after="0" w:line="240" w:lineRule="auto"/>
              <w:jc w:val="right"/>
              <w:rPr>
                <w:rFonts w:ascii="仿宋" w:hAnsi="仿宋" w:eastAsia="仿宋"/>
                <w:b/>
                <w:bCs/>
                <w:sz w:val="20"/>
                <w:szCs w:val="20"/>
              </w:rPr>
            </w:pPr>
            <w:r>
              <w:rPr>
                <w:rFonts w:ascii="仿宋" w:hAnsi="仿宋" w:eastAsia="仿宋"/>
                <w:b/>
                <w:bCs/>
                <w:sz w:val="20"/>
                <w:szCs w:val="20"/>
              </w:rPr>
              <w:t>2,398</w:t>
            </w:r>
          </w:p>
        </w:tc>
      </w:tr>
      <w:tr w14:paraId="71300D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709" w:type="dxa"/>
            <w:shd w:val="clear" w:color="auto" w:fill="auto"/>
            <w:noWrap/>
            <w:vAlign w:val="center"/>
          </w:tcPr>
          <w:p w14:paraId="4415B60F">
            <w:pPr>
              <w:spacing w:after="0" w:line="240" w:lineRule="auto"/>
              <w:jc w:val="center"/>
              <w:rPr>
                <w:rFonts w:ascii="仿宋" w:hAnsi="仿宋" w:eastAsia="仿宋" w:cs="Arial"/>
                <w:sz w:val="20"/>
                <w:szCs w:val="20"/>
              </w:rPr>
            </w:pPr>
            <w:r>
              <w:rPr>
                <w:rFonts w:hint="eastAsia" w:ascii="仿宋" w:hAnsi="仿宋" w:eastAsia="仿宋" w:cs="Arial"/>
                <w:sz w:val="20"/>
                <w:szCs w:val="20"/>
              </w:rPr>
              <w:t>4</w:t>
            </w:r>
          </w:p>
        </w:tc>
        <w:tc>
          <w:tcPr>
            <w:tcW w:w="1843" w:type="dxa"/>
            <w:shd w:val="clear" w:color="auto" w:fill="auto"/>
            <w:noWrap/>
            <w:vAlign w:val="center"/>
          </w:tcPr>
          <w:p w14:paraId="0FF63053">
            <w:pPr>
              <w:spacing w:after="0" w:line="240" w:lineRule="auto"/>
              <w:rPr>
                <w:rFonts w:ascii="仿宋" w:hAnsi="仿宋" w:eastAsia="仿宋" w:cs="Arial"/>
                <w:sz w:val="20"/>
                <w:szCs w:val="20"/>
              </w:rPr>
            </w:pPr>
            <w:r>
              <w:rPr>
                <w:rFonts w:hint="eastAsia" w:ascii="仿宋" w:hAnsi="仿宋" w:eastAsia="仿宋" w:cs="Arial"/>
                <w:sz w:val="20"/>
                <w:szCs w:val="20"/>
              </w:rPr>
              <w:t>管理费用</w:t>
            </w:r>
          </w:p>
        </w:tc>
        <w:tc>
          <w:tcPr>
            <w:tcW w:w="892" w:type="dxa"/>
            <w:shd w:val="clear" w:color="auto" w:fill="auto"/>
            <w:vAlign w:val="center"/>
          </w:tcPr>
          <w:p w14:paraId="72A88F94">
            <w:pPr>
              <w:spacing w:after="0" w:line="240" w:lineRule="auto"/>
              <w:jc w:val="right"/>
              <w:rPr>
                <w:rFonts w:ascii="仿宋" w:hAnsi="仿宋" w:eastAsia="仿宋"/>
                <w:sz w:val="20"/>
                <w:szCs w:val="20"/>
              </w:rPr>
            </w:pPr>
            <w:r>
              <w:rPr>
                <w:rFonts w:ascii="仿宋" w:hAnsi="仿宋" w:eastAsia="仿宋"/>
                <w:sz w:val="20"/>
                <w:szCs w:val="20"/>
              </w:rPr>
              <w:t>-</w:t>
            </w:r>
          </w:p>
        </w:tc>
        <w:tc>
          <w:tcPr>
            <w:tcW w:w="892" w:type="dxa"/>
            <w:shd w:val="clear" w:color="auto" w:fill="auto"/>
            <w:noWrap/>
            <w:vAlign w:val="center"/>
          </w:tcPr>
          <w:p w14:paraId="47992025">
            <w:pPr>
              <w:spacing w:after="0" w:line="240" w:lineRule="auto"/>
              <w:jc w:val="right"/>
              <w:rPr>
                <w:rFonts w:ascii="仿宋" w:hAnsi="仿宋" w:eastAsia="仿宋"/>
                <w:sz w:val="20"/>
                <w:szCs w:val="20"/>
              </w:rPr>
            </w:pPr>
            <w:r>
              <w:rPr>
                <w:rFonts w:ascii="仿宋" w:hAnsi="仿宋" w:eastAsia="仿宋"/>
                <w:sz w:val="20"/>
                <w:szCs w:val="20"/>
              </w:rPr>
              <w:t>135</w:t>
            </w:r>
          </w:p>
        </w:tc>
        <w:tc>
          <w:tcPr>
            <w:tcW w:w="893" w:type="dxa"/>
            <w:shd w:val="clear" w:color="auto" w:fill="auto"/>
            <w:noWrap/>
            <w:vAlign w:val="center"/>
          </w:tcPr>
          <w:p w14:paraId="5872FD30">
            <w:pPr>
              <w:spacing w:after="0" w:line="240" w:lineRule="auto"/>
              <w:jc w:val="right"/>
              <w:rPr>
                <w:rFonts w:ascii="仿宋" w:hAnsi="仿宋" w:eastAsia="仿宋"/>
                <w:sz w:val="20"/>
                <w:szCs w:val="20"/>
              </w:rPr>
            </w:pPr>
            <w:r>
              <w:rPr>
                <w:rFonts w:ascii="仿宋" w:hAnsi="仿宋" w:eastAsia="仿宋"/>
                <w:sz w:val="20"/>
                <w:szCs w:val="20"/>
              </w:rPr>
              <w:t>-</w:t>
            </w:r>
          </w:p>
        </w:tc>
        <w:tc>
          <w:tcPr>
            <w:tcW w:w="892" w:type="dxa"/>
            <w:shd w:val="clear" w:color="auto" w:fill="auto"/>
            <w:noWrap/>
            <w:vAlign w:val="center"/>
          </w:tcPr>
          <w:p w14:paraId="4E67FACB">
            <w:pPr>
              <w:spacing w:after="0" w:line="240" w:lineRule="auto"/>
              <w:jc w:val="right"/>
              <w:rPr>
                <w:rFonts w:ascii="仿宋" w:hAnsi="仿宋" w:eastAsia="仿宋"/>
                <w:sz w:val="20"/>
                <w:szCs w:val="20"/>
              </w:rPr>
            </w:pPr>
            <w:r>
              <w:rPr>
                <w:rFonts w:ascii="仿宋" w:hAnsi="仿宋" w:eastAsia="仿宋"/>
                <w:sz w:val="20"/>
                <w:szCs w:val="20"/>
              </w:rPr>
              <w:t>-</w:t>
            </w:r>
          </w:p>
        </w:tc>
        <w:tc>
          <w:tcPr>
            <w:tcW w:w="893" w:type="dxa"/>
            <w:shd w:val="clear" w:color="auto" w:fill="auto"/>
            <w:vAlign w:val="center"/>
          </w:tcPr>
          <w:p w14:paraId="060D2E38">
            <w:pPr>
              <w:spacing w:after="0" w:line="240" w:lineRule="auto"/>
              <w:jc w:val="right"/>
              <w:rPr>
                <w:rFonts w:ascii="仿宋" w:hAnsi="仿宋" w:eastAsia="仿宋"/>
                <w:sz w:val="20"/>
                <w:szCs w:val="20"/>
              </w:rPr>
            </w:pPr>
            <w:r>
              <w:rPr>
                <w:rFonts w:ascii="仿宋" w:hAnsi="仿宋" w:eastAsia="仿宋"/>
                <w:sz w:val="20"/>
                <w:szCs w:val="20"/>
              </w:rPr>
              <w:t>163</w:t>
            </w:r>
          </w:p>
        </w:tc>
        <w:tc>
          <w:tcPr>
            <w:tcW w:w="892" w:type="dxa"/>
            <w:shd w:val="clear" w:color="auto" w:fill="auto"/>
            <w:vAlign w:val="center"/>
          </w:tcPr>
          <w:p w14:paraId="42B2C01C">
            <w:pPr>
              <w:spacing w:after="0" w:line="240" w:lineRule="auto"/>
              <w:jc w:val="right"/>
              <w:rPr>
                <w:rFonts w:ascii="仿宋" w:hAnsi="仿宋" w:eastAsia="仿宋"/>
                <w:sz w:val="20"/>
                <w:szCs w:val="20"/>
              </w:rPr>
            </w:pPr>
            <w:r>
              <w:rPr>
                <w:rFonts w:ascii="仿宋" w:hAnsi="仿宋" w:eastAsia="仿宋"/>
                <w:sz w:val="20"/>
                <w:szCs w:val="20"/>
              </w:rPr>
              <w:t>97</w:t>
            </w:r>
          </w:p>
        </w:tc>
        <w:tc>
          <w:tcPr>
            <w:tcW w:w="893" w:type="dxa"/>
            <w:shd w:val="clear" w:color="auto" w:fill="auto"/>
            <w:vAlign w:val="center"/>
          </w:tcPr>
          <w:p w14:paraId="5E80BAA0">
            <w:pPr>
              <w:spacing w:after="0" w:line="240" w:lineRule="auto"/>
              <w:jc w:val="right"/>
              <w:rPr>
                <w:rFonts w:ascii="仿宋" w:hAnsi="仿宋" w:eastAsia="仿宋"/>
                <w:sz w:val="20"/>
                <w:szCs w:val="20"/>
              </w:rPr>
            </w:pPr>
            <w:r>
              <w:rPr>
                <w:rFonts w:ascii="仿宋" w:hAnsi="仿宋" w:eastAsia="仿宋"/>
                <w:sz w:val="20"/>
                <w:szCs w:val="20"/>
              </w:rPr>
              <w:t>149</w:t>
            </w:r>
          </w:p>
        </w:tc>
        <w:tc>
          <w:tcPr>
            <w:tcW w:w="922" w:type="dxa"/>
            <w:shd w:val="clear" w:color="auto" w:fill="auto"/>
            <w:vAlign w:val="center"/>
          </w:tcPr>
          <w:p w14:paraId="0B847EC5">
            <w:pPr>
              <w:spacing w:after="0" w:line="240" w:lineRule="auto"/>
              <w:jc w:val="right"/>
              <w:rPr>
                <w:rFonts w:ascii="仿宋" w:hAnsi="仿宋" w:eastAsia="仿宋"/>
                <w:b/>
                <w:bCs/>
                <w:sz w:val="20"/>
                <w:szCs w:val="20"/>
              </w:rPr>
            </w:pPr>
            <w:r>
              <w:rPr>
                <w:rFonts w:ascii="仿宋" w:hAnsi="仿宋" w:eastAsia="仿宋"/>
                <w:b/>
                <w:bCs/>
                <w:sz w:val="20"/>
                <w:szCs w:val="20"/>
              </w:rPr>
              <w:t>544</w:t>
            </w:r>
          </w:p>
        </w:tc>
      </w:tr>
      <w:tr w14:paraId="199340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709" w:type="dxa"/>
            <w:shd w:val="clear" w:color="auto" w:fill="auto"/>
            <w:noWrap/>
            <w:vAlign w:val="center"/>
          </w:tcPr>
          <w:p w14:paraId="1B63E09F">
            <w:pPr>
              <w:spacing w:after="0" w:line="240" w:lineRule="auto"/>
              <w:jc w:val="center"/>
              <w:rPr>
                <w:rFonts w:ascii="仿宋" w:hAnsi="仿宋" w:eastAsia="仿宋" w:cs="Arial"/>
                <w:sz w:val="20"/>
                <w:szCs w:val="20"/>
              </w:rPr>
            </w:pPr>
            <w:r>
              <w:rPr>
                <w:rFonts w:hint="eastAsia" w:ascii="仿宋" w:hAnsi="仿宋" w:eastAsia="仿宋" w:cs="Arial"/>
                <w:sz w:val="20"/>
                <w:szCs w:val="20"/>
              </w:rPr>
              <w:t>5</w:t>
            </w:r>
          </w:p>
        </w:tc>
        <w:tc>
          <w:tcPr>
            <w:tcW w:w="1843" w:type="dxa"/>
            <w:shd w:val="clear" w:color="auto" w:fill="auto"/>
            <w:noWrap/>
            <w:vAlign w:val="center"/>
          </w:tcPr>
          <w:p w14:paraId="61ACE48A">
            <w:pPr>
              <w:spacing w:after="0" w:line="240" w:lineRule="auto"/>
              <w:rPr>
                <w:rFonts w:ascii="仿宋" w:hAnsi="仿宋" w:eastAsia="仿宋" w:cs="Arial"/>
                <w:sz w:val="20"/>
                <w:szCs w:val="20"/>
              </w:rPr>
            </w:pPr>
            <w:r>
              <w:rPr>
                <w:rFonts w:hint="eastAsia" w:ascii="仿宋" w:hAnsi="仿宋" w:eastAsia="仿宋" w:cs="Arial"/>
                <w:sz w:val="20"/>
                <w:szCs w:val="20"/>
              </w:rPr>
              <w:t>专项费用</w:t>
            </w:r>
          </w:p>
        </w:tc>
        <w:tc>
          <w:tcPr>
            <w:tcW w:w="892" w:type="dxa"/>
            <w:shd w:val="clear" w:color="auto" w:fill="auto"/>
            <w:vAlign w:val="center"/>
          </w:tcPr>
          <w:p w14:paraId="40C8657D">
            <w:pPr>
              <w:spacing w:after="0" w:line="240" w:lineRule="auto"/>
              <w:jc w:val="right"/>
              <w:rPr>
                <w:rFonts w:ascii="仿宋" w:hAnsi="仿宋" w:eastAsia="仿宋"/>
                <w:sz w:val="20"/>
                <w:szCs w:val="20"/>
              </w:rPr>
            </w:pPr>
            <w:r>
              <w:rPr>
                <w:rFonts w:ascii="仿宋" w:hAnsi="仿宋" w:eastAsia="仿宋"/>
                <w:sz w:val="20"/>
                <w:szCs w:val="20"/>
              </w:rPr>
              <w:t>-</w:t>
            </w:r>
          </w:p>
        </w:tc>
        <w:tc>
          <w:tcPr>
            <w:tcW w:w="892" w:type="dxa"/>
            <w:shd w:val="clear" w:color="auto" w:fill="auto"/>
            <w:noWrap/>
            <w:vAlign w:val="center"/>
          </w:tcPr>
          <w:p w14:paraId="62EA40B4">
            <w:pPr>
              <w:spacing w:after="0" w:line="240" w:lineRule="auto"/>
              <w:jc w:val="right"/>
              <w:rPr>
                <w:rFonts w:ascii="仿宋" w:hAnsi="仿宋" w:eastAsia="仿宋"/>
                <w:sz w:val="20"/>
                <w:szCs w:val="20"/>
              </w:rPr>
            </w:pPr>
            <w:r>
              <w:rPr>
                <w:rFonts w:ascii="仿宋" w:hAnsi="仿宋" w:eastAsia="仿宋"/>
                <w:sz w:val="20"/>
                <w:szCs w:val="20"/>
              </w:rPr>
              <w:t>-</w:t>
            </w:r>
          </w:p>
        </w:tc>
        <w:tc>
          <w:tcPr>
            <w:tcW w:w="893" w:type="dxa"/>
            <w:shd w:val="clear" w:color="auto" w:fill="auto"/>
            <w:noWrap/>
            <w:vAlign w:val="center"/>
          </w:tcPr>
          <w:p w14:paraId="4FC1207E">
            <w:pPr>
              <w:spacing w:after="0" w:line="240" w:lineRule="auto"/>
              <w:jc w:val="right"/>
              <w:rPr>
                <w:rFonts w:ascii="仿宋" w:hAnsi="仿宋" w:eastAsia="仿宋"/>
                <w:sz w:val="20"/>
                <w:szCs w:val="20"/>
              </w:rPr>
            </w:pPr>
            <w:r>
              <w:rPr>
                <w:rFonts w:ascii="仿宋" w:hAnsi="仿宋" w:eastAsia="仿宋"/>
                <w:sz w:val="20"/>
                <w:szCs w:val="20"/>
              </w:rPr>
              <w:t>-</w:t>
            </w:r>
          </w:p>
        </w:tc>
        <w:tc>
          <w:tcPr>
            <w:tcW w:w="892" w:type="dxa"/>
            <w:shd w:val="clear" w:color="auto" w:fill="auto"/>
            <w:noWrap/>
            <w:vAlign w:val="center"/>
          </w:tcPr>
          <w:p w14:paraId="3F085937">
            <w:pPr>
              <w:spacing w:after="0" w:line="240" w:lineRule="auto"/>
              <w:jc w:val="right"/>
              <w:rPr>
                <w:rFonts w:ascii="仿宋" w:hAnsi="仿宋" w:eastAsia="仿宋"/>
                <w:sz w:val="20"/>
                <w:szCs w:val="20"/>
              </w:rPr>
            </w:pPr>
            <w:r>
              <w:rPr>
                <w:rFonts w:ascii="仿宋" w:hAnsi="仿宋" w:eastAsia="仿宋"/>
                <w:sz w:val="20"/>
                <w:szCs w:val="20"/>
              </w:rPr>
              <w:t>47</w:t>
            </w:r>
          </w:p>
        </w:tc>
        <w:tc>
          <w:tcPr>
            <w:tcW w:w="893" w:type="dxa"/>
            <w:shd w:val="clear" w:color="auto" w:fill="auto"/>
            <w:vAlign w:val="center"/>
          </w:tcPr>
          <w:p w14:paraId="3E536BD9">
            <w:pPr>
              <w:spacing w:after="0" w:line="240" w:lineRule="auto"/>
              <w:jc w:val="right"/>
              <w:rPr>
                <w:rFonts w:ascii="仿宋" w:hAnsi="仿宋" w:eastAsia="仿宋"/>
                <w:sz w:val="20"/>
                <w:szCs w:val="20"/>
              </w:rPr>
            </w:pPr>
            <w:r>
              <w:rPr>
                <w:rFonts w:ascii="仿宋" w:hAnsi="仿宋" w:eastAsia="仿宋"/>
                <w:sz w:val="20"/>
                <w:szCs w:val="20"/>
              </w:rPr>
              <w:t>103</w:t>
            </w:r>
          </w:p>
        </w:tc>
        <w:tc>
          <w:tcPr>
            <w:tcW w:w="892" w:type="dxa"/>
            <w:shd w:val="clear" w:color="auto" w:fill="auto"/>
            <w:vAlign w:val="center"/>
          </w:tcPr>
          <w:p w14:paraId="215D27A5">
            <w:pPr>
              <w:spacing w:after="0" w:line="240" w:lineRule="auto"/>
              <w:jc w:val="right"/>
              <w:rPr>
                <w:rFonts w:ascii="仿宋" w:hAnsi="仿宋" w:eastAsia="仿宋"/>
                <w:sz w:val="20"/>
                <w:szCs w:val="20"/>
              </w:rPr>
            </w:pPr>
            <w:r>
              <w:rPr>
                <w:rFonts w:ascii="仿宋" w:hAnsi="仿宋" w:eastAsia="仿宋"/>
                <w:sz w:val="20"/>
                <w:szCs w:val="20"/>
              </w:rPr>
              <w:t>409</w:t>
            </w:r>
          </w:p>
        </w:tc>
        <w:tc>
          <w:tcPr>
            <w:tcW w:w="893" w:type="dxa"/>
            <w:shd w:val="clear" w:color="auto" w:fill="auto"/>
            <w:vAlign w:val="center"/>
          </w:tcPr>
          <w:p w14:paraId="0DC6A72E">
            <w:pPr>
              <w:spacing w:after="0" w:line="240" w:lineRule="auto"/>
              <w:jc w:val="right"/>
              <w:rPr>
                <w:rFonts w:ascii="仿宋" w:hAnsi="仿宋" w:eastAsia="仿宋"/>
                <w:sz w:val="20"/>
                <w:szCs w:val="20"/>
              </w:rPr>
            </w:pPr>
            <w:r>
              <w:rPr>
                <w:rFonts w:hint="eastAsia" w:ascii="仿宋" w:hAnsi="仿宋" w:eastAsia="仿宋"/>
                <w:sz w:val="20"/>
                <w:szCs w:val="20"/>
              </w:rPr>
              <w:t>643</w:t>
            </w:r>
          </w:p>
        </w:tc>
        <w:tc>
          <w:tcPr>
            <w:tcW w:w="922" w:type="dxa"/>
            <w:shd w:val="clear" w:color="auto" w:fill="auto"/>
            <w:vAlign w:val="center"/>
          </w:tcPr>
          <w:p w14:paraId="19085912">
            <w:pPr>
              <w:spacing w:after="0" w:line="240" w:lineRule="auto"/>
              <w:jc w:val="right"/>
              <w:rPr>
                <w:rFonts w:ascii="仿宋" w:hAnsi="仿宋" w:eastAsia="仿宋"/>
                <w:b/>
                <w:bCs/>
                <w:sz w:val="20"/>
                <w:szCs w:val="20"/>
              </w:rPr>
            </w:pPr>
            <w:r>
              <w:rPr>
                <w:rFonts w:ascii="仿宋" w:hAnsi="仿宋" w:eastAsia="仿宋"/>
                <w:b/>
                <w:bCs/>
                <w:sz w:val="20"/>
                <w:szCs w:val="20"/>
              </w:rPr>
              <w:t>1,202</w:t>
            </w:r>
          </w:p>
        </w:tc>
      </w:tr>
      <w:tr w14:paraId="7F4E02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709" w:type="dxa"/>
            <w:shd w:val="clear" w:color="auto" w:fill="auto"/>
            <w:noWrap/>
            <w:vAlign w:val="center"/>
          </w:tcPr>
          <w:p w14:paraId="700C85A2">
            <w:pPr>
              <w:spacing w:after="0" w:line="240" w:lineRule="auto"/>
              <w:jc w:val="center"/>
              <w:rPr>
                <w:rFonts w:ascii="仿宋" w:hAnsi="仿宋" w:eastAsia="仿宋" w:cs="Arial"/>
                <w:sz w:val="20"/>
                <w:szCs w:val="20"/>
              </w:rPr>
            </w:pPr>
            <w:r>
              <w:rPr>
                <w:rFonts w:hint="eastAsia" w:ascii="仿宋" w:hAnsi="仿宋" w:eastAsia="仿宋" w:cs="Arial"/>
                <w:sz w:val="20"/>
                <w:szCs w:val="20"/>
              </w:rPr>
              <w:t>5.1</w:t>
            </w:r>
          </w:p>
        </w:tc>
        <w:tc>
          <w:tcPr>
            <w:tcW w:w="1843" w:type="dxa"/>
            <w:shd w:val="clear" w:color="auto" w:fill="auto"/>
            <w:noWrap/>
            <w:vAlign w:val="center"/>
          </w:tcPr>
          <w:p w14:paraId="2B6F86D2">
            <w:pPr>
              <w:spacing w:after="0" w:line="240" w:lineRule="auto"/>
              <w:rPr>
                <w:rFonts w:ascii="仿宋" w:hAnsi="仿宋" w:eastAsia="仿宋"/>
                <w:sz w:val="20"/>
                <w:szCs w:val="20"/>
              </w:rPr>
            </w:pPr>
            <w:r>
              <w:rPr>
                <w:rFonts w:hint="eastAsia" w:ascii="仿宋" w:hAnsi="仿宋" w:eastAsia="仿宋"/>
                <w:sz w:val="20"/>
                <w:szCs w:val="20"/>
              </w:rPr>
              <w:t>建设期利息</w:t>
            </w:r>
          </w:p>
        </w:tc>
        <w:tc>
          <w:tcPr>
            <w:tcW w:w="892" w:type="dxa"/>
            <w:shd w:val="clear" w:color="auto" w:fill="auto"/>
            <w:vAlign w:val="center"/>
          </w:tcPr>
          <w:p w14:paraId="70940093">
            <w:pPr>
              <w:spacing w:after="0" w:line="240" w:lineRule="auto"/>
              <w:jc w:val="right"/>
              <w:rPr>
                <w:rFonts w:ascii="仿宋" w:hAnsi="仿宋" w:eastAsia="仿宋"/>
                <w:sz w:val="20"/>
                <w:szCs w:val="20"/>
              </w:rPr>
            </w:pPr>
            <w:r>
              <w:rPr>
                <w:rFonts w:ascii="仿宋" w:hAnsi="仿宋" w:eastAsia="仿宋"/>
                <w:sz w:val="20"/>
                <w:szCs w:val="20"/>
              </w:rPr>
              <w:t>-</w:t>
            </w:r>
          </w:p>
        </w:tc>
        <w:tc>
          <w:tcPr>
            <w:tcW w:w="892" w:type="dxa"/>
            <w:shd w:val="clear" w:color="auto" w:fill="auto"/>
            <w:noWrap/>
            <w:vAlign w:val="center"/>
          </w:tcPr>
          <w:p w14:paraId="78E702E2">
            <w:pPr>
              <w:spacing w:after="0" w:line="240" w:lineRule="auto"/>
              <w:jc w:val="right"/>
              <w:rPr>
                <w:rFonts w:ascii="仿宋" w:hAnsi="仿宋" w:eastAsia="仿宋"/>
                <w:sz w:val="20"/>
                <w:szCs w:val="20"/>
              </w:rPr>
            </w:pPr>
            <w:r>
              <w:rPr>
                <w:rFonts w:ascii="仿宋" w:hAnsi="仿宋" w:eastAsia="仿宋"/>
                <w:sz w:val="20"/>
                <w:szCs w:val="20"/>
              </w:rPr>
              <w:t>-</w:t>
            </w:r>
          </w:p>
        </w:tc>
        <w:tc>
          <w:tcPr>
            <w:tcW w:w="893" w:type="dxa"/>
            <w:shd w:val="clear" w:color="auto" w:fill="auto"/>
            <w:noWrap/>
            <w:vAlign w:val="center"/>
          </w:tcPr>
          <w:p w14:paraId="51667F21">
            <w:pPr>
              <w:spacing w:after="0" w:line="240" w:lineRule="auto"/>
              <w:jc w:val="right"/>
              <w:rPr>
                <w:rFonts w:ascii="仿宋" w:hAnsi="仿宋" w:eastAsia="仿宋"/>
                <w:sz w:val="20"/>
                <w:szCs w:val="20"/>
              </w:rPr>
            </w:pPr>
            <w:r>
              <w:rPr>
                <w:rFonts w:ascii="仿宋" w:hAnsi="仿宋" w:eastAsia="仿宋"/>
                <w:sz w:val="20"/>
                <w:szCs w:val="20"/>
              </w:rPr>
              <w:t>-</w:t>
            </w:r>
          </w:p>
        </w:tc>
        <w:tc>
          <w:tcPr>
            <w:tcW w:w="892" w:type="dxa"/>
            <w:shd w:val="clear" w:color="auto" w:fill="auto"/>
            <w:noWrap/>
            <w:vAlign w:val="center"/>
          </w:tcPr>
          <w:p w14:paraId="6427E589">
            <w:pPr>
              <w:spacing w:after="0" w:line="240" w:lineRule="auto"/>
              <w:jc w:val="right"/>
              <w:rPr>
                <w:rFonts w:ascii="仿宋" w:hAnsi="仿宋" w:eastAsia="仿宋"/>
                <w:sz w:val="20"/>
                <w:szCs w:val="20"/>
              </w:rPr>
            </w:pPr>
            <w:r>
              <w:rPr>
                <w:rFonts w:ascii="仿宋" w:hAnsi="仿宋" w:eastAsia="仿宋"/>
                <w:sz w:val="20"/>
                <w:szCs w:val="20"/>
              </w:rPr>
              <w:t>45</w:t>
            </w:r>
          </w:p>
        </w:tc>
        <w:tc>
          <w:tcPr>
            <w:tcW w:w="893" w:type="dxa"/>
            <w:shd w:val="clear" w:color="auto" w:fill="auto"/>
            <w:vAlign w:val="center"/>
          </w:tcPr>
          <w:p w14:paraId="699D9CB9">
            <w:pPr>
              <w:spacing w:after="0" w:line="240" w:lineRule="auto"/>
              <w:jc w:val="right"/>
              <w:rPr>
                <w:rFonts w:ascii="仿宋" w:hAnsi="仿宋" w:eastAsia="仿宋"/>
                <w:sz w:val="20"/>
                <w:szCs w:val="20"/>
              </w:rPr>
            </w:pPr>
            <w:r>
              <w:rPr>
                <w:rFonts w:ascii="仿宋" w:hAnsi="仿宋" w:eastAsia="仿宋"/>
                <w:sz w:val="20"/>
                <w:szCs w:val="20"/>
              </w:rPr>
              <w:t>102</w:t>
            </w:r>
          </w:p>
        </w:tc>
        <w:tc>
          <w:tcPr>
            <w:tcW w:w="892" w:type="dxa"/>
            <w:shd w:val="clear" w:color="auto" w:fill="auto"/>
            <w:vAlign w:val="center"/>
          </w:tcPr>
          <w:p w14:paraId="5E924AE2">
            <w:pPr>
              <w:spacing w:after="0" w:line="240" w:lineRule="auto"/>
              <w:jc w:val="right"/>
              <w:rPr>
                <w:rFonts w:ascii="仿宋" w:hAnsi="仿宋" w:eastAsia="仿宋"/>
                <w:sz w:val="20"/>
                <w:szCs w:val="20"/>
              </w:rPr>
            </w:pPr>
            <w:r>
              <w:rPr>
                <w:rFonts w:ascii="仿宋" w:hAnsi="仿宋" w:eastAsia="仿宋"/>
                <w:sz w:val="20"/>
                <w:szCs w:val="20"/>
              </w:rPr>
              <w:t>379</w:t>
            </w:r>
          </w:p>
        </w:tc>
        <w:tc>
          <w:tcPr>
            <w:tcW w:w="893" w:type="dxa"/>
            <w:shd w:val="clear" w:color="auto" w:fill="auto"/>
            <w:vAlign w:val="center"/>
          </w:tcPr>
          <w:p w14:paraId="2D4FAC99">
            <w:pPr>
              <w:spacing w:after="0" w:line="240" w:lineRule="auto"/>
              <w:jc w:val="right"/>
              <w:rPr>
                <w:rFonts w:ascii="仿宋" w:hAnsi="仿宋" w:eastAsia="仿宋"/>
                <w:sz w:val="20"/>
                <w:szCs w:val="20"/>
              </w:rPr>
            </w:pPr>
            <w:r>
              <w:rPr>
                <w:rFonts w:ascii="仿宋" w:hAnsi="仿宋" w:eastAsia="仿宋"/>
                <w:sz w:val="20"/>
                <w:szCs w:val="20"/>
              </w:rPr>
              <w:t>643</w:t>
            </w:r>
          </w:p>
        </w:tc>
        <w:tc>
          <w:tcPr>
            <w:tcW w:w="922" w:type="dxa"/>
            <w:shd w:val="clear" w:color="auto" w:fill="auto"/>
            <w:vAlign w:val="center"/>
          </w:tcPr>
          <w:p w14:paraId="649D4405">
            <w:pPr>
              <w:spacing w:after="0" w:line="240" w:lineRule="auto"/>
              <w:jc w:val="right"/>
              <w:rPr>
                <w:rFonts w:ascii="仿宋" w:hAnsi="仿宋" w:eastAsia="仿宋"/>
                <w:b/>
                <w:bCs/>
                <w:sz w:val="20"/>
                <w:szCs w:val="20"/>
              </w:rPr>
            </w:pPr>
            <w:r>
              <w:rPr>
                <w:rFonts w:ascii="仿宋" w:hAnsi="仿宋" w:eastAsia="仿宋"/>
                <w:b/>
                <w:bCs/>
                <w:sz w:val="20"/>
                <w:szCs w:val="20"/>
              </w:rPr>
              <w:t>1,168</w:t>
            </w:r>
          </w:p>
        </w:tc>
      </w:tr>
      <w:tr w14:paraId="2F3DDF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709" w:type="dxa"/>
            <w:shd w:val="clear" w:color="auto" w:fill="auto"/>
            <w:noWrap/>
            <w:vAlign w:val="center"/>
          </w:tcPr>
          <w:p w14:paraId="4BDC87CC">
            <w:pPr>
              <w:spacing w:after="0" w:line="240" w:lineRule="auto"/>
              <w:jc w:val="center"/>
              <w:rPr>
                <w:rFonts w:ascii="仿宋" w:hAnsi="仿宋" w:eastAsia="仿宋" w:cs="Arial"/>
                <w:sz w:val="20"/>
                <w:szCs w:val="20"/>
              </w:rPr>
            </w:pPr>
            <w:r>
              <w:rPr>
                <w:rFonts w:hint="eastAsia" w:ascii="仿宋" w:hAnsi="仿宋" w:eastAsia="仿宋" w:cs="Arial"/>
                <w:sz w:val="20"/>
                <w:szCs w:val="20"/>
              </w:rPr>
              <w:t>5.2</w:t>
            </w:r>
          </w:p>
        </w:tc>
        <w:tc>
          <w:tcPr>
            <w:tcW w:w="1843" w:type="dxa"/>
            <w:shd w:val="clear" w:color="auto" w:fill="auto"/>
            <w:noWrap/>
            <w:vAlign w:val="center"/>
          </w:tcPr>
          <w:p w14:paraId="66526E55">
            <w:pPr>
              <w:spacing w:after="0" w:line="240" w:lineRule="auto"/>
              <w:rPr>
                <w:rFonts w:ascii="仿宋" w:hAnsi="仿宋" w:eastAsia="仿宋"/>
                <w:sz w:val="20"/>
                <w:szCs w:val="20"/>
              </w:rPr>
            </w:pPr>
            <w:r>
              <w:rPr>
                <w:rFonts w:hint="eastAsia" w:ascii="仿宋" w:hAnsi="仿宋" w:eastAsia="仿宋"/>
                <w:sz w:val="20"/>
                <w:szCs w:val="20"/>
              </w:rPr>
              <w:t>债券发行费用</w:t>
            </w:r>
          </w:p>
        </w:tc>
        <w:tc>
          <w:tcPr>
            <w:tcW w:w="892" w:type="dxa"/>
            <w:shd w:val="clear" w:color="auto" w:fill="auto"/>
            <w:vAlign w:val="center"/>
          </w:tcPr>
          <w:p w14:paraId="035F9736">
            <w:pPr>
              <w:spacing w:after="0" w:line="240" w:lineRule="auto"/>
              <w:jc w:val="right"/>
              <w:rPr>
                <w:rFonts w:ascii="仿宋" w:hAnsi="仿宋" w:eastAsia="仿宋"/>
                <w:sz w:val="20"/>
                <w:szCs w:val="20"/>
              </w:rPr>
            </w:pPr>
            <w:r>
              <w:rPr>
                <w:rFonts w:ascii="仿宋" w:hAnsi="仿宋" w:eastAsia="仿宋"/>
                <w:sz w:val="20"/>
                <w:szCs w:val="20"/>
              </w:rPr>
              <w:t>-</w:t>
            </w:r>
          </w:p>
        </w:tc>
        <w:tc>
          <w:tcPr>
            <w:tcW w:w="892" w:type="dxa"/>
            <w:shd w:val="clear" w:color="auto" w:fill="auto"/>
            <w:noWrap/>
            <w:vAlign w:val="center"/>
          </w:tcPr>
          <w:p w14:paraId="0538AE6A">
            <w:pPr>
              <w:spacing w:after="0" w:line="240" w:lineRule="auto"/>
              <w:jc w:val="right"/>
              <w:rPr>
                <w:rFonts w:ascii="仿宋" w:hAnsi="仿宋" w:eastAsia="仿宋"/>
                <w:sz w:val="20"/>
                <w:szCs w:val="20"/>
              </w:rPr>
            </w:pPr>
            <w:r>
              <w:rPr>
                <w:rFonts w:ascii="仿宋" w:hAnsi="仿宋" w:eastAsia="仿宋"/>
                <w:sz w:val="20"/>
                <w:szCs w:val="20"/>
              </w:rPr>
              <w:t>-</w:t>
            </w:r>
          </w:p>
        </w:tc>
        <w:tc>
          <w:tcPr>
            <w:tcW w:w="893" w:type="dxa"/>
            <w:shd w:val="clear" w:color="auto" w:fill="auto"/>
            <w:noWrap/>
            <w:vAlign w:val="center"/>
          </w:tcPr>
          <w:p w14:paraId="6A87CA08">
            <w:pPr>
              <w:spacing w:after="0" w:line="240" w:lineRule="auto"/>
              <w:jc w:val="right"/>
              <w:rPr>
                <w:rFonts w:ascii="仿宋" w:hAnsi="仿宋" w:eastAsia="仿宋"/>
                <w:sz w:val="20"/>
                <w:szCs w:val="20"/>
              </w:rPr>
            </w:pPr>
            <w:r>
              <w:rPr>
                <w:rFonts w:ascii="仿宋" w:hAnsi="仿宋" w:eastAsia="仿宋"/>
                <w:sz w:val="20"/>
                <w:szCs w:val="20"/>
              </w:rPr>
              <w:t>-</w:t>
            </w:r>
          </w:p>
        </w:tc>
        <w:tc>
          <w:tcPr>
            <w:tcW w:w="892" w:type="dxa"/>
            <w:shd w:val="clear" w:color="auto" w:fill="auto"/>
            <w:noWrap/>
            <w:vAlign w:val="center"/>
          </w:tcPr>
          <w:p w14:paraId="765E9794">
            <w:pPr>
              <w:spacing w:after="0" w:line="240" w:lineRule="auto"/>
              <w:jc w:val="right"/>
              <w:rPr>
                <w:rFonts w:ascii="仿宋" w:hAnsi="仿宋" w:eastAsia="仿宋"/>
                <w:sz w:val="20"/>
                <w:szCs w:val="20"/>
              </w:rPr>
            </w:pPr>
            <w:r>
              <w:rPr>
                <w:rFonts w:ascii="仿宋" w:hAnsi="仿宋" w:eastAsia="仿宋"/>
                <w:sz w:val="20"/>
                <w:szCs w:val="20"/>
              </w:rPr>
              <w:t>3</w:t>
            </w:r>
          </w:p>
        </w:tc>
        <w:tc>
          <w:tcPr>
            <w:tcW w:w="893" w:type="dxa"/>
            <w:shd w:val="clear" w:color="auto" w:fill="auto"/>
            <w:vAlign w:val="center"/>
          </w:tcPr>
          <w:p w14:paraId="25EA0094">
            <w:pPr>
              <w:spacing w:after="0" w:line="240" w:lineRule="auto"/>
              <w:jc w:val="right"/>
              <w:rPr>
                <w:rFonts w:ascii="仿宋" w:hAnsi="仿宋" w:eastAsia="仿宋"/>
                <w:sz w:val="20"/>
                <w:szCs w:val="20"/>
              </w:rPr>
            </w:pPr>
            <w:r>
              <w:rPr>
                <w:rFonts w:ascii="仿宋" w:hAnsi="仿宋" w:eastAsia="仿宋"/>
                <w:sz w:val="20"/>
                <w:szCs w:val="20"/>
              </w:rPr>
              <w:t>1</w:t>
            </w:r>
          </w:p>
        </w:tc>
        <w:tc>
          <w:tcPr>
            <w:tcW w:w="892" w:type="dxa"/>
            <w:shd w:val="clear" w:color="auto" w:fill="auto"/>
            <w:vAlign w:val="center"/>
          </w:tcPr>
          <w:p w14:paraId="1D24F254">
            <w:pPr>
              <w:spacing w:after="0" w:line="240" w:lineRule="auto"/>
              <w:jc w:val="right"/>
              <w:rPr>
                <w:rFonts w:ascii="仿宋" w:hAnsi="仿宋" w:eastAsia="仿宋"/>
                <w:sz w:val="20"/>
                <w:szCs w:val="20"/>
              </w:rPr>
            </w:pPr>
            <w:r>
              <w:rPr>
                <w:rFonts w:ascii="仿宋" w:hAnsi="仿宋" w:eastAsia="仿宋"/>
                <w:sz w:val="20"/>
                <w:szCs w:val="20"/>
              </w:rPr>
              <w:t>30</w:t>
            </w:r>
          </w:p>
        </w:tc>
        <w:tc>
          <w:tcPr>
            <w:tcW w:w="893" w:type="dxa"/>
            <w:shd w:val="clear" w:color="auto" w:fill="auto"/>
            <w:vAlign w:val="center"/>
          </w:tcPr>
          <w:p w14:paraId="2D713BB6">
            <w:pPr>
              <w:spacing w:after="0" w:line="240" w:lineRule="auto"/>
              <w:jc w:val="right"/>
              <w:rPr>
                <w:rFonts w:ascii="仿宋" w:hAnsi="仿宋" w:eastAsia="仿宋"/>
                <w:sz w:val="20"/>
                <w:szCs w:val="20"/>
              </w:rPr>
            </w:pPr>
            <w:r>
              <w:rPr>
                <w:rFonts w:ascii="仿宋" w:hAnsi="仿宋" w:eastAsia="仿宋"/>
                <w:sz w:val="20"/>
                <w:szCs w:val="20"/>
              </w:rPr>
              <w:t>-</w:t>
            </w:r>
          </w:p>
        </w:tc>
        <w:tc>
          <w:tcPr>
            <w:tcW w:w="922" w:type="dxa"/>
            <w:shd w:val="clear" w:color="auto" w:fill="auto"/>
            <w:vAlign w:val="center"/>
          </w:tcPr>
          <w:p w14:paraId="6C0C7B9F">
            <w:pPr>
              <w:spacing w:after="0" w:line="240" w:lineRule="auto"/>
              <w:jc w:val="right"/>
              <w:rPr>
                <w:rFonts w:ascii="仿宋" w:hAnsi="仿宋" w:eastAsia="仿宋"/>
                <w:b/>
                <w:bCs/>
                <w:sz w:val="20"/>
                <w:szCs w:val="20"/>
              </w:rPr>
            </w:pPr>
            <w:r>
              <w:rPr>
                <w:rFonts w:ascii="仿宋" w:hAnsi="仿宋" w:eastAsia="仿宋"/>
                <w:b/>
                <w:bCs/>
                <w:sz w:val="20"/>
                <w:szCs w:val="20"/>
              </w:rPr>
              <w:t>34</w:t>
            </w:r>
          </w:p>
        </w:tc>
      </w:tr>
      <w:tr w14:paraId="5B02F5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709" w:type="dxa"/>
            <w:shd w:val="clear" w:color="auto" w:fill="auto"/>
            <w:noWrap/>
            <w:vAlign w:val="center"/>
          </w:tcPr>
          <w:p w14:paraId="400FF472">
            <w:pPr>
              <w:spacing w:after="0" w:line="240" w:lineRule="auto"/>
              <w:jc w:val="center"/>
              <w:rPr>
                <w:rFonts w:ascii="仿宋" w:hAnsi="仿宋" w:eastAsia="仿宋" w:cs="Arial"/>
                <w:b/>
                <w:bCs/>
                <w:sz w:val="20"/>
                <w:szCs w:val="20"/>
              </w:rPr>
            </w:pPr>
          </w:p>
        </w:tc>
        <w:tc>
          <w:tcPr>
            <w:tcW w:w="1843" w:type="dxa"/>
            <w:shd w:val="clear" w:color="auto" w:fill="auto"/>
            <w:noWrap/>
            <w:vAlign w:val="center"/>
          </w:tcPr>
          <w:p w14:paraId="3F219A12">
            <w:pPr>
              <w:spacing w:after="0" w:line="240" w:lineRule="auto"/>
              <w:rPr>
                <w:rFonts w:ascii="仿宋" w:hAnsi="仿宋" w:eastAsia="仿宋" w:cs="Arial"/>
                <w:b/>
                <w:bCs/>
                <w:sz w:val="20"/>
                <w:szCs w:val="20"/>
              </w:rPr>
            </w:pPr>
            <w:r>
              <w:rPr>
                <w:rFonts w:hint="eastAsia" w:ascii="仿宋" w:hAnsi="仿宋" w:eastAsia="仿宋" w:cs="Arial"/>
                <w:b/>
                <w:bCs/>
                <w:sz w:val="20"/>
                <w:szCs w:val="20"/>
              </w:rPr>
              <w:t>合计</w:t>
            </w:r>
          </w:p>
        </w:tc>
        <w:tc>
          <w:tcPr>
            <w:tcW w:w="892" w:type="dxa"/>
            <w:shd w:val="clear" w:color="auto" w:fill="auto"/>
            <w:vAlign w:val="center"/>
          </w:tcPr>
          <w:p w14:paraId="07208A85">
            <w:pPr>
              <w:spacing w:after="0" w:line="240" w:lineRule="auto"/>
              <w:jc w:val="right"/>
              <w:rPr>
                <w:rFonts w:ascii="仿宋" w:hAnsi="仿宋" w:eastAsia="仿宋"/>
                <w:b/>
                <w:bCs/>
                <w:sz w:val="20"/>
                <w:szCs w:val="20"/>
              </w:rPr>
            </w:pPr>
            <w:r>
              <w:rPr>
                <w:rFonts w:ascii="仿宋" w:hAnsi="仿宋" w:eastAsia="仿宋"/>
                <w:b/>
                <w:bCs/>
                <w:sz w:val="20"/>
                <w:szCs w:val="20"/>
              </w:rPr>
              <w:t>9,600</w:t>
            </w:r>
          </w:p>
        </w:tc>
        <w:tc>
          <w:tcPr>
            <w:tcW w:w="892" w:type="dxa"/>
            <w:shd w:val="clear" w:color="auto" w:fill="auto"/>
            <w:noWrap/>
            <w:vAlign w:val="center"/>
          </w:tcPr>
          <w:p w14:paraId="066ECBF7">
            <w:pPr>
              <w:spacing w:after="0" w:line="240" w:lineRule="auto"/>
              <w:jc w:val="right"/>
              <w:rPr>
                <w:rFonts w:ascii="仿宋" w:hAnsi="仿宋" w:eastAsia="仿宋"/>
                <w:b/>
                <w:bCs/>
                <w:sz w:val="20"/>
                <w:szCs w:val="20"/>
              </w:rPr>
            </w:pPr>
            <w:r>
              <w:rPr>
                <w:rFonts w:ascii="仿宋" w:hAnsi="仿宋" w:eastAsia="仿宋"/>
                <w:b/>
                <w:bCs/>
                <w:sz w:val="20"/>
                <w:szCs w:val="20"/>
              </w:rPr>
              <w:t>14,280</w:t>
            </w:r>
          </w:p>
        </w:tc>
        <w:tc>
          <w:tcPr>
            <w:tcW w:w="893" w:type="dxa"/>
            <w:shd w:val="clear" w:color="auto" w:fill="auto"/>
            <w:noWrap/>
            <w:vAlign w:val="center"/>
          </w:tcPr>
          <w:p w14:paraId="63936652">
            <w:pPr>
              <w:spacing w:after="0" w:line="240" w:lineRule="auto"/>
              <w:jc w:val="right"/>
              <w:rPr>
                <w:rFonts w:ascii="仿宋" w:hAnsi="仿宋" w:eastAsia="仿宋"/>
                <w:b/>
                <w:bCs/>
                <w:sz w:val="20"/>
                <w:szCs w:val="20"/>
              </w:rPr>
            </w:pPr>
            <w:r>
              <w:rPr>
                <w:rFonts w:ascii="仿宋" w:hAnsi="仿宋" w:eastAsia="仿宋"/>
                <w:b/>
                <w:bCs/>
                <w:sz w:val="20"/>
                <w:szCs w:val="20"/>
              </w:rPr>
              <w:t>19,000</w:t>
            </w:r>
          </w:p>
        </w:tc>
        <w:tc>
          <w:tcPr>
            <w:tcW w:w="892" w:type="dxa"/>
            <w:shd w:val="clear" w:color="auto" w:fill="auto"/>
            <w:noWrap/>
            <w:vAlign w:val="center"/>
          </w:tcPr>
          <w:p w14:paraId="28C93C58">
            <w:pPr>
              <w:spacing w:after="0" w:line="240" w:lineRule="auto"/>
              <w:jc w:val="right"/>
              <w:rPr>
                <w:rFonts w:ascii="仿宋" w:hAnsi="仿宋" w:eastAsia="仿宋"/>
                <w:b/>
                <w:bCs/>
                <w:sz w:val="20"/>
                <w:szCs w:val="20"/>
              </w:rPr>
            </w:pPr>
            <w:r>
              <w:rPr>
                <w:rFonts w:ascii="仿宋" w:hAnsi="仿宋" w:eastAsia="仿宋"/>
                <w:b/>
                <w:bCs/>
                <w:sz w:val="20"/>
                <w:szCs w:val="20"/>
              </w:rPr>
              <w:t>2,947</w:t>
            </w:r>
          </w:p>
        </w:tc>
        <w:tc>
          <w:tcPr>
            <w:tcW w:w="893" w:type="dxa"/>
            <w:shd w:val="clear" w:color="auto" w:fill="auto"/>
            <w:vAlign w:val="center"/>
          </w:tcPr>
          <w:p w14:paraId="4B1CCCAB">
            <w:pPr>
              <w:spacing w:after="0" w:line="240" w:lineRule="auto"/>
              <w:jc w:val="right"/>
              <w:rPr>
                <w:rFonts w:ascii="仿宋" w:hAnsi="仿宋" w:eastAsia="仿宋"/>
                <w:b/>
                <w:bCs/>
                <w:sz w:val="20"/>
                <w:szCs w:val="20"/>
              </w:rPr>
            </w:pPr>
            <w:r>
              <w:rPr>
                <w:rFonts w:ascii="仿宋" w:hAnsi="仿宋" w:eastAsia="仿宋"/>
                <w:b/>
                <w:bCs/>
                <w:sz w:val="20"/>
                <w:szCs w:val="20"/>
              </w:rPr>
              <w:t>2,803</w:t>
            </w:r>
          </w:p>
        </w:tc>
        <w:tc>
          <w:tcPr>
            <w:tcW w:w="892" w:type="dxa"/>
            <w:shd w:val="clear" w:color="auto" w:fill="auto"/>
            <w:vAlign w:val="center"/>
          </w:tcPr>
          <w:p w14:paraId="2AE487A7">
            <w:pPr>
              <w:spacing w:after="0" w:line="240" w:lineRule="auto"/>
              <w:jc w:val="right"/>
              <w:rPr>
                <w:rFonts w:ascii="仿宋" w:hAnsi="仿宋" w:eastAsia="仿宋"/>
                <w:b/>
                <w:bCs/>
                <w:sz w:val="20"/>
                <w:szCs w:val="20"/>
              </w:rPr>
            </w:pPr>
            <w:r>
              <w:rPr>
                <w:rFonts w:ascii="仿宋" w:hAnsi="仿宋" w:eastAsia="仿宋"/>
                <w:b/>
                <w:bCs/>
                <w:sz w:val="20"/>
                <w:szCs w:val="20"/>
              </w:rPr>
              <w:t>43,409</w:t>
            </w:r>
          </w:p>
        </w:tc>
        <w:tc>
          <w:tcPr>
            <w:tcW w:w="893" w:type="dxa"/>
            <w:shd w:val="clear" w:color="auto" w:fill="auto"/>
            <w:vAlign w:val="center"/>
          </w:tcPr>
          <w:p w14:paraId="1C34C8BE">
            <w:pPr>
              <w:spacing w:after="0" w:line="240" w:lineRule="auto"/>
              <w:jc w:val="right"/>
              <w:rPr>
                <w:rFonts w:ascii="仿宋" w:hAnsi="仿宋" w:eastAsia="仿宋"/>
                <w:b/>
                <w:bCs/>
                <w:sz w:val="20"/>
                <w:szCs w:val="20"/>
              </w:rPr>
            </w:pPr>
            <w:r>
              <w:rPr>
                <w:rFonts w:ascii="仿宋" w:hAnsi="仿宋" w:eastAsia="仿宋"/>
                <w:b/>
                <w:bCs/>
                <w:sz w:val="20"/>
                <w:szCs w:val="20"/>
              </w:rPr>
              <w:t>12,704</w:t>
            </w:r>
          </w:p>
        </w:tc>
        <w:tc>
          <w:tcPr>
            <w:tcW w:w="922" w:type="dxa"/>
            <w:shd w:val="clear" w:color="auto" w:fill="auto"/>
            <w:vAlign w:val="center"/>
          </w:tcPr>
          <w:p w14:paraId="3005E7E8">
            <w:pPr>
              <w:spacing w:after="0" w:line="240" w:lineRule="auto"/>
              <w:jc w:val="right"/>
              <w:rPr>
                <w:rFonts w:ascii="仿宋" w:hAnsi="仿宋" w:eastAsia="仿宋"/>
                <w:b/>
                <w:bCs/>
                <w:sz w:val="20"/>
                <w:szCs w:val="20"/>
              </w:rPr>
            </w:pPr>
            <w:r>
              <w:rPr>
                <w:rFonts w:ascii="仿宋" w:hAnsi="仿宋" w:eastAsia="仿宋"/>
                <w:b/>
                <w:bCs/>
                <w:sz w:val="20"/>
                <w:szCs w:val="20"/>
              </w:rPr>
              <w:t>104,743</w:t>
            </w:r>
          </w:p>
        </w:tc>
      </w:tr>
    </w:tbl>
    <w:p w14:paraId="1606898D">
      <w:pPr>
        <w:widowControl/>
        <w:spacing w:before="240" w:after="0" w:line="360" w:lineRule="auto"/>
        <w:ind w:left="567"/>
        <w:outlineLvl w:val="2"/>
        <w:rPr>
          <w:rFonts w:ascii="仿宋" w:hAnsi="仿宋" w:eastAsia="仿宋"/>
          <w:b/>
          <w:color w:val="000000" w:themeColor="text1"/>
          <w:kern w:val="0"/>
          <w:sz w:val="28"/>
          <w:szCs w:val="28"/>
          <w14:textFill>
            <w14:solidFill>
              <w14:schemeClr w14:val="tx1"/>
            </w14:solidFill>
          </w14:textFill>
        </w:rPr>
      </w:pPr>
      <w:r>
        <w:rPr>
          <w:rFonts w:hint="eastAsia" w:ascii="仿宋" w:hAnsi="仿宋" w:eastAsia="仿宋"/>
          <w:b/>
          <w:color w:val="000000" w:themeColor="text1"/>
          <w:kern w:val="0"/>
          <w:sz w:val="28"/>
          <w:szCs w:val="28"/>
          <w14:textFill>
            <w14:solidFill>
              <w14:schemeClr w14:val="tx1"/>
            </w14:solidFill>
          </w14:textFill>
        </w:rPr>
        <w:t>2．债券发行和还本付息</w:t>
      </w:r>
    </w:p>
    <w:p w14:paraId="13D7AFE1">
      <w:pPr>
        <w:autoSpaceDE w:val="0"/>
        <w:autoSpaceDN w:val="0"/>
        <w:adjustRightInd w:val="0"/>
        <w:spacing w:after="0" w:line="360" w:lineRule="auto"/>
        <w:ind w:firstLine="560" w:firstLineChars="200"/>
        <w:rPr>
          <w:rFonts w:ascii="仿宋" w:hAnsi="仿宋" w:eastAsia="仿宋" w:cs="楷体"/>
          <w:color w:val="000000" w:themeColor="text1"/>
          <w:kern w:val="0"/>
          <w:sz w:val="28"/>
          <w:szCs w:val="28"/>
          <w:lang w:val="en-GB"/>
          <w14:textFill>
            <w14:solidFill>
              <w14:schemeClr w14:val="tx1"/>
            </w14:solidFill>
          </w14:textFill>
        </w:rPr>
      </w:pPr>
      <w:r>
        <w:rPr>
          <w:rFonts w:hint="eastAsia" w:ascii="仿宋" w:hAnsi="仿宋" w:eastAsia="仿宋" w:cs="楷体"/>
          <w:color w:val="000000" w:themeColor="text1"/>
          <w:kern w:val="0"/>
          <w:sz w:val="28"/>
          <w:szCs w:val="28"/>
          <w:lang w:val="en-GB"/>
          <w14:textFill>
            <w14:solidFill>
              <w14:schemeClr w14:val="tx1"/>
            </w14:solidFill>
          </w14:textFill>
        </w:rPr>
        <w:t>本次债券发行所涉及项目的还本付息方式为利息按半年支付，最后一次利息随本金一起支付。琼山大道南延路债券本息合计</w:t>
      </w:r>
      <w:r>
        <w:rPr>
          <w:rFonts w:ascii="仿宋" w:hAnsi="仿宋" w:eastAsia="仿宋" w:cs="楷体"/>
          <w:color w:val="000000" w:themeColor="text1"/>
          <w:kern w:val="0"/>
          <w:sz w:val="28"/>
          <w:szCs w:val="28"/>
          <w:lang w:val="en-GB"/>
          <w14:textFill>
            <w14:solidFill>
              <w14:schemeClr w14:val="tx1"/>
            </w14:solidFill>
          </w14:textFill>
        </w:rPr>
        <w:t>40,588</w:t>
      </w:r>
      <w:r>
        <w:rPr>
          <w:rFonts w:hint="eastAsia" w:ascii="仿宋" w:hAnsi="仿宋" w:eastAsia="仿宋" w:cs="楷体"/>
          <w:color w:val="000000" w:themeColor="text1"/>
          <w:kern w:val="0"/>
          <w:sz w:val="28"/>
          <w:szCs w:val="28"/>
          <w:lang w:val="en-GB"/>
          <w14:textFill>
            <w14:solidFill>
              <w14:schemeClr w14:val="tx1"/>
            </w14:solidFill>
          </w14:textFill>
        </w:rPr>
        <w:t>万元。债券存续期还本付息情况详见下表4</w:t>
      </w:r>
      <w:r>
        <w:rPr>
          <w:rFonts w:ascii="仿宋" w:hAnsi="仿宋" w:eastAsia="仿宋" w:cs="楷体"/>
          <w:color w:val="000000" w:themeColor="text1"/>
          <w:kern w:val="0"/>
          <w:sz w:val="28"/>
          <w:szCs w:val="28"/>
          <w:lang w:val="en-GB"/>
          <w14:textFill>
            <w14:solidFill>
              <w14:schemeClr w14:val="tx1"/>
            </w14:solidFill>
          </w14:textFill>
        </w:rPr>
        <w:t>：</w:t>
      </w:r>
    </w:p>
    <w:p w14:paraId="70DB006A">
      <w:pPr>
        <w:spacing w:after="0" w:line="240" w:lineRule="auto"/>
        <w:jc w:val="center"/>
        <w:rPr>
          <w:rFonts w:ascii="仿宋" w:hAnsi="仿宋" w:eastAsia="仿宋" w:cs="楷体"/>
          <w:b/>
          <w:bCs/>
          <w:kern w:val="0"/>
          <w:sz w:val="24"/>
          <w:szCs w:val="24"/>
        </w:rPr>
      </w:pPr>
      <w:r>
        <w:rPr>
          <w:rFonts w:ascii="仿宋" w:hAnsi="仿宋" w:eastAsia="仿宋" w:cs="楷体"/>
          <w:b/>
          <w:bCs/>
          <w:kern w:val="0"/>
          <w:sz w:val="24"/>
          <w:szCs w:val="24"/>
        </w:rPr>
        <w:t>表</w:t>
      </w:r>
      <w:r>
        <w:rPr>
          <w:rFonts w:hint="eastAsia" w:ascii="仿宋" w:hAnsi="仿宋" w:eastAsia="仿宋" w:cs="楷体"/>
          <w:b/>
          <w:bCs/>
          <w:kern w:val="0"/>
          <w:sz w:val="24"/>
          <w:szCs w:val="24"/>
        </w:rPr>
        <w:t>4</w:t>
      </w:r>
      <w:r>
        <w:rPr>
          <w:rFonts w:ascii="仿宋" w:hAnsi="仿宋" w:eastAsia="仿宋" w:cs="楷体"/>
          <w:b/>
          <w:bCs/>
          <w:kern w:val="0"/>
          <w:sz w:val="24"/>
          <w:szCs w:val="24"/>
        </w:rPr>
        <w:t xml:space="preserve"> </w:t>
      </w:r>
      <w:r>
        <w:rPr>
          <w:rFonts w:hint="eastAsia" w:ascii="仿宋" w:hAnsi="仿宋" w:eastAsia="仿宋" w:cs="楷体"/>
          <w:b/>
          <w:bCs/>
          <w:kern w:val="0"/>
          <w:sz w:val="24"/>
          <w:szCs w:val="24"/>
        </w:rPr>
        <w:t>琼山大道南延路</w:t>
      </w:r>
      <w:r>
        <w:rPr>
          <w:rFonts w:ascii="仿宋" w:hAnsi="仿宋" w:eastAsia="仿宋" w:cs="楷体"/>
          <w:b/>
          <w:bCs/>
          <w:kern w:val="0"/>
          <w:sz w:val="24"/>
          <w:szCs w:val="24"/>
        </w:rPr>
        <w:t>债券还本付息表</w:t>
      </w:r>
    </w:p>
    <w:p w14:paraId="1CABD659">
      <w:pPr>
        <w:ind w:right="-283" w:rightChars="-135"/>
        <w:jc w:val="right"/>
        <w:rPr>
          <w:rFonts w:ascii="仿宋" w:hAnsi="仿宋" w:eastAsia="仿宋"/>
          <w:color w:val="000000"/>
          <w:sz w:val="20"/>
          <w:szCs w:val="20"/>
        </w:rPr>
      </w:pPr>
      <w:r>
        <w:rPr>
          <w:rFonts w:hint="eastAsia" w:ascii="仿宋" w:hAnsi="仿宋" w:eastAsia="仿宋"/>
          <w:color w:val="000000"/>
          <w:sz w:val="20"/>
          <w:szCs w:val="20"/>
        </w:rPr>
        <w:t>单位：人民币万元</w:t>
      </w:r>
    </w:p>
    <w:tbl>
      <w:tblPr>
        <w:tblStyle w:val="24"/>
        <w:tblW w:w="5331" w:type="pct"/>
        <w:jc w:val="center"/>
        <w:tblLayout w:type="autofit"/>
        <w:tblCellMar>
          <w:top w:w="0" w:type="dxa"/>
          <w:left w:w="108" w:type="dxa"/>
          <w:bottom w:w="0" w:type="dxa"/>
          <w:right w:w="108" w:type="dxa"/>
        </w:tblCellMar>
      </w:tblPr>
      <w:tblGrid>
        <w:gridCol w:w="1616"/>
        <w:gridCol w:w="870"/>
        <w:gridCol w:w="870"/>
        <w:gridCol w:w="870"/>
        <w:gridCol w:w="870"/>
        <w:gridCol w:w="870"/>
        <w:gridCol w:w="870"/>
        <w:gridCol w:w="871"/>
        <w:gridCol w:w="871"/>
        <w:gridCol w:w="871"/>
      </w:tblGrid>
      <w:tr w14:paraId="585BF2B3">
        <w:tblPrEx>
          <w:tblCellMar>
            <w:top w:w="0" w:type="dxa"/>
            <w:left w:w="108" w:type="dxa"/>
            <w:bottom w:w="0" w:type="dxa"/>
            <w:right w:w="108" w:type="dxa"/>
          </w:tblCellMar>
        </w:tblPrEx>
        <w:trPr>
          <w:trHeight w:val="274" w:hRule="atLeast"/>
          <w:jc w:val="center"/>
        </w:trPr>
        <w:tc>
          <w:tcPr>
            <w:tcW w:w="1022" w:type="pct"/>
            <w:tcBorders>
              <w:top w:val="single" w:color="auto" w:sz="4" w:space="0"/>
              <w:left w:val="single" w:color="auto" w:sz="4" w:space="0"/>
              <w:bottom w:val="single" w:color="auto" w:sz="4" w:space="0"/>
              <w:right w:val="single" w:color="auto" w:sz="4" w:space="0"/>
            </w:tcBorders>
            <w:shd w:val="clear" w:color="auto" w:fill="auto"/>
            <w:noWrap/>
            <w:vAlign w:val="center"/>
          </w:tcPr>
          <w:p w14:paraId="3A2913A3">
            <w:pPr>
              <w:widowControl/>
              <w:spacing w:after="0" w:line="240" w:lineRule="auto"/>
              <w:jc w:val="center"/>
              <w:rPr>
                <w:rFonts w:ascii="仿宋" w:hAnsi="仿宋" w:eastAsia="仿宋" w:cs="宋体"/>
                <w:b/>
                <w:bCs/>
                <w:kern w:val="0"/>
                <w:sz w:val="20"/>
                <w:szCs w:val="20"/>
              </w:rPr>
            </w:pPr>
            <w:r>
              <w:rPr>
                <w:rFonts w:ascii="仿宋" w:hAnsi="仿宋" w:eastAsia="仿宋" w:cs="宋体"/>
                <w:b/>
                <w:bCs/>
                <w:kern w:val="0"/>
                <w:sz w:val="20"/>
                <w:szCs w:val="20"/>
              </w:rPr>
              <w:t>年份</w:t>
            </w:r>
          </w:p>
        </w:tc>
        <w:tc>
          <w:tcPr>
            <w:tcW w:w="442" w:type="pct"/>
            <w:tcBorders>
              <w:top w:val="single" w:color="auto" w:sz="4" w:space="0"/>
              <w:left w:val="nil"/>
              <w:bottom w:val="single" w:color="auto" w:sz="4" w:space="0"/>
              <w:right w:val="single" w:color="auto" w:sz="4" w:space="0"/>
            </w:tcBorders>
            <w:shd w:val="clear" w:color="auto" w:fill="auto"/>
            <w:noWrap/>
            <w:vAlign w:val="center"/>
          </w:tcPr>
          <w:p w14:paraId="54E333D3">
            <w:pPr>
              <w:widowControl/>
              <w:spacing w:after="0" w:line="240" w:lineRule="auto"/>
              <w:jc w:val="center"/>
              <w:rPr>
                <w:rFonts w:ascii="仿宋" w:hAnsi="仿宋" w:eastAsia="仿宋" w:cs="宋体"/>
                <w:b/>
                <w:bCs/>
                <w:kern w:val="0"/>
                <w:sz w:val="20"/>
                <w:szCs w:val="20"/>
              </w:rPr>
            </w:pPr>
            <w:r>
              <w:rPr>
                <w:rFonts w:ascii="仿宋" w:hAnsi="仿宋" w:eastAsia="仿宋" w:cs="宋体"/>
                <w:b/>
                <w:bCs/>
                <w:kern w:val="0"/>
                <w:sz w:val="20"/>
                <w:szCs w:val="20"/>
              </w:rPr>
              <w:t>2023</w:t>
            </w:r>
            <w:r>
              <w:rPr>
                <w:rFonts w:ascii="仿宋" w:hAnsi="仿宋" w:eastAsia="仿宋" w:cs="Arial"/>
                <w:b/>
                <w:bCs/>
                <w:kern w:val="0"/>
                <w:sz w:val="20"/>
                <w:szCs w:val="20"/>
              </w:rPr>
              <w:t>年</w:t>
            </w:r>
          </w:p>
        </w:tc>
        <w:tc>
          <w:tcPr>
            <w:tcW w:w="442" w:type="pct"/>
            <w:tcBorders>
              <w:top w:val="single" w:color="auto" w:sz="4" w:space="0"/>
              <w:left w:val="nil"/>
              <w:bottom w:val="single" w:color="auto" w:sz="4" w:space="0"/>
              <w:right w:val="single" w:color="auto" w:sz="4" w:space="0"/>
            </w:tcBorders>
            <w:shd w:val="clear" w:color="auto" w:fill="auto"/>
            <w:noWrap/>
            <w:vAlign w:val="center"/>
          </w:tcPr>
          <w:p w14:paraId="2B47F6CD">
            <w:pPr>
              <w:widowControl/>
              <w:spacing w:after="0" w:line="240" w:lineRule="auto"/>
              <w:jc w:val="center"/>
              <w:rPr>
                <w:rFonts w:ascii="仿宋" w:hAnsi="仿宋" w:eastAsia="仿宋" w:cs="宋体"/>
                <w:b/>
                <w:bCs/>
                <w:kern w:val="0"/>
                <w:sz w:val="20"/>
                <w:szCs w:val="20"/>
              </w:rPr>
            </w:pPr>
            <w:r>
              <w:rPr>
                <w:rFonts w:ascii="仿宋" w:hAnsi="仿宋" w:eastAsia="仿宋" w:cs="宋体"/>
                <w:b/>
                <w:bCs/>
                <w:kern w:val="0"/>
                <w:sz w:val="20"/>
                <w:szCs w:val="20"/>
              </w:rPr>
              <w:t>2024</w:t>
            </w:r>
            <w:r>
              <w:rPr>
                <w:rFonts w:ascii="仿宋" w:hAnsi="仿宋" w:eastAsia="仿宋" w:cs="Arial"/>
                <w:b/>
                <w:bCs/>
                <w:kern w:val="0"/>
                <w:sz w:val="20"/>
                <w:szCs w:val="20"/>
              </w:rPr>
              <w:t>年</w:t>
            </w:r>
          </w:p>
        </w:tc>
        <w:tc>
          <w:tcPr>
            <w:tcW w:w="442" w:type="pct"/>
            <w:tcBorders>
              <w:top w:val="single" w:color="auto" w:sz="4" w:space="0"/>
              <w:left w:val="nil"/>
              <w:bottom w:val="single" w:color="auto" w:sz="4" w:space="0"/>
              <w:right w:val="single" w:color="auto" w:sz="4" w:space="0"/>
            </w:tcBorders>
            <w:shd w:val="clear" w:color="auto" w:fill="auto"/>
            <w:noWrap/>
            <w:vAlign w:val="center"/>
          </w:tcPr>
          <w:p w14:paraId="02D3E573">
            <w:pPr>
              <w:widowControl/>
              <w:spacing w:after="0" w:line="240" w:lineRule="auto"/>
              <w:jc w:val="center"/>
              <w:rPr>
                <w:rFonts w:ascii="仿宋" w:hAnsi="仿宋" w:eastAsia="仿宋" w:cs="宋体"/>
                <w:b/>
                <w:bCs/>
                <w:kern w:val="0"/>
                <w:sz w:val="20"/>
                <w:szCs w:val="20"/>
              </w:rPr>
            </w:pPr>
            <w:r>
              <w:rPr>
                <w:rFonts w:ascii="仿宋" w:hAnsi="仿宋" w:eastAsia="仿宋" w:cs="宋体"/>
                <w:b/>
                <w:bCs/>
                <w:kern w:val="0"/>
                <w:sz w:val="20"/>
                <w:szCs w:val="20"/>
              </w:rPr>
              <w:t>2025</w:t>
            </w:r>
            <w:r>
              <w:rPr>
                <w:rFonts w:ascii="仿宋" w:hAnsi="仿宋" w:eastAsia="仿宋" w:cs="Arial"/>
                <w:b/>
                <w:bCs/>
                <w:kern w:val="0"/>
                <w:sz w:val="20"/>
                <w:szCs w:val="20"/>
              </w:rPr>
              <w:t>年</w:t>
            </w:r>
          </w:p>
        </w:tc>
        <w:tc>
          <w:tcPr>
            <w:tcW w:w="442" w:type="pct"/>
            <w:tcBorders>
              <w:top w:val="single" w:color="auto" w:sz="4" w:space="0"/>
              <w:left w:val="nil"/>
              <w:bottom w:val="single" w:color="auto" w:sz="4" w:space="0"/>
              <w:right w:val="single" w:color="auto" w:sz="4" w:space="0"/>
            </w:tcBorders>
            <w:shd w:val="clear" w:color="auto" w:fill="auto"/>
            <w:noWrap/>
            <w:vAlign w:val="center"/>
          </w:tcPr>
          <w:p w14:paraId="1616317D">
            <w:pPr>
              <w:widowControl/>
              <w:spacing w:after="0" w:line="240" w:lineRule="auto"/>
              <w:jc w:val="center"/>
              <w:rPr>
                <w:rFonts w:ascii="仿宋" w:hAnsi="仿宋" w:eastAsia="仿宋" w:cs="宋体"/>
                <w:b/>
                <w:bCs/>
                <w:kern w:val="0"/>
                <w:sz w:val="20"/>
                <w:szCs w:val="20"/>
              </w:rPr>
            </w:pPr>
            <w:r>
              <w:rPr>
                <w:rFonts w:ascii="仿宋" w:hAnsi="仿宋" w:eastAsia="仿宋" w:cs="宋体"/>
                <w:b/>
                <w:bCs/>
                <w:kern w:val="0"/>
                <w:sz w:val="20"/>
                <w:szCs w:val="20"/>
              </w:rPr>
              <w:t>2026</w:t>
            </w:r>
            <w:r>
              <w:rPr>
                <w:rFonts w:ascii="仿宋" w:hAnsi="仿宋" w:eastAsia="仿宋" w:cs="Arial"/>
                <w:b/>
                <w:bCs/>
                <w:kern w:val="0"/>
                <w:sz w:val="20"/>
                <w:szCs w:val="20"/>
              </w:rPr>
              <w:t>年</w:t>
            </w:r>
          </w:p>
        </w:tc>
        <w:tc>
          <w:tcPr>
            <w:tcW w:w="442" w:type="pct"/>
            <w:tcBorders>
              <w:top w:val="single" w:color="auto" w:sz="4" w:space="0"/>
              <w:left w:val="nil"/>
              <w:bottom w:val="single" w:color="auto" w:sz="4" w:space="0"/>
              <w:right w:val="single" w:color="auto" w:sz="4" w:space="0"/>
            </w:tcBorders>
            <w:shd w:val="clear" w:color="auto" w:fill="auto"/>
            <w:noWrap/>
            <w:vAlign w:val="center"/>
          </w:tcPr>
          <w:p w14:paraId="6C75518A">
            <w:pPr>
              <w:widowControl/>
              <w:spacing w:after="0" w:line="240" w:lineRule="auto"/>
              <w:jc w:val="center"/>
              <w:rPr>
                <w:rFonts w:ascii="仿宋" w:hAnsi="仿宋" w:eastAsia="仿宋" w:cs="宋体"/>
                <w:b/>
                <w:bCs/>
                <w:kern w:val="0"/>
                <w:sz w:val="20"/>
                <w:szCs w:val="20"/>
              </w:rPr>
            </w:pPr>
            <w:r>
              <w:rPr>
                <w:rFonts w:ascii="仿宋" w:hAnsi="仿宋" w:eastAsia="仿宋" w:cs="宋体"/>
                <w:b/>
                <w:bCs/>
                <w:kern w:val="0"/>
                <w:sz w:val="20"/>
                <w:szCs w:val="20"/>
              </w:rPr>
              <w:t>2027</w:t>
            </w:r>
            <w:r>
              <w:rPr>
                <w:rFonts w:ascii="仿宋" w:hAnsi="仿宋" w:eastAsia="仿宋" w:cs="Arial"/>
                <w:b/>
                <w:bCs/>
                <w:kern w:val="0"/>
                <w:sz w:val="20"/>
                <w:szCs w:val="20"/>
              </w:rPr>
              <w:t>年</w:t>
            </w:r>
          </w:p>
        </w:tc>
        <w:tc>
          <w:tcPr>
            <w:tcW w:w="442" w:type="pct"/>
            <w:tcBorders>
              <w:top w:val="single" w:color="auto" w:sz="4" w:space="0"/>
              <w:left w:val="nil"/>
              <w:bottom w:val="single" w:color="auto" w:sz="4" w:space="0"/>
              <w:right w:val="single" w:color="auto" w:sz="4" w:space="0"/>
            </w:tcBorders>
            <w:shd w:val="clear" w:color="auto" w:fill="auto"/>
            <w:noWrap/>
            <w:vAlign w:val="center"/>
          </w:tcPr>
          <w:p w14:paraId="6BC616C3">
            <w:pPr>
              <w:widowControl/>
              <w:spacing w:after="0" w:line="240" w:lineRule="auto"/>
              <w:jc w:val="center"/>
              <w:rPr>
                <w:rFonts w:ascii="仿宋" w:hAnsi="仿宋" w:eastAsia="仿宋" w:cs="宋体"/>
                <w:b/>
                <w:bCs/>
                <w:kern w:val="0"/>
                <w:sz w:val="20"/>
                <w:szCs w:val="20"/>
              </w:rPr>
            </w:pPr>
            <w:r>
              <w:rPr>
                <w:rFonts w:ascii="仿宋" w:hAnsi="仿宋" w:eastAsia="仿宋" w:cs="宋体"/>
                <w:b/>
                <w:bCs/>
                <w:kern w:val="0"/>
                <w:sz w:val="20"/>
                <w:szCs w:val="20"/>
              </w:rPr>
              <w:t>2028</w:t>
            </w:r>
            <w:r>
              <w:rPr>
                <w:rFonts w:ascii="仿宋" w:hAnsi="仿宋" w:eastAsia="仿宋" w:cs="Arial"/>
                <w:b/>
                <w:bCs/>
                <w:kern w:val="0"/>
                <w:sz w:val="20"/>
                <w:szCs w:val="20"/>
              </w:rPr>
              <w:t>年</w:t>
            </w:r>
          </w:p>
        </w:tc>
        <w:tc>
          <w:tcPr>
            <w:tcW w:w="442" w:type="pct"/>
            <w:tcBorders>
              <w:top w:val="single" w:color="auto" w:sz="4" w:space="0"/>
              <w:left w:val="nil"/>
              <w:bottom w:val="single" w:color="auto" w:sz="4" w:space="0"/>
              <w:right w:val="single" w:color="auto" w:sz="4" w:space="0"/>
            </w:tcBorders>
            <w:shd w:val="clear" w:color="auto" w:fill="auto"/>
            <w:noWrap/>
            <w:vAlign w:val="center"/>
          </w:tcPr>
          <w:p w14:paraId="29642BF4">
            <w:pPr>
              <w:widowControl/>
              <w:spacing w:after="0" w:line="240" w:lineRule="auto"/>
              <w:jc w:val="center"/>
              <w:rPr>
                <w:rFonts w:ascii="仿宋" w:hAnsi="仿宋" w:eastAsia="仿宋" w:cs="宋体"/>
                <w:b/>
                <w:bCs/>
                <w:kern w:val="0"/>
                <w:sz w:val="20"/>
                <w:szCs w:val="20"/>
              </w:rPr>
            </w:pPr>
            <w:r>
              <w:rPr>
                <w:rFonts w:ascii="仿宋" w:hAnsi="仿宋" w:eastAsia="仿宋" w:cs="宋体"/>
                <w:b/>
                <w:bCs/>
                <w:kern w:val="0"/>
                <w:sz w:val="20"/>
                <w:szCs w:val="20"/>
              </w:rPr>
              <w:t>2029</w:t>
            </w:r>
            <w:r>
              <w:rPr>
                <w:rFonts w:ascii="仿宋" w:hAnsi="仿宋" w:eastAsia="仿宋" w:cs="Arial"/>
                <w:b/>
                <w:bCs/>
                <w:kern w:val="0"/>
                <w:sz w:val="20"/>
                <w:szCs w:val="20"/>
              </w:rPr>
              <w:t>年</w:t>
            </w:r>
          </w:p>
        </w:tc>
        <w:tc>
          <w:tcPr>
            <w:tcW w:w="442" w:type="pct"/>
            <w:tcBorders>
              <w:top w:val="single" w:color="auto" w:sz="4" w:space="0"/>
              <w:left w:val="nil"/>
              <w:bottom w:val="single" w:color="auto" w:sz="4" w:space="0"/>
              <w:right w:val="single" w:color="auto" w:sz="4" w:space="0"/>
            </w:tcBorders>
            <w:shd w:val="clear" w:color="auto" w:fill="auto"/>
            <w:noWrap/>
            <w:vAlign w:val="center"/>
          </w:tcPr>
          <w:p w14:paraId="02F705E3">
            <w:pPr>
              <w:widowControl/>
              <w:spacing w:after="0" w:line="240" w:lineRule="auto"/>
              <w:jc w:val="center"/>
              <w:rPr>
                <w:rFonts w:ascii="仿宋" w:hAnsi="仿宋" w:eastAsia="仿宋" w:cs="宋体"/>
                <w:b/>
                <w:bCs/>
                <w:kern w:val="0"/>
                <w:sz w:val="20"/>
                <w:szCs w:val="20"/>
              </w:rPr>
            </w:pPr>
            <w:r>
              <w:rPr>
                <w:rFonts w:ascii="仿宋" w:hAnsi="仿宋" w:eastAsia="仿宋" w:cs="宋体"/>
                <w:b/>
                <w:bCs/>
                <w:kern w:val="0"/>
                <w:sz w:val="20"/>
                <w:szCs w:val="20"/>
              </w:rPr>
              <w:t>2030</w:t>
            </w:r>
            <w:r>
              <w:rPr>
                <w:rFonts w:ascii="仿宋" w:hAnsi="仿宋" w:eastAsia="仿宋" w:cs="Arial"/>
                <w:b/>
                <w:bCs/>
                <w:kern w:val="0"/>
                <w:sz w:val="20"/>
                <w:szCs w:val="20"/>
              </w:rPr>
              <w:t>年</w:t>
            </w:r>
          </w:p>
        </w:tc>
        <w:tc>
          <w:tcPr>
            <w:tcW w:w="442" w:type="pct"/>
            <w:tcBorders>
              <w:top w:val="single" w:color="auto" w:sz="4" w:space="0"/>
              <w:left w:val="nil"/>
              <w:bottom w:val="single" w:color="auto" w:sz="4" w:space="0"/>
              <w:right w:val="single" w:color="auto" w:sz="4" w:space="0"/>
            </w:tcBorders>
            <w:shd w:val="clear" w:color="auto" w:fill="auto"/>
            <w:noWrap/>
            <w:vAlign w:val="center"/>
          </w:tcPr>
          <w:p w14:paraId="59A98B90">
            <w:pPr>
              <w:widowControl/>
              <w:spacing w:after="0" w:line="240" w:lineRule="auto"/>
              <w:jc w:val="center"/>
              <w:rPr>
                <w:rFonts w:ascii="仿宋" w:hAnsi="仿宋" w:eastAsia="仿宋" w:cs="宋体"/>
                <w:b/>
                <w:bCs/>
                <w:kern w:val="0"/>
                <w:sz w:val="20"/>
                <w:szCs w:val="20"/>
              </w:rPr>
            </w:pPr>
            <w:r>
              <w:rPr>
                <w:rFonts w:ascii="仿宋" w:hAnsi="仿宋" w:eastAsia="仿宋" w:cs="宋体"/>
                <w:b/>
                <w:bCs/>
                <w:kern w:val="0"/>
                <w:sz w:val="20"/>
                <w:szCs w:val="20"/>
              </w:rPr>
              <w:t>2031</w:t>
            </w:r>
            <w:r>
              <w:rPr>
                <w:rFonts w:ascii="仿宋" w:hAnsi="仿宋" w:eastAsia="仿宋" w:cs="Arial"/>
                <w:b/>
                <w:bCs/>
                <w:kern w:val="0"/>
                <w:sz w:val="20"/>
                <w:szCs w:val="20"/>
              </w:rPr>
              <w:t>年</w:t>
            </w:r>
          </w:p>
        </w:tc>
      </w:tr>
      <w:tr w14:paraId="6AAF9041">
        <w:tblPrEx>
          <w:tblCellMar>
            <w:top w:w="0" w:type="dxa"/>
            <w:left w:w="108" w:type="dxa"/>
            <w:bottom w:w="0" w:type="dxa"/>
            <w:right w:w="108" w:type="dxa"/>
          </w:tblCellMar>
        </w:tblPrEx>
        <w:trPr>
          <w:trHeight w:val="274" w:hRule="atLeast"/>
          <w:jc w:val="center"/>
        </w:trPr>
        <w:tc>
          <w:tcPr>
            <w:tcW w:w="1022" w:type="pct"/>
            <w:tcBorders>
              <w:top w:val="nil"/>
              <w:left w:val="single" w:color="auto" w:sz="4" w:space="0"/>
              <w:bottom w:val="single" w:color="auto" w:sz="4" w:space="0"/>
              <w:right w:val="single" w:color="auto" w:sz="4" w:space="0"/>
            </w:tcBorders>
            <w:shd w:val="clear" w:color="auto" w:fill="auto"/>
            <w:noWrap/>
            <w:vAlign w:val="center"/>
          </w:tcPr>
          <w:p w14:paraId="5A7A9045">
            <w:pPr>
              <w:widowControl/>
              <w:spacing w:after="0" w:line="240" w:lineRule="auto"/>
              <w:rPr>
                <w:rFonts w:ascii="仿宋" w:hAnsi="仿宋" w:eastAsia="仿宋" w:cs="宋体"/>
                <w:kern w:val="0"/>
                <w:sz w:val="20"/>
                <w:szCs w:val="20"/>
              </w:rPr>
            </w:pPr>
            <w:r>
              <w:rPr>
                <w:rFonts w:ascii="仿宋" w:hAnsi="仿宋" w:eastAsia="仿宋" w:cs="宋体"/>
                <w:kern w:val="0"/>
                <w:sz w:val="20"/>
                <w:szCs w:val="20"/>
              </w:rPr>
              <w:t>债券期初余额</w:t>
            </w:r>
          </w:p>
        </w:tc>
        <w:tc>
          <w:tcPr>
            <w:tcW w:w="442" w:type="pct"/>
            <w:tcBorders>
              <w:top w:val="nil"/>
              <w:left w:val="nil"/>
              <w:bottom w:val="single" w:color="auto" w:sz="4" w:space="0"/>
              <w:right w:val="single" w:color="auto" w:sz="4" w:space="0"/>
            </w:tcBorders>
            <w:shd w:val="clear" w:color="auto" w:fill="auto"/>
            <w:noWrap/>
            <w:vAlign w:val="center"/>
          </w:tcPr>
          <w:p w14:paraId="2AFD9FB4">
            <w:pPr>
              <w:widowControl/>
              <w:spacing w:after="0" w:line="240" w:lineRule="auto"/>
              <w:jc w:val="right"/>
              <w:rPr>
                <w:rFonts w:ascii="仿宋" w:hAnsi="仿宋" w:eastAsia="仿宋"/>
                <w:kern w:val="0"/>
                <w:sz w:val="20"/>
                <w:szCs w:val="20"/>
              </w:rPr>
            </w:pPr>
            <w:r>
              <w:rPr>
                <w:rFonts w:ascii="仿宋" w:hAnsi="仿宋" w:eastAsia="仿宋"/>
                <w:kern w:val="0"/>
                <w:sz w:val="20"/>
                <w:szCs w:val="20"/>
              </w:rPr>
              <w:t>-</w:t>
            </w:r>
          </w:p>
        </w:tc>
        <w:tc>
          <w:tcPr>
            <w:tcW w:w="442" w:type="pct"/>
            <w:tcBorders>
              <w:top w:val="nil"/>
              <w:left w:val="nil"/>
              <w:bottom w:val="single" w:color="auto" w:sz="4" w:space="0"/>
              <w:right w:val="single" w:color="auto" w:sz="4" w:space="0"/>
            </w:tcBorders>
            <w:shd w:val="clear" w:color="auto" w:fill="auto"/>
            <w:noWrap/>
            <w:vAlign w:val="center"/>
          </w:tcPr>
          <w:p w14:paraId="5EE480CC">
            <w:pPr>
              <w:widowControl/>
              <w:spacing w:after="0" w:line="240" w:lineRule="auto"/>
              <w:jc w:val="right"/>
              <w:rPr>
                <w:rFonts w:ascii="仿宋" w:hAnsi="仿宋" w:eastAsia="仿宋"/>
                <w:kern w:val="0"/>
                <w:sz w:val="20"/>
                <w:szCs w:val="20"/>
              </w:rPr>
            </w:pPr>
            <w:r>
              <w:rPr>
                <w:rFonts w:ascii="仿宋" w:hAnsi="仿宋" w:eastAsia="仿宋"/>
                <w:kern w:val="0"/>
                <w:sz w:val="20"/>
                <w:szCs w:val="20"/>
              </w:rPr>
              <w:t>2,900</w:t>
            </w:r>
          </w:p>
        </w:tc>
        <w:tc>
          <w:tcPr>
            <w:tcW w:w="442" w:type="pct"/>
            <w:tcBorders>
              <w:top w:val="nil"/>
              <w:left w:val="nil"/>
              <w:bottom w:val="single" w:color="auto" w:sz="4" w:space="0"/>
              <w:right w:val="single" w:color="auto" w:sz="4" w:space="0"/>
            </w:tcBorders>
            <w:shd w:val="clear" w:color="auto" w:fill="auto"/>
            <w:noWrap/>
            <w:vAlign w:val="center"/>
          </w:tcPr>
          <w:p w14:paraId="7F2E0C17">
            <w:pPr>
              <w:widowControl/>
              <w:spacing w:after="0" w:line="240" w:lineRule="auto"/>
              <w:jc w:val="right"/>
              <w:rPr>
                <w:rFonts w:ascii="仿宋" w:hAnsi="仿宋" w:eastAsia="仿宋"/>
                <w:kern w:val="0"/>
                <w:sz w:val="20"/>
                <w:szCs w:val="20"/>
              </w:rPr>
            </w:pPr>
            <w:r>
              <w:rPr>
                <w:rFonts w:ascii="仿宋" w:hAnsi="仿宋" w:eastAsia="仿宋"/>
                <w:kern w:val="0"/>
                <w:sz w:val="20"/>
                <w:szCs w:val="20"/>
              </w:rPr>
              <w:t>3,900</w:t>
            </w:r>
          </w:p>
        </w:tc>
        <w:tc>
          <w:tcPr>
            <w:tcW w:w="442" w:type="pct"/>
            <w:tcBorders>
              <w:top w:val="nil"/>
              <w:left w:val="nil"/>
              <w:bottom w:val="single" w:color="auto" w:sz="4" w:space="0"/>
              <w:right w:val="single" w:color="auto" w:sz="4" w:space="0"/>
            </w:tcBorders>
            <w:shd w:val="clear" w:color="auto" w:fill="auto"/>
            <w:noWrap/>
            <w:vAlign w:val="center"/>
          </w:tcPr>
          <w:p w14:paraId="2492C378">
            <w:pPr>
              <w:widowControl/>
              <w:spacing w:after="0" w:line="240" w:lineRule="auto"/>
              <w:jc w:val="right"/>
              <w:rPr>
                <w:rFonts w:ascii="仿宋" w:hAnsi="仿宋" w:eastAsia="仿宋"/>
                <w:kern w:val="0"/>
                <w:sz w:val="20"/>
                <w:szCs w:val="20"/>
              </w:rPr>
            </w:pPr>
            <w:r>
              <w:rPr>
                <w:rFonts w:ascii="仿宋" w:hAnsi="仿宋" w:eastAsia="仿宋"/>
                <w:kern w:val="0"/>
                <w:sz w:val="20"/>
                <w:szCs w:val="20"/>
              </w:rPr>
              <w:t>33,900</w:t>
            </w:r>
          </w:p>
        </w:tc>
        <w:tc>
          <w:tcPr>
            <w:tcW w:w="442" w:type="pct"/>
            <w:tcBorders>
              <w:top w:val="nil"/>
              <w:left w:val="nil"/>
              <w:bottom w:val="single" w:color="auto" w:sz="4" w:space="0"/>
              <w:right w:val="single" w:color="auto" w:sz="4" w:space="0"/>
            </w:tcBorders>
            <w:shd w:val="clear" w:color="auto" w:fill="auto"/>
            <w:noWrap/>
            <w:vAlign w:val="center"/>
          </w:tcPr>
          <w:p w14:paraId="2D61A8D6">
            <w:pPr>
              <w:widowControl/>
              <w:spacing w:after="0" w:line="240" w:lineRule="auto"/>
              <w:jc w:val="right"/>
              <w:rPr>
                <w:rFonts w:ascii="仿宋" w:hAnsi="仿宋" w:eastAsia="仿宋"/>
                <w:kern w:val="0"/>
                <w:sz w:val="20"/>
                <w:szCs w:val="20"/>
              </w:rPr>
            </w:pPr>
            <w:r>
              <w:rPr>
                <w:rFonts w:ascii="仿宋" w:hAnsi="仿宋" w:eastAsia="仿宋"/>
                <w:kern w:val="0"/>
                <w:sz w:val="20"/>
                <w:szCs w:val="20"/>
              </w:rPr>
              <w:t>33,900</w:t>
            </w:r>
          </w:p>
        </w:tc>
        <w:tc>
          <w:tcPr>
            <w:tcW w:w="442" w:type="pct"/>
            <w:tcBorders>
              <w:top w:val="nil"/>
              <w:left w:val="nil"/>
              <w:bottom w:val="single" w:color="auto" w:sz="4" w:space="0"/>
              <w:right w:val="single" w:color="auto" w:sz="4" w:space="0"/>
            </w:tcBorders>
            <w:shd w:val="clear" w:color="auto" w:fill="auto"/>
            <w:noWrap/>
            <w:vAlign w:val="center"/>
          </w:tcPr>
          <w:p w14:paraId="1696F635">
            <w:pPr>
              <w:widowControl/>
              <w:spacing w:after="0" w:line="240" w:lineRule="auto"/>
              <w:jc w:val="right"/>
              <w:rPr>
                <w:rFonts w:ascii="仿宋" w:hAnsi="仿宋" w:eastAsia="仿宋"/>
                <w:kern w:val="0"/>
                <w:sz w:val="20"/>
                <w:szCs w:val="20"/>
              </w:rPr>
            </w:pPr>
            <w:r>
              <w:rPr>
                <w:rFonts w:ascii="仿宋" w:hAnsi="仿宋" w:eastAsia="仿宋"/>
                <w:kern w:val="0"/>
                <w:sz w:val="20"/>
                <w:szCs w:val="20"/>
              </w:rPr>
              <w:t>33,900</w:t>
            </w:r>
          </w:p>
        </w:tc>
        <w:tc>
          <w:tcPr>
            <w:tcW w:w="442" w:type="pct"/>
            <w:tcBorders>
              <w:top w:val="nil"/>
              <w:left w:val="nil"/>
              <w:bottom w:val="single" w:color="auto" w:sz="4" w:space="0"/>
              <w:right w:val="single" w:color="auto" w:sz="4" w:space="0"/>
            </w:tcBorders>
            <w:shd w:val="clear" w:color="auto" w:fill="auto"/>
            <w:noWrap/>
            <w:vAlign w:val="center"/>
          </w:tcPr>
          <w:p w14:paraId="38700846">
            <w:pPr>
              <w:widowControl/>
              <w:spacing w:after="0" w:line="240" w:lineRule="auto"/>
              <w:jc w:val="right"/>
              <w:rPr>
                <w:rFonts w:ascii="仿宋" w:hAnsi="仿宋" w:eastAsia="仿宋"/>
                <w:kern w:val="0"/>
                <w:sz w:val="20"/>
                <w:szCs w:val="20"/>
              </w:rPr>
            </w:pPr>
            <w:r>
              <w:rPr>
                <w:rFonts w:ascii="仿宋" w:hAnsi="仿宋" w:eastAsia="仿宋"/>
                <w:kern w:val="0"/>
                <w:sz w:val="20"/>
                <w:szCs w:val="20"/>
              </w:rPr>
              <w:t>33,900</w:t>
            </w:r>
          </w:p>
        </w:tc>
        <w:tc>
          <w:tcPr>
            <w:tcW w:w="442" w:type="pct"/>
            <w:tcBorders>
              <w:top w:val="nil"/>
              <w:left w:val="nil"/>
              <w:bottom w:val="single" w:color="auto" w:sz="4" w:space="0"/>
              <w:right w:val="single" w:color="auto" w:sz="4" w:space="0"/>
            </w:tcBorders>
            <w:shd w:val="clear" w:color="auto" w:fill="auto"/>
            <w:noWrap/>
            <w:vAlign w:val="center"/>
          </w:tcPr>
          <w:p w14:paraId="3CFA4809">
            <w:pPr>
              <w:widowControl/>
              <w:spacing w:after="0" w:line="240" w:lineRule="auto"/>
              <w:jc w:val="right"/>
              <w:rPr>
                <w:rFonts w:ascii="仿宋" w:hAnsi="仿宋" w:eastAsia="仿宋"/>
                <w:kern w:val="0"/>
                <w:sz w:val="20"/>
                <w:szCs w:val="20"/>
              </w:rPr>
            </w:pPr>
            <w:r>
              <w:rPr>
                <w:rFonts w:ascii="仿宋" w:hAnsi="仿宋" w:eastAsia="仿宋"/>
                <w:kern w:val="0"/>
                <w:sz w:val="20"/>
                <w:szCs w:val="20"/>
              </w:rPr>
              <w:t>33,900</w:t>
            </w:r>
          </w:p>
        </w:tc>
        <w:tc>
          <w:tcPr>
            <w:tcW w:w="442" w:type="pct"/>
            <w:tcBorders>
              <w:top w:val="nil"/>
              <w:left w:val="nil"/>
              <w:bottom w:val="single" w:color="auto" w:sz="4" w:space="0"/>
              <w:right w:val="single" w:color="auto" w:sz="4" w:space="0"/>
            </w:tcBorders>
            <w:shd w:val="clear" w:color="auto" w:fill="auto"/>
            <w:noWrap/>
            <w:vAlign w:val="center"/>
          </w:tcPr>
          <w:p w14:paraId="68AA5C9B">
            <w:pPr>
              <w:widowControl/>
              <w:spacing w:after="0" w:line="240" w:lineRule="auto"/>
              <w:jc w:val="right"/>
              <w:rPr>
                <w:rFonts w:ascii="仿宋" w:hAnsi="仿宋" w:eastAsia="仿宋"/>
                <w:kern w:val="0"/>
                <w:sz w:val="20"/>
                <w:szCs w:val="20"/>
              </w:rPr>
            </w:pPr>
            <w:r>
              <w:rPr>
                <w:rFonts w:ascii="仿宋" w:hAnsi="仿宋" w:eastAsia="仿宋"/>
                <w:kern w:val="0"/>
                <w:sz w:val="20"/>
                <w:szCs w:val="20"/>
              </w:rPr>
              <w:t>33,900</w:t>
            </w:r>
          </w:p>
        </w:tc>
      </w:tr>
      <w:tr w14:paraId="1266A9D7">
        <w:tblPrEx>
          <w:tblCellMar>
            <w:top w:w="0" w:type="dxa"/>
            <w:left w:w="108" w:type="dxa"/>
            <w:bottom w:w="0" w:type="dxa"/>
            <w:right w:w="108" w:type="dxa"/>
          </w:tblCellMar>
        </w:tblPrEx>
        <w:trPr>
          <w:trHeight w:val="274" w:hRule="atLeast"/>
          <w:jc w:val="center"/>
        </w:trPr>
        <w:tc>
          <w:tcPr>
            <w:tcW w:w="1022" w:type="pct"/>
            <w:tcBorders>
              <w:top w:val="nil"/>
              <w:left w:val="single" w:color="auto" w:sz="4" w:space="0"/>
              <w:bottom w:val="single" w:color="auto" w:sz="4" w:space="0"/>
              <w:right w:val="single" w:color="auto" w:sz="4" w:space="0"/>
            </w:tcBorders>
            <w:shd w:val="clear" w:color="auto" w:fill="auto"/>
            <w:noWrap/>
            <w:vAlign w:val="center"/>
          </w:tcPr>
          <w:p w14:paraId="6C3E07AB">
            <w:pPr>
              <w:widowControl/>
              <w:spacing w:after="0" w:line="240" w:lineRule="auto"/>
              <w:rPr>
                <w:rFonts w:ascii="仿宋" w:hAnsi="仿宋" w:eastAsia="仿宋" w:cs="宋体"/>
                <w:kern w:val="0"/>
                <w:sz w:val="20"/>
                <w:szCs w:val="20"/>
              </w:rPr>
            </w:pPr>
            <w:r>
              <w:rPr>
                <w:rFonts w:ascii="仿宋" w:hAnsi="仿宋" w:eastAsia="仿宋" w:cs="宋体"/>
                <w:kern w:val="0"/>
                <w:sz w:val="20"/>
                <w:szCs w:val="20"/>
              </w:rPr>
              <w:t>本期发行</w:t>
            </w:r>
          </w:p>
        </w:tc>
        <w:tc>
          <w:tcPr>
            <w:tcW w:w="442" w:type="pct"/>
            <w:tcBorders>
              <w:top w:val="nil"/>
              <w:left w:val="nil"/>
              <w:bottom w:val="single" w:color="auto" w:sz="4" w:space="0"/>
              <w:right w:val="single" w:color="auto" w:sz="4" w:space="0"/>
            </w:tcBorders>
            <w:shd w:val="clear" w:color="auto" w:fill="auto"/>
            <w:noWrap/>
            <w:vAlign w:val="center"/>
          </w:tcPr>
          <w:p w14:paraId="22B92734">
            <w:pPr>
              <w:widowControl/>
              <w:spacing w:after="0" w:line="240" w:lineRule="auto"/>
              <w:jc w:val="right"/>
              <w:rPr>
                <w:rFonts w:ascii="仿宋" w:hAnsi="仿宋" w:eastAsia="仿宋"/>
                <w:kern w:val="0"/>
                <w:sz w:val="20"/>
                <w:szCs w:val="20"/>
              </w:rPr>
            </w:pPr>
            <w:r>
              <w:rPr>
                <w:rFonts w:ascii="仿宋" w:hAnsi="仿宋" w:eastAsia="仿宋"/>
                <w:kern w:val="0"/>
                <w:sz w:val="20"/>
                <w:szCs w:val="20"/>
              </w:rPr>
              <w:t>2,900</w:t>
            </w:r>
          </w:p>
        </w:tc>
        <w:tc>
          <w:tcPr>
            <w:tcW w:w="442" w:type="pct"/>
            <w:tcBorders>
              <w:top w:val="nil"/>
              <w:left w:val="nil"/>
              <w:bottom w:val="single" w:color="auto" w:sz="4" w:space="0"/>
              <w:right w:val="single" w:color="auto" w:sz="4" w:space="0"/>
            </w:tcBorders>
            <w:shd w:val="clear" w:color="auto" w:fill="auto"/>
            <w:noWrap/>
            <w:vAlign w:val="center"/>
          </w:tcPr>
          <w:p w14:paraId="3421C7F0">
            <w:pPr>
              <w:widowControl/>
              <w:spacing w:after="0" w:line="240" w:lineRule="auto"/>
              <w:jc w:val="right"/>
              <w:rPr>
                <w:rFonts w:ascii="仿宋" w:hAnsi="仿宋" w:eastAsia="仿宋"/>
                <w:kern w:val="0"/>
                <w:sz w:val="20"/>
                <w:szCs w:val="20"/>
              </w:rPr>
            </w:pPr>
            <w:r>
              <w:rPr>
                <w:rFonts w:ascii="仿宋" w:hAnsi="仿宋" w:eastAsia="仿宋"/>
                <w:kern w:val="0"/>
                <w:sz w:val="20"/>
                <w:szCs w:val="20"/>
              </w:rPr>
              <w:t>1,000</w:t>
            </w:r>
          </w:p>
        </w:tc>
        <w:tc>
          <w:tcPr>
            <w:tcW w:w="442" w:type="pct"/>
            <w:tcBorders>
              <w:top w:val="nil"/>
              <w:left w:val="nil"/>
              <w:bottom w:val="single" w:color="auto" w:sz="4" w:space="0"/>
              <w:right w:val="single" w:color="auto" w:sz="4" w:space="0"/>
            </w:tcBorders>
            <w:shd w:val="clear" w:color="auto" w:fill="auto"/>
            <w:noWrap/>
            <w:vAlign w:val="center"/>
          </w:tcPr>
          <w:p w14:paraId="0F00180F">
            <w:pPr>
              <w:widowControl/>
              <w:spacing w:after="0" w:line="240" w:lineRule="auto"/>
              <w:jc w:val="right"/>
              <w:rPr>
                <w:rFonts w:ascii="仿宋" w:hAnsi="仿宋" w:eastAsia="仿宋"/>
                <w:kern w:val="0"/>
                <w:sz w:val="20"/>
                <w:szCs w:val="20"/>
              </w:rPr>
            </w:pPr>
            <w:r>
              <w:rPr>
                <w:rFonts w:ascii="仿宋" w:hAnsi="仿宋" w:eastAsia="仿宋"/>
                <w:kern w:val="0"/>
                <w:sz w:val="20"/>
                <w:szCs w:val="20"/>
              </w:rPr>
              <w:t>30,000</w:t>
            </w:r>
          </w:p>
        </w:tc>
        <w:tc>
          <w:tcPr>
            <w:tcW w:w="442" w:type="pct"/>
            <w:tcBorders>
              <w:top w:val="nil"/>
              <w:left w:val="nil"/>
              <w:bottom w:val="single" w:color="auto" w:sz="4" w:space="0"/>
              <w:right w:val="single" w:color="auto" w:sz="4" w:space="0"/>
            </w:tcBorders>
            <w:shd w:val="clear" w:color="auto" w:fill="auto"/>
            <w:noWrap/>
            <w:vAlign w:val="center"/>
          </w:tcPr>
          <w:p w14:paraId="11A7B112">
            <w:pPr>
              <w:widowControl/>
              <w:spacing w:after="0" w:line="240" w:lineRule="auto"/>
              <w:jc w:val="right"/>
              <w:rPr>
                <w:rFonts w:ascii="仿宋" w:hAnsi="仿宋" w:eastAsia="仿宋"/>
                <w:kern w:val="0"/>
                <w:sz w:val="20"/>
                <w:szCs w:val="20"/>
              </w:rPr>
            </w:pPr>
            <w:r>
              <w:rPr>
                <w:rFonts w:ascii="仿宋" w:hAnsi="仿宋" w:eastAsia="仿宋"/>
                <w:kern w:val="0"/>
                <w:sz w:val="20"/>
                <w:szCs w:val="20"/>
              </w:rPr>
              <w:t>-</w:t>
            </w:r>
          </w:p>
        </w:tc>
        <w:tc>
          <w:tcPr>
            <w:tcW w:w="442" w:type="pct"/>
            <w:tcBorders>
              <w:top w:val="nil"/>
              <w:left w:val="nil"/>
              <w:bottom w:val="single" w:color="auto" w:sz="4" w:space="0"/>
              <w:right w:val="single" w:color="auto" w:sz="4" w:space="0"/>
            </w:tcBorders>
            <w:shd w:val="clear" w:color="auto" w:fill="auto"/>
            <w:noWrap/>
            <w:vAlign w:val="center"/>
          </w:tcPr>
          <w:p w14:paraId="6940CD2A">
            <w:pPr>
              <w:widowControl/>
              <w:spacing w:after="0" w:line="240" w:lineRule="auto"/>
              <w:jc w:val="right"/>
              <w:rPr>
                <w:rFonts w:ascii="仿宋" w:hAnsi="仿宋" w:eastAsia="仿宋"/>
                <w:kern w:val="0"/>
                <w:sz w:val="20"/>
                <w:szCs w:val="20"/>
              </w:rPr>
            </w:pPr>
            <w:r>
              <w:rPr>
                <w:rFonts w:ascii="仿宋" w:hAnsi="仿宋" w:eastAsia="仿宋"/>
                <w:kern w:val="0"/>
                <w:sz w:val="20"/>
                <w:szCs w:val="20"/>
              </w:rPr>
              <w:t>-</w:t>
            </w:r>
          </w:p>
        </w:tc>
        <w:tc>
          <w:tcPr>
            <w:tcW w:w="442" w:type="pct"/>
            <w:tcBorders>
              <w:top w:val="nil"/>
              <w:left w:val="nil"/>
              <w:bottom w:val="single" w:color="auto" w:sz="4" w:space="0"/>
              <w:right w:val="single" w:color="auto" w:sz="4" w:space="0"/>
            </w:tcBorders>
            <w:shd w:val="clear" w:color="auto" w:fill="auto"/>
            <w:noWrap/>
            <w:vAlign w:val="center"/>
          </w:tcPr>
          <w:p w14:paraId="760BA4FD">
            <w:pPr>
              <w:widowControl/>
              <w:spacing w:after="0" w:line="240" w:lineRule="auto"/>
              <w:jc w:val="right"/>
              <w:rPr>
                <w:rFonts w:ascii="仿宋" w:hAnsi="仿宋" w:eastAsia="仿宋"/>
                <w:kern w:val="0"/>
                <w:sz w:val="20"/>
                <w:szCs w:val="20"/>
              </w:rPr>
            </w:pPr>
            <w:r>
              <w:rPr>
                <w:rFonts w:ascii="仿宋" w:hAnsi="仿宋" w:eastAsia="仿宋"/>
                <w:kern w:val="0"/>
                <w:sz w:val="20"/>
                <w:szCs w:val="20"/>
              </w:rPr>
              <w:t>-</w:t>
            </w:r>
          </w:p>
        </w:tc>
        <w:tc>
          <w:tcPr>
            <w:tcW w:w="442" w:type="pct"/>
            <w:tcBorders>
              <w:top w:val="nil"/>
              <w:left w:val="nil"/>
              <w:bottom w:val="single" w:color="auto" w:sz="4" w:space="0"/>
              <w:right w:val="single" w:color="auto" w:sz="4" w:space="0"/>
            </w:tcBorders>
            <w:shd w:val="clear" w:color="auto" w:fill="auto"/>
            <w:noWrap/>
            <w:vAlign w:val="center"/>
          </w:tcPr>
          <w:p w14:paraId="37C56ADB">
            <w:pPr>
              <w:widowControl/>
              <w:spacing w:after="0" w:line="240" w:lineRule="auto"/>
              <w:jc w:val="right"/>
              <w:rPr>
                <w:rFonts w:ascii="仿宋" w:hAnsi="仿宋" w:eastAsia="仿宋"/>
                <w:kern w:val="0"/>
                <w:sz w:val="20"/>
                <w:szCs w:val="20"/>
              </w:rPr>
            </w:pPr>
            <w:r>
              <w:rPr>
                <w:rFonts w:ascii="仿宋" w:hAnsi="仿宋" w:eastAsia="仿宋"/>
                <w:kern w:val="0"/>
                <w:sz w:val="20"/>
                <w:szCs w:val="20"/>
              </w:rPr>
              <w:t>-</w:t>
            </w:r>
          </w:p>
        </w:tc>
        <w:tc>
          <w:tcPr>
            <w:tcW w:w="442" w:type="pct"/>
            <w:tcBorders>
              <w:top w:val="nil"/>
              <w:left w:val="nil"/>
              <w:bottom w:val="single" w:color="auto" w:sz="4" w:space="0"/>
              <w:right w:val="single" w:color="auto" w:sz="4" w:space="0"/>
            </w:tcBorders>
            <w:shd w:val="clear" w:color="auto" w:fill="auto"/>
            <w:noWrap/>
            <w:vAlign w:val="center"/>
          </w:tcPr>
          <w:p w14:paraId="2BA13198">
            <w:pPr>
              <w:widowControl/>
              <w:spacing w:after="0" w:line="240" w:lineRule="auto"/>
              <w:jc w:val="right"/>
              <w:rPr>
                <w:rFonts w:ascii="仿宋" w:hAnsi="仿宋" w:eastAsia="仿宋"/>
                <w:kern w:val="0"/>
                <w:sz w:val="20"/>
                <w:szCs w:val="20"/>
              </w:rPr>
            </w:pPr>
            <w:r>
              <w:rPr>
                <w:rFonts w:ascii="仿宋" w:hAnsi="仿宋" w:eastAsia="仿宋"/>
                <w:kern w:val="0"/>
                <w:sz w:val="20"/>
                <w:szCs w:val="20"/>
              </w:rPr>
              <w:t>-</w:t>
            </w:r>
          </w:p>
        </w:tc>
        <w:tc>
          <w:tcPr>
            <w:tcW w:w="442" w:type="pct"/>
            <w:tcBorders>
              <w:top w:val="nil"/>
              <w:left w:val="nil"/>
              <w:bottom w:val="single" w:color="auto" w:sz="4" w:space="0"/>
              <w:right w:val="single" w:color="auto" w:sz="4" w:space="0"/>
            </w:tcBorders>
            <w:shd w:val="clear" w:color="auto" w:fill="auto"/>
            <w:noWrap/>
            <w:vAlign w:val="center"/>
          </w:tcPr>
          <w:p w14:paraId="61F86C7C">
            <w:pPr>
              <w:widowControl/>
              <w:spacing w:after="0" w:line="240" w:lineRule="auto"/>
              <w:jc w:val="right"/>
              <w:rPr>
                <w:rFonts w:ascii="仿宋" w:hAnsi="仿宋" w:eastAsia="仿宋"/>
                <w:kern w:val="0"/>
                <w:sz w:val="20"/>
                <w:szCs w:val="20"/>
              </w:rPr>
            </w:pPr>
            <w:r>
              <w:rPr>
                <w:rFonts w:ascii="仿宋" w:hAnsi="仿宋" w:eastAsia="仿宋"/>
                <w:kern w:val="0"/>
                <w:sz w:val="20"/>
                <w:szCs w:val="20"/>
              </w:rPr>
              <w:t>-</w:t>
            </w:r>
          </w:p>
        </w:tc>
      </w:tr>
      <w:tr w14:paraId="22299691">
        <w:tblPrEx>
          <w:tblCellMar>
            <w:top w:w="0" w:type="dxa"/>
            <w:left w:w="108" w:type="dxa"/>
            <w:bottom w:w="0" w:type="dxa"/>
            <w:right w:w="108" w:type="dxa"/>
          </w:tblCellMar>
        </w:tblPrEx>
        <w:trPr>
          <w:trHeight w:val="274" w:hRule="atLeast"/>
          <w:jc w:val="center"/>
        </w:trPr>
        <w:tc>
          <w:tcPr>
            <w:tcW w:w="1022" w:type="pct"/>
            <w:tcBorders>
              <w:top w:val="nil"/>
              <w:left w:val="single" w:color="auto" w:sz="4" w:space="0"/>
              <w:bottom w:val="single" w:color="auto" w:sz="4" w:space="0"/>
              <w:right w:val="single" w:color="auto" w:sz="4" w:space="0"/>
            </w:tcBorders>
            <w:shd w:val="clear" w:color="auto" w:fill="auto"/>
            <w:noWrap/>
            <w:vAlign w:val="center"/>
          </w:tcPr>
          <w:p w14:paraId="078E59F3">
            <w:pPr>
              <w:widowControl/>
              <w:spacing w:after="0" w:line="240" w:lineRule="auto"/>
              <w:rPr>
                <w:rFonts w:ascii="仿宋" w:hAnsi="仿宋" w:eastAsia="仿宋" w:cs="宋体"/>
                <w:kern w:val="0"/>
                <w:sz w:val="20"/>
                <w:szCs w:val="20"/>
              </w:rPr>
            </w:pPr>
            <w:r>
              <w:rPr>
                <w:rFonts w:ascii="仿宋" w:hAnsi="仿宋" w:eastAsia="仿宋" w:cs="宋体"/>
                <w:kern w:val="0"/>
                <w:sz w:val="20"/>
                <w:szCs w:val="20"/>
              </w:rPr>
              <w:t>利息支出</w:t>
            </w:r>
          </w:p>
        </w:tc>
        <w:tc>
          <w:tcPr>
            <w:tcW w:w="442" w:type="pct"/>
            <w:tcBorders>
              <w:top w:val="nil"/>
              <w:left w:val="nil"/>
              <w:bottom w:val="single" w:color="auto" w:sz="4" w:space="0"/>
              <w:right w:val="single" w:color="auto" w:sz="4" w:space="0"/>
            </w:tcBorders>
            <w:shd w:val="clear" w:color="auto" w:fill="auto"/>
            <w:noWrap/>
            <w:vAlign w:val="center"/>
          </w:tcPr>
          <w:p w14:paraId="7B1D85A2">
            <w:pPr>
              <w:widowControl/>
              <w:spacing w:after="0" w:line="240" w:lineRule="auto"/>
              <w:jc w:val="right"/>
              <w:rPr>
                <w:rFonts w:ascii="仿宋" w:hAnsi="仿宋" w:eastAsia="仿宋"/>
                <w:kern w:val="0"/>
                <w:sz w:val="20"/>
                <w:szCs w:val="20"/>
              </w:rPr>
            </w:pPr>
            <w:r>
              <w:rPr>
                <w:rFonts w:ascii="仿宋" w:hAnsi="仿宋" w:eastAsia="仿宋"/>
                <w:kern w:val="0"/>
                <w:sz w:val="20"/>
                <w:szCs w:val="20"/>
              </w:rPr>
              <w:t>45</w:t>
            </w:r>
          </w:p>
        </w:tc>
        <w:tc>
          <w:tcPr>
            <w:tcW w:w="442" w:type="pct"/>
            <w:tcBorders>
              <w:top w:val="nil"/>
              <w:left w:val="nil"/>
              <w:bottom w:val="single" w:color="auto" w:sz="4" w:space="0"/>
              <w:right w:val="single" w:color="auto" w:sz="4" w:space="0"/>
            </w:tcBorders>
            <w:shd w:val="clear" w:color="auto" w:fill="auto"/>
            <w:noWrap/>
            <w:vAlign w:val="center"/>
          </w:tcPr>
          <w:p w14:paraId="369C8732">
            <w:pPr>
              <w:widowControl/>
              <w:spacing w:after="0" w:line="240" w:lineRule="auto"/>
              <w:jc w:val="right"/>
              <w:rPr>
                <w:rFonts w:ascii="仿宋" w:hAnsi="仿宋" w:eastAsia="仿宋"/>
                <w:kern w:val="0"/>
                <w:sz w:val="20"/>
                <w:szCs w:val="20"/>
              </w:rPr>
            </w:pPr>
            <w:r>
              <w:rPr>
                <w:rFonts w:ascii="仿宋" w:hAnsi="仿宋" w:eastAsia="仿宋"/>
                <w:kern w:val="0"/>
                <w:sz w:val="20"/>
                <w:szCs w:val="20"/>
              </w:rPr>
              <w:t>102</w:t>
            </w:r>
          </w:p>
        </w:tc>
        <w:tc>
          <w:tcPr>
            <w:tcW w:w="442" w:type="pct"/>
            <w:tcBorders>
              <w:top w:val="nil"/>
              <w:left w:val="nil"/>
              <w:bottom w:val="single" w:color="auto" w:sz="4" w:space="0"/>
              <w:right w:val="single" w:color="auto" w:sz="4" w:space="0"/>
            </w:tcBorders>
            <w:shd w:val="clear" w:color="auto" w:fill="auto"/>
            <w:noWrap/>
            <w:vAlign w:val="center"/>
          </w:tcPr>
          <w:p w14:paraId="2DFB6002">
            <w:pPr>
              <w:widowControl/>
              <w:spacing w:after="0" w:line="240" w:lineRule="auto"/>
              <w:jc w:val="right"/>
              <w:rPr>
                <w:rFonts w:ascii="仿宋" w:hAnsi="仿宋" w:eastAsia="仿宋"/>
                <w:kern w:val="0"/>
                <w:sz w:val="20"/>
                <w:szCs w:val="20"/>
              </w:rPr>
            </w:pPr>
            <w:r>
              <w:rPr>
                <w:rFonts w:ascii="仿宋" w:hAnsi="仿宋" w:eastAsia="仿宋"/>
                <w:kern w:val="0"/>
                <w:sz w:val="20"/>
                <w:szCs w:val="20"/>
              </w:rPr>
              <w:t>379</w:t>
            </w:r>
          </w:p>
        </w:tc>
        <w:tc>
          <w:tcPr>
            <w:tcW w:w="442" w:type="pct"/>
            <w:tcBorders>
              <w:top w:val="nil"/>
              <w:left w:val="nil"/>
              <w:bottom w:val="single" w:color="auto" w:sz="4" w:space="0"/>
              <w:right w:val="single" w:color="auto" w:sz="4" w:space="0"/>
            </w:tcBorders>
            <w:shd w:val="clear" w:color="auto" w:fill="auto"/>
            <w:noWrap/>
            <w:vAlign w:val="center"/>
          </w:tcPr>
          <w:p w14:paraId="1F9EF436">
            <w:pPr>
              <w:widowControl/>
              <w:spacing w:after="0" w:line="240" w:lineRule="auto"/>
              <w:jc w:val="right"/>
              <w:rPr>
                <w:rFonts w:ascii="仿宋" w:hAnsi="仿宋" w:eastAsia="仿宋"/>
                <w:kern w:val="0"/>
                <w:sz w:val="20"/>
                <w:szCs w:val="20"/>
              </w:rPr>
            </w:pPr>
            <w:r>
              <w:rPr>
                <w:rFonts w:ascii="仿宋" w:hAnsi="仿宋" w:eastAsia="仿宋"/>
                <w:kern w:val="0"/>
                <w:sz w:val="20"/>
                <w:szCs w:val="20"/>
              </w:rPr>
              <w:t>643</w:t>
            </w:r>
          </w:p>
        </w:tc>
        <w:tc>
          <w:tcPr>
            <w:tcW w:w="442" w:type="pct"/>
            <w:tcBorders>
              <w:top w:val="nil"/>
              <w:left w:val="nil"/>
              <w:bottom w:val="single" w:color="auto" w:sz="4" w:space="0"/>
              <w:right w:val="single" w:color="auto" w:sz="4" w:space="0"/>
            </w:tcBorders>
            <w:shd w:val="clear" w:color="auto" w:fill="auto"/>
            <w:noWrap/>
            <w:vAlign w:val="center"/>
          </w:tcPr>
          <w:p w14:paraId="300B7A09">
            <w:pPr>
              <w:widowControl/>
              <w:spacing w:after="0" w:line="240" w:lineRule="auto"/>
              <w:jc w:val="right"/>
              <w:rPr>
                <w:rFonts w:ascii="仿宋" w:hAnsi="仿宋" w:eastAsia="仿宋"/>
                <w:kern w:val="0"/>
                <w:sz w:val="20"/>
                <w:szCs w:val="20"/>
              </w:rPr>
            </w:pPr>
            <w:r>
              <w:rPr>
                <w:rFonts w:ascii="仿宋" w:hAnsi="仿宋" w:eastAsia="仿宋"/>
                <w:kern w:val="0"/>
                <w:sz w:val="20"/>
                <w:szCs w:val="20"/>
              </w:rPr>
              <w:t>643</w:t>
            </w:r>
          </w:p>
        </w:tc>
        <w:tc>
          <w:tcPr>
            <w:tcW w:w="442" w:type="pct"/>
            <w:tcBorders>
              <w:top w:val="nil"/>
              <w:left w:val="nil"/>
              <w:bottom w:val="single" w:color="auto" w:sz="4" w:space="0"/>
              <w:right w:val="single" w:color="auto" w:sz="4" w:space="0"/>
            </w:tcBorders>
            <w:shd w:val="clear" w:color="auto" w:fill="auto"/>
            <w:noWrap/>
            <w:vAlign w:val="center"/>
          </w:tcPr>
          <w:p w14:paraId="43556A82">
            <w:pPr>
              <w:widowControl/>
              <w:spacing w:after="0" w:line="240" w:lineRule="auto"/>
              <w:jc w:val="right"/>
              <w:rPr>
                <w:rFonts w:ascii="仿宋" w:hAnsi="仿宋" w:eastAsia="仿宋"/>
                <w:kern w:val="0"/>
                <w:sz w:val="20"/>
                <w:szCs w:val="20"/>
              </w:rPr>
            </w:pPr>
            <w:r>
              <w:rPr>
                <w:rFonts w:ascii="仿宋" w:hAnsi="仿宋" w:eastAsia="仿宋"/>
                <w:kern w:val="0"/>
                <w:sz w:val="20"/>
                <w:szCs w:val="20"/>
              </w:rPr>
              <w:t>643</w:t>
            </w:r>
          </w:p>
        </w:tc>
        <w:tc>
          <w:tcPr>
            <w:tcW w:w="442" w:type="pct"/>
            <w:tcBorders>
              <w:top w:val="nil"/>
              <w:left w:val="nil"/>
              <w:bottom w:val="single" w:color="auto" w:sz="4" w:space="0"/>
              <w:right w:val="single" w:color="auto" w:sz="4" w:space="0"/>
            </w:tcBorders>
            <w:shd w:val="clear" w:color="auto" w:fill="auto"/>
            <w:noWrap/>
            <w:vAlign w:val="center"/>
          </w:tcPr>
          <w:p w14:paraId="3EE3E2C1">
            <w:pPr>
              <w:widowControl/>
              <w:spacing w:after="0" w:line="240" w:lineRule="auto"/>
              <w:jc w:val="right"/>
              <w:rPr>
                <w:rFonts w:ascii="仿宋" w:hAnsi="仿宋" w:eastAsia="仿宋"/>
                <w:kern w:val="0"/>
                <w:sz w:val="20"/>
                <w:szCs w:val="20"/>
              </w:rPr>
            </w:pPr>
            <w:r>
              <w:rPr>
                <w:rFonts w:ascii="仿宋" w:hAnsi="仿宋" w:eastAsia="仿宋"/>
                <w:kern w:val="0"/>
                <w:sz w:val="20"/>
                <w:szCs w:val="20"/>
              </w:rPr>
              <w:t>643</w:t>
            </w:r>
          </w:p>
        </w:tc>
        <w:tc>
          <w:tcPr>
            <w:tcW w:w="442" w:type="pct"/>
            <w:tcBorders>
              <w:top w:val="nil"/>
              <w:left w:val="nil"/>
              <w:bottom w:val="single" w:color="auto" w:sz="4" w:space="0"/>
              <w:right w:val="single" w:color="auto" w:sz="4" w:space="0"/>
            </w:tcBorders>
            <w:shd w:val="clear" w:color="auto" w:fill="auto"/>
            <w:noWrap/>
            <w:vAlign w:val="center"/>
          </w:tcPr>
          <w:p w14:paraId="477EE4AC">
            <w:pPr>
              <w:widowControl/>
              <w:spacing w:after="0" w:line="240" w:lineRule="auto"/>
              <w:jc w:val="right"/>
              <w:rPr>
                <w:rFonts w:ascii="仿宋" w:hAnsi="仿宋" w:eastAsia="仿宋"/>
                <w:kern w:val="0"/>
                <w:sz w:val="20"/>
                <w:szCs w:val="20"/>
              </w:rPr>
            </w:pPr>
            <w:r>
              <w:rPr>
                <w:rFonts w:ascii="仿宋" w:hAnsi="仿宋" w:eastAsia="仿宋"/>
                <w:kern w:val="0"/>
                <w:sz w:val="20"/>
                <w:szCs w:val="20"/>
              </w:rPr>
              <w:t>643</w:t>
            </w:r>
          </w:p>
        </w:tc>
        <w:tc>
          <w:tcPr>
            <w:tcW w:w="442" w:type="pct"/>
            <w:tcBorders>
              <w:top w:val="nil"/>
              <w:left w:val="nil"/>
              <w:bottom w:val="single" w:color="auto" w:sz="4" w:space="0"/>
              <w:right w:val="single" w:color="auto" w:sz="4" w:space="0"/>
            </w:tcBorders>
            <w:shd w:val="clear" w:color="auto" w:fill="auto"/>
            <w:noWrap/>
            <w:vAlign w:val="center"/>
          </w:tcPr>
          <w:p w14:paraId="6A177D2A">
            <w:pPr>
              <w:widowControl/>
              <w:spacing w:after="0" w:line="240" w:lineRule="auto"/>
              <w:jc w:val="right"/>
              <w:rPr>
                <w:rFonts w:ascii="仿宋" w:hAnsi="仿宋" w:eastAsia="仿宋"/>
                <w:kern w:val="0"/>
                <w:sz w:val="20"/>
                <w:szCs w:val="20"/>
              </w:rPr>
            </w:pPr>
            <w:r>
              <w:rPr>
                <w:rFonts w:ascii="仿宋" w:hAnsi="仿宋" w:eastAsia="仿宋"/>
                <w:kern w:val="0"/>
                <w:sz w:val="20"/>
                <w:szCs w:val="20"/>
              </w:rPr>
              <w:t>643</w:t>
            </w:r>
          </w:p>
        </w:tc>
      </w:tr>
      <w:tr w14:paraId="2D55CCD1">
        <w:tblPrEx>
          <w:tblCellMar>
            <w:top w:w="0" w:type="dxa"/>
            <w:left w:w="108" w:type="dxa"/>
            <w:bottom w:w="0" w:type="dxa"/>
            <w:right w:w="108" w:type="dxa"/>
          </w:tblCellMar>
        </w:tblPrEx>
        <w:trPr>
          <w:trHeight w:val="274" w:hRule="atLeast"/>
          <w:jc w:val="center"/>
        </w:trPr>
        <w:tc>
          <w:tcPr>
            <w:tcW w:w="1022" w:type="pct"/>
            <w:tcBorders>
              <w:top w:val="nil"/>
              <w:left w:val="single" w:color="auto" w:sz="4" w:space="0"/>
              <w:bottom w:val="single" w:color="auto" w:sz="4" w:space="0"/>
              <w:right w:val="single" w:color="auto" w:sz="4" w:space="0"/>
            </w:tcBorders>
            <w:shd w:val="clear" w:color="auto" w:fill="auto"/>
            <w:noWrap/>
            <w:vAlign w:val="center"/>
          </w:tcPr>
          <w:p w14:paraId="3081F824">
            <w:pPr>
              <w:widowControl/>
              <w:spacing w:after="0" w:line="240" w:lineRule="auto"/>
              <w:rPr>
                <w:rFonts w:ascii="仿宋" w:hAnsi="仿宋" w:eastAsia="仿宋" w:cs="宋体"/>
                <w:kern w:val="0"/>
                <w:sz w:val="20"/>
                <w:szCs w:val="20"/>
              </w:rPr>
            </w:pPr>
            <w:r>
              <w:rPr>
                <w:rFonts w:ascii="仿宋" w:hAnsi="仿宋" w:eastAsia="仿宋" w:cs="宋体"/>
                <w:kern w:val="0"/>
                <w:sz w:val="20"/>
                <w:szCs w:val="20"/>
              </w:rPr>
              <w:t>本期还款</w:t>
            </w:r>
          </w:p>
        </w:tc>
        <w:tc>
          <w:tcPr>
            <w:tcW w:w="442" w:type="pct"/>
            <w:tcBorders>
              <w:top w:val="nil"/>
              <w:left w:val="nil"/>
              <w:bottom w:val="single" w:color="auto" w:sz="4" w:space="0"/>
              <w:right w:val="single" w:color="auto" w:sz="4" w:space="0"/>
            </w:tcBorders>
            <w:shd w:val="clear" w:color="auto" w:fill="auto"/>
            <w:noWrap/>
            <w:vAlign w:val="center"/>
          </w:tcPr>
          <w:p w14:paraId="05195127">
            <w:pPr>
              <w:widowControl/>
              <w:spacing w:after="0" w:line="240" w:lineRule="auto"/>
              <w:jc w:val="right"/>
              <w:rPr>
                <w:rFonts w:ascii="仿宋" w:hAnsi="仿宋" w:eastAsia="仿宋"/>
                <w:kern w:val="0"/>
                <w:sz w:val="20"/>
                <w:szCs w:val="20"/>
              </w:rPr>
            </w:pPr>
            <w:r>
              <w:rPr>
                <w:rFonts w:ascii="仿宋" w:hAnsi="仿宋" w:eastAsia="仿宋"/>
                <w:kern w:val="0"/>
                <w:sz w:val="20"/>
                <w:szCs w:val="20"/>
              </w:rPr>
              <w:t>45</w:t>
            </w:r>
          </w:p>
        </w:tc>
        <w:tc>
          <w:tcPr>
            <w:tcW w:w="442" w:type="pct"/>
            <w:tcBorders>
              <w:top w:val="nil"/>
              <w:left w:val="nil"/>
              <w:bottom w:val="single" w:color="auto" w:sz="4" w:space="0"/>
              <w:right w:val="single" w:color="auto" w:sz="4" w:space="0"/>
            </w:tcBorders>
            <w:shd w:val="clear" w:color="auto" w:fill="auto"/>
            <w:noWrap/>
            <w:vAlign w:val="center"/>
          </w:tcPr>
          <w:p w14:paraId="374AF100">
            <w:pPr>
              <w:widowControl/>
              <w:spacing w:after="0" w:line="240" w:lineRule="auto"/>
              <w:jc w:val="right"/>
              <w:rPr>
                <w:rFonts w:ascii="仿宋" w:hAnsi="仿宋" w:eastAsia="仿宋"/>
                <w:kern w:val="0"/>
                <w:sz w:val="20"/>
                <w:szCs w:val="20"/>
              </w:rPr>
            </w:pPr>
            <w:r>
              <w:rPr>
                <w:rFonts w:ascii="仿宋" w:hAnsi="仿宋" w:eastAsia="仿宋"/>
                <w:kern w:val="0"/>
                <w:sz w:val="20"/>
                <w:szCs w:val="20"/>
              </w:rPr>
              <w:t>102</w:t>
            </w:r>
          </w:p>
        </w:tc>
        <w:tc>
          <w:tcPr>
            <w:tcW w:w="442" w:type="pct"/>
            <w:tcBorders>
              <w:top w:val="nil"/>
              <w:left w:val="nil"/>
              <w:bottom w:val="single" w:color="auto" w:sz="4" w:space="0"/>
              <w:right w:val="single" w:color="auto" w:sz="4" w:space="0"/>
            </w:tcBorders>
            <w:shd w:val="clear" w:color="auto" w:fill="auto"/>
            <w:noWrap/>
            <w:vAlign w:val="center"/>
          </w:tcPr>
          <w:p w14:paraId="510C70CE">
            <w:pPr>
              <w:widowControl/>
              <w:spacing w:after="0" w:line="240" w:lineRule="auto"/>
              <w:jc w:val="right"/>
              <w:rPr>
                <w:rFonts w:ascii="仿宋" w:hAnsi="仿宋" w:eastAsia="仿宋"/>
                <w:kern w:val="0"/>
                <w:sz w:val="20"/>
                <w:szCs w:val="20"/>
              </w:rPr>
            </w:pPr>
            <w:r>
              <w:rPr>
                <w:rFonts w:ascii="仿宋" w:hAnsi="仿宋" w:eastAsia="仿宋"/>
                <w:kern w:val="0"/>
                <w:sz w:val="20"/>
                <w:szCs w:val="20"/>
              </w:rPr>
              <w:t>379</w:t>
            </w:r>
          </w:p>
        </w:tc>
        <w:tc>
          <w:tcPr>
            <w:tcW w:w="442" w:type="pct"/>
            <w:tcBorders>
              <w:top w:val="nil"/>
              <w:left w:val="nil"/>
              <w:bottom w:val="single" w:color="auto" w:sz="4" w:space="0"/>
              <w:right w:val="single" w:color="auto" w:sz="4" w:space="0"/>
            </w:tcBorders>
            <w:shd w:val="clear" w:color="auto" w:fill="auto"/>
            <w:noWrap/>
            <w:vAlign w:val="center"/>
          </w:tcPr>
          <w:p w14:paraId="65506693">
            <w:pPr>
              <w:widowControl/>
              <w:spacing w:after="0" w:line="240" w:lineRule="auto"/>
              <w:jc w:val="right"/>
              <w:rPr>
                <w:rFonts w:ascii="仿宋" w:hAnsi="仿宋" w:eastAsia="仿宋"/>
                <w:kern w:val="0"/>
                <w:sz w:val="20"/>
                <w:szCs w:val="20"/>
              </w:rPr>
            </w:pPr>
            <w:r>
              <w:rPr>
                <w:rFonts w:ascii="仿宋" w:hAnsi="仿宋" w:eastAsia="仿宋"/>
                <w:kern w:val="0"/>
                <w:sz w:val="20"/>
                <w:szCs w:val="20"/>
              </w:rPr>
              <w:t>643</w:t>
            </w:r>
          </w:p>
        </w:tc>
        <w:tc>
          <w:tcPr>
            <w:tcW w:w="442" w:type="pct"/>
            <w:tcBorders>
              <w:top w:val="nil"/>
              <w:left w:val="nil"/>
              <w:bottom w:val="single" w:color="auto" w:sz="4" w:space="0"/>
              <w:right w:val="single" w:color="auto" w:sz="4" w:space="0"/>
            </w:tcBorders>
            <w:shd w:val="clear" w:color="auto" w:fill="auto"/>
            <w:noWrap/>
            <w:vAlign w:val="center"/>
          </w:tcPr>
          <w:p w14:paraId="587C0A24">
            <w:pPr>
              <w:widowControl/>
              <w:spacing w:after="0" w:line="240" w:lineRule="auto"/>
              <w:jc w:val="right"/>
              <w:rPr>
                <w:rFonts w:ascii="仿宋" w:hAnsi="仿宋" w:eastAsia="仿宋"/>
                <w:kern w:val="0"/>
                <w:sz w:val="20"/>
                <w:szCs w:val="20"/>
              </w:rPr>
            </w:pPr>
            <w:r>
              <w:rPr>
                <w:rFonts w:ascii="仿宋" w:hAnsi="仿宋" w:eastAsia="仿宋"/>
                <w:kern w:val="0"/>
                <w:sz w:val="20"/>
                <w:szCs w:val="20"/>
              </w:rPr>
              <w:t>643</w:t>
            </w:r>
          </w:p>
        </w:tc>
        <w:tc>
          <w:tcPr>
            <w:tcW w:w="442" w:type="pct"/>
            <w:tcBorders>
              <w:top w:val="nil"/>
              <w:left w:val="nil"/>
              <w:bottom w:val="single" w:color="auto" w:sz="4" w:space="0"/>
              <w:right w:val="single" w:color="auto" w:sz="4" w:space="0"/>
            </w:tcBorders>
            <w:shd w:val="clear" w:color="auto" w:fill="auto"/>
            <w:noWrap/>
            <w:vAlign w:val="center"/>
          </w:tcPr>
          <w:p w14:paraId="299DE0C5">
            <w:pPr>
              <w:widowControl/>
              <w:spacing w:after="0" w:line="240" w:lineRule="auto"/>
              <w:jc w:val="right"/>
              <w:rPr>
                <w:rFonts w:ascii="仿宋" w:hAnsi="仿宋" w:eastAsia="仿宋"/>
                <w:kern w:val="0"/>
                <w:sz w:val="20"/>
                <w:szCs w:val="20"/>
              </w:rPr>
            </w:pPr>
            <w:r>
              <w:rPr>
                <w:rFonts w:ascii="仿宋" w:hAnsi="仿宋" w:eastAsia="仿宋"/>
                <w:kern w:val="0"/>
                <w:sz w:val="20"/>
                <w:szCs w:val="20"/>
              </w:rPr>
              <w:t>643</w:t>
            </w:r>
          </w:p>
        </w:tc>
        <w:tc>
          <w:tcPr>
            <w:tcW w:w="442" w:type="pct"/>
            <w:tcBorders>
              <w:top w:val="nil"/>
              <w:left w:val="nil"/>
              <w:bottom w:val="single" w:color="auto" w:sz="4" w:space="0"/>
              <w:right w:val="single" w:color="auto" w:sz="4" w:space="0"/>
            </w:tcBorders>
            <w:shd w:val="clear" w:color="auto" w:fill="auto"/>
            <w:noWrap/>
            <w:vAlign w:val="center"/>
          </w:tcPr>
          <w:p w14:paraId="28C4A94E">
            <w:pPr>
              <w:widowControl/>
              <w:spacing w:after="0" w:line="240" w:lineRule="auto"/>
              <w:jc w:val="right"/>
              <w:rPr>
                <w:rFonts w:ascii="仿宋" w:hAnsi="仿宋" w:eastAsia="仿宋"/>
                <w:kern w:val="0"/>
                <w:sz w:val="20"/>
                <w:szCs w:val="20"/>
              </w:rPr>
            </w:pPr>
            <w:r>
              <w:rPr>
                <w:rFonts w:ascii="仿宋" w:hAnsi="仿宋" w:eastAsia="仿宋"/>
                <w:kern w:val="0"/>
                <w:sz w:val="20"/>
                <w:szCs w:val="20"/>
              </w:rPr>
              <w:t>643</w:t>
            </w:r>
          </w:p>
        </w:tc>
        <w:tc>
          <w:tcPr>
            <w:tcW w:w="442" w:type="pct"/>
            <w:tcBorders>
              <w:top w:val="nil"/>
              <w:left w:val="nil"/>
              <w:bottom w:val="single" w:color="auto" w:sz="4" w:space="0"/>
              <w:right w:val="single" w:color="auto" w:sz="4" w:space="0"/>
            </w:tcBorders>
            <w:shd w:val="clear" w:color="auto" w:fill="auto"/>
            <w:noWrap/>
            <w:vAlign w:val="center"/>
          </w:tcPr>
          <w:p w14:paraId="1B9FD09B">
            <w:pPr>
              <w:widowControl/>
              <w:spacing w:after="0" w:line="240" w:lineRule="auto"/>
              <w:jc w:val="right"/>
              <w:rPr>
                <w:rFonts w:ascii="仿宋" w:hAnsi="仿宋" w:eastAsia="仿宋"/>
                <w:kern w:val="0"/>
                <w:sz w:val="20"/>
                <w:szCs w:val="20"/>
              </w:rPr>
            </w:pPr>
            <w:r>
              <w:rPr>
                <w:rFonts w:ascii="仿宋" w:hAnsi="仿宋" w:eastAsia="仿宋"/>
                <w:kern w:val="0"/>
                <w:sz w:val="20"/>
                <w:szCs w:val="20"/>
              </w:rPr>
              <w:t>643</w:t>
            </w:r>
          </w:p>
        </w:tc>
        <w:tc>
          <w:tcPr>
            <w:tcW w:w="442" w:type="pct"/>
            <w:tcBorders>
              <w:top w:val="nil"/>
              <w:left w:val="nil"/>
              <w:bottom w:val="single" w:color="auto" w:sz="4" w:space="0"/>
              <w:right w:val="single" w:color="auto" w:sz="4" w:space="0"/>
            </w:tcBorders>
            <w:shd w:val="clear" w:color="auto" w:fill="auto"/>
            <w:noWrap/>
            <w:vAlign w:val="center"/>
          </w:tcPr>
          <w:p w14:paraId="5D1297C8">
            <w:pPr>
              <w:widowControl/>
              <w:spacing w:after="0" w:line="240" w:lineRule="auto"/>
              <w:jc w:val="right"/>
              <w:rPr>
                <w:rFonts w:ascii="仿宋" w:hAnsi="仿宋" w:eastAsia="仿宋"/>
                <w:kern w:val="0"/>
                <w:sz w:val="20"/>
                <w:szCs w:val="20"/>
              </w:rPr>
            </w:pPr>
            <w:r>
              <w:rPr>
                <w:rFonts w:ascii="仿宋" w:hAnsi="仿宋" w:eastAsia="仿宋"/>
                <w:kern w:val="0"/>
                <w:sz w:val="20"/>
                <w:szCs w:val="20"/>
              </w:rPr>
              <w:t>643</w:t>
            </w:r>
          </w:p>
        </w:tc>
      </w:tr>
      <w:tr w14:paraId="670F6A7A">
        <w:tblPrEx>
          <w:tblCellMar>
            <w:top w:w="0" w:type="dxa"/>
            <w:left w:w="108" w:type="dxa"/>
            <w:bottom w:w="0" w:type="dxa"/>
            <w:right w:w="108" w:type="dxa"/>
          </w:tblCellMar>
        </w:tblPrEx>
        <w:trPr>
          <w:trHeight w:val="274" w:hRule="atLeast"/>
          <w:jc w:val="center"/>
        </w:trPr>
        <w:tc>
          <w:tcPr>
            <w:tcW w:w="1022" w:type="pct"/>
            <w:tcBorders>
              <w:top w:val="nil"/>
              <w:left w:val="single" w:color="auto" w:sz="4" w:space="0"/>
              <w:bottom w:val="single" w:color="auto" w:sz="4" w:space="0"/>
              <w:right w:val="single" w:color="auto" w:sz="4" w:space="0"/>
            </w:tcBorders>
            <w:shd w:val="clear" w:color="auto" w:fill="auto"/>
            <w:noWrap/>
            <w:vAlign w:val="center"/>
          </w:tcPr>
          <w:p w14:paraId="4F9F3CC0">
            <w:pPr>
              <w:widowControl/>
              <w:spacing w:after="0" w:line="240" w:lineRule="auto"/>
              <w:rPr>
                <w:rFonts w:ascii="仿宋" w:hAnsi="仿宋" w:eastAsia="仿宋" w:cs="宋体"/>
                <w:kern w:val="0"/>
                <w:sz w:val="20"/>
                <w:szCs w:val="20"/>
              </w:rPr>
            </w:pPr>
            <w:r>
              <w:rPr>
                <w:rFonts w:ascii="仿宋" w:hAnsi="仿宋" w:eastAsia="仿宋" w:cs="宋体"/>
                <w:kern w:val="0"/>
                <w:sz w:val="20"/>
                <w:szCs w:val="20"/>
              </w:rPr>
              <w:t>其中：还本</w:t>
            </w:r>
          </w:p>
        </w:tc>
        <w:tc>
          <w:tcPr>
            <w:tcW w:w="442" w:type="pct"/>
            <w:tcBorders>
              <w:top w:val="nil"/>
              <w:left w:val="nil"/>
              <w:bottom w:val="single" w:color="auto" w:sz="4" w:space="0"/>
              <w:right w:val="single" w:color="auto" w:sz="4" w:space="0"/>
            </w:tcBorders>
            <w:shd w:val="clear" w:color="auto" w:fill="auto"/>
            <w:noWrap/>
            <w:vAlign w:val="center"/>
          </w:tcPr>
          <w:p w14:paraId="2AEA6EE3">
            <w:pPr>
              <w:widowControl/>
              <w:spacing w:after="0" w:line="240" w:lineRule="auto"/>
              <w:jc w:val="right"/>
              <w:rPr>
                <w:rFonts w:ascii="仿宋" w:hAnsi="仿宋" w:eastAsia="仿宋"/>
                <w:kern w:val="0"/>
                <w:sz w:val="20"/>
                <w:szCs w:val="20"/>
              </w:rPr>
            </w:pPr>
            <w:r>
              <w:rPr>
                <w:rFonts w:ascii="仿宋" w:hAnsi="仿宋" w:eastAsia="仿宋"/>
                <w:kern w:val="0"/>
                <w:sz w:val="20"/>
                <w:szCs w:val="20"/>
              </w:rPr>
              <w:t>-</w:t>
            </w:r>
          </w:p>
        </w:tc>
        <w:tc>
          <w:tcPr>
            <w:tcW w:w="442" w:type="pct"/>
            <w:tcBorders>
              <w:top w:val="nil"/>
              <w:left w:val="nil"/>
              <w:bottom w:val="single" w:color="auto" w:sz="4" w:space="0"/>
              <w:right w:val="single" w:color="auto" w:sz="4" w:space="0"/>
            </w:tcBorders>
            <w:shd w:val="clear" w:color="auto" w:fill="auto"/>
            <w:noWrap/>
            <w:vAlign w:val="center"/>
          </w:tcPr>
          <w:p w14:paraId="7EACCBD5">
            <w:pPr>
              <w:widowControl/>
              <w:spacing w:after="0" w:line="240" w:lineRule="auto"/>
              <w:jc w:val="right"/>
              <w:rPr>
                <w:rFonts w:ascii="仿宋" w:hAnsi="仿宋" w:eastAsia="仿宋"/>
                <w:kern w:val="0"/>
                <w:sz w:val="20"/>
                <w:szCs w:val="20"/>
              </w:rPr>
            </w:pPr>
            <w:r>
              <w:rPr>
                <w:rFonts w:ascii="仿宋" w:hAnsi="仿宋" w:eastAsia="仿宋"/>
                <w:kern w:val="0"/>
                <w:sz w:val="20"/>
                <w:szCs w:val="20"/>
              </w:rPr>
              <w:t>-</w:t>
            </w:r>
          </w:p>
        </w:tc>
        <w:tc>
          <w:tcPr>
            <w:tcW w:w="442" w:type="pct"/>
            <w:tcBorders>
              <w:top w:val="nil"/>
              <w:left w:val="nil"/>
              <w:bottom w:val="single" w:color="auto" w:sz="4" w:space="0"/>
              <w:right w:val="single" w:color="auto" w:sz="4" w:space="0"/>
            </w:tcBorders>
            <w:shd w:val="clear" w:color="auto" w:fill="auto"/>
            <w:noWrap/>
            <w:vAlign w:val="center"/>
          </w:tcPr>
          <w:p w14:paraId="4614B49F">
            <w:pPr>
              <w:widowControl/>
              <w:spacing w:after="0" w:line="240" w:lineRule="auto"/>
              <w:jc w:val="right"/>
              <w:rPr>
                <w:rFonts w:ascii="仿宋" w:hAnsi="仿宋" w:eastAsia="仿宋"/>
                <w:kern w:val="0"/>
                <w:sz w:val="20"/>
                <w:szCs w:val="20"/>
              </w:rPr>
            </w:pPr>
            <w:r>
              <w:rPr>
                <w:rFonts w:ascii="仿宋" w:hAnsi="仿宋" w:eastAsia="仿宋"/>
                <w:kern w:val="0"/>
                <w:sz w:val="20"/>
                <w:szCs w:val="20"/>
              </w:rPr>
              <w:t>-</w:t>
            </w:r>
          </w:p>
        </w:tc>
        <w:tc>
          <w:tcPr>
            <w:tcW w:w="442" w:type="pct"/>
            <w:tcBorders>
              <w:top w:val="nil"/>
              <w:left w:val="nil"/>
              <w:bottom w:val="single" w:color="auto" w:sz="4" w:space="0"/>
              <w:right w:val="single" w:color="auto" w:sz="4" w:space="0"/>
            </w:tcBorders>
            <w:shd w:val="clear" w:color="auto" w:fill="auto"/>
            <w:noWrap/>
            <w:vAlign w:val="center"/>
          </w:tcPr>
          <w:p w14:paraId="2362168C">
            <w:pPr>
              <w:widowControl/>
              <w:spacing w:after="0" w:line="240" w:lineRule="auto"/>
              <w:jc w:val="right"/>
              <w:rPr>
                <w:rFonts w:ascii="仿宋" w:hAnsi="仿宋" w:eastAsia="仿宋"/>
                <w:kern w:val="0"/>
                <w:sz w:val="20"/>
                <w:szCs w:val="20"/>
              </w:rPr>
            </w:pPr>
            <w:r>
              <w:rPr>
                <w:rFonts w:ascii="仿宋" w:hAnsi="仿宋" w:eastAsia="仿宋"/>
                <w:kern w:val="0"/>
                <w:sz w:val="20"/>
                <w:szCs w:val="20"/>
              </w:rPr>
              <w:t>-</w:t>
            </w:r>
          </w:p>
        </w:tc>
        <w:tc>
          <w:tcPr>
            <w:tcW w:w="442" w:type="pct"/>
            <w:tcBorders>
              <w:top w:val="nil"/>
              <w:left w:val="nil"/>
              <w:bottom w:val="single" w:color="auto" w:sz="4" w:space="0"/>
              <w:right w:val="single" w:color="auto" w:sz="4" w:space="0"/>
            </w:tcBorders>
            <w:shd w:val="clear" w:color="auto" w:fill="auto"/>
            <w:noWrap/>
            <w:vAlign w:val="center"/>
          </w:tcPr>
          <w:p w14:paraId="0507CA16">
            <w:pPr>
              <w:widowControl/>
              <w:spacing w:after="0" w:line="240" w:lineRule="auto"/>
              <w:jc w:val="right"/>
              <w:rPr>
                <w:rFonts w:ascii="仿宋" w:hAnsi="仿宋" w:eastAsia="仿宋"/>
                <w:kern w:val="0"/>
                <w:sz w:val="20"/>
                <w:szCs w:val="20"/>
              </w:rPr>
            </w:pPr>
            <w:r>
              <w:rPr>
                <w:rFonts w:ascii="仿宋" w:hAnsi="仿宋" w:eastAsia="仿宋"/>
                <w:kern w:val="0"/>
                <w:sz w:val="20"/>
                <w:szCs w:val="20"/>
              </w:rPr>
              <w:t>-</w:t>
            </w:r>
          </w:p>
        </w:tc>
        <w:tc>
          <w:tcPr>
            <w:tcW w:w="442" w:type="pct"/>
            <w:tcBorders>
              <w:top w:val="nil"/>
              <w:left w:val="nil"/>
              <w:bottom w:val="single" w:color="auto" w:sz="4" w:space="0"/>
              <w:right w:val="single" w:color="auto" w:sz="4" w:space="0"/>
            </w:tcBorders>
            <w:shd w:val="clear" w:color="auto" w:fill="auto"/>
            <w:noWrap/>
            <w:vAlign w:val="center"/>
          </w:tcPr>
          <w:p w14:paraId="16E05D93">
            <w:pPr>
              <w:widowControl/>
              <w:spacing w:after="0" w:line="240" w:lineRule="auto"/>
              <w:jc w:val="right"/>
              <w:rPr>
                <w:rFonts w:ascii="仿宋" w:hAnsi="仿宋" w:eastAsia="仿宋"/>
                <w:kern w:val="0"/>
                <w:sz w:val="20"/>
                <w:szCs w:val="20"/>
              </w:rPr>
            </w:pPr>
            <w:r>
              <w:rPr>
                <w:rFonts w:ascii="仿宋" w:hAnsi="仿宋" w:eastAsia="仿宋"/>
                <w:kern w:val="0"/>
                <w:sz w:val="20"/>
                <w:szCs w:val="20"/>
              </w:rPr>
              <w:t>-</w:t>
            </w:r>
          </w:p>
        </w:tc>
        <w:tc>
          <w:tcPr>
            <w:tcW w:w="442" w:type="pct"/>
            <w:tcBorders>
              <w:top w:val="nil"/>
              <w:left w:val="nil"/>
              <w:bottom w:val="single" w:color="auto" w:sz="4" w:space="0"/>
              <w:right w:val="single" w:color="auto" w:sz="4" w:space="0"/>
            </w:tcBorders>
            <w:shd w:val="clear" w:color="auto" w:fill="auto"/>
            <w:noWrap/>
            <w:vAlign w:val="center"/>
          </w:tcPr>
          <w:p w14:paraId="387290FE">
            <w:pPr>
              <w:widowControl/>
              <w:spacing w:after="0" w:line="240" w:lineRule="auto"/>
              <w:jc w:val="right"/>
              <w:rPr>
                <w:rFonts w:ascii="仿宋" w:hAnsi="仿宋" w:eastAsia="仿宋"/>
                <w:kern w:val="0"/>
                <w:sz w:val="20"/>
                <w:szCs w:val="20"/>
              </w:rPr>
            </w:pPr>
            <w:r>
              <w:rPr>
                <w:rFonts w:ascii="仿宋" w:hAnsi="仿宋" w:eastAsia="仿宋"/>
                <w:kern w:val="0"/>
                <w:sz w:val="20"/>
                <w:szCs w:val="20"/>
              </w:rPr>
              <w:t>-</w:t>
            </w:r>
          </w:p>
        </w:tc>
        <w:tc>
          <w:tcPr>
            <w:tcW w:w="442" w:type="pct"/>
            <w:tcBorders>
              <w:top w:val="nil"/>
              <w:left w:val="nil"/>
              <w:bottom w:val="single" w:color="auto" w:sz="4" w:space="0"/>
              <w:right w:val="single" w:color="auto" w:sz="4" w:space="0"/>
            </w:tcBorders>
            <w:shd w:val="clear" w:color="auto" w:fill="auto"/>
            <w:noWrap/>
            <w:vAlign w:val="center"/>
          </w:tcPr>
          <w:p w14:paraId="1E3129C8">
            <w:pPr>
              <w:widowControl/>
              <w:spacing w:after="0" w:line="240" w:lineRule="auto"/>
              <w:jc w:val="right"/>
              <w:rPr>
                <w:rFonts w:ascii="仿宋" w:hAnsi="仿宋" w:eastAsia="仿宋"/>
                <w:kern w:val="0"/>
                <w:sz w:val="20"/>
                <w:szCs w:val="20"/>
              </w:rPr>
            </w:pPr>
            <w:r>
              <w:rPr>
                <w:rFonts w:ascii="仿宋" w:hAnsi="仿宋" w:eastAsia="仿宋"/>
                <w:kern w:val="0"/>
                <w:sz w:val="20"/>
                <w:szCs w:val="20"/>
              </w:rPr>
              <w:t>-</w:t>
            </w:r>
          </w:p>
        </w:tc>
        <w:tc>
          <w:tcPr>
            <w:tcW w:w="442" w:type="pct"/>
            <w:tcBorders>
              <w:top w:val="nil"/>
              <w:left w:val="nil"/>
              <w:bottom w:val="single" w:color="auto" w:sz="4" w:space="0"/>
              <w:right w:val="single" w:color="auto" w:sz="4" w:space="0"/>
            </w:tcBorders>
            <w:shd w:val="clear" w:color="auto" w:fill="auto"/>
            <w:noWrap/>
            <w:vAlign w:val="center"/>
          </w:tcPr>
          <w:p w14:paraId="5F1C9866">
            <w:pPr>
              <w:widowControl/>
              <w:spacing w:after="0" w:line="240" w:lineRule="auto"/>
              <w:jc w:val="right"/>
              <w:rPr>
                <w:rFonts w:ascii="仿宋" w:hAnsi="仿宋" w:eastAsia="仿宋"/>
                <w:kern w:val="0"/>
                <w:sz w:val="20"/>
                <w:szCs w:val="20"/>
              </w:rPr>
            </w:pPr>
            <w:r>
              <w:rPr>
                <w:rFonts w:ascii="仿宋" w:hAnsi="仿宋" w:eastAsia="仿宋"/>
                <w:kern w:val="0"/>
                <w:sz w:val="20"/>
                <w:szCs w:val="20"/>
              </w:rPr>
              <w:t>-</w:t>
            </w:r>
          </w:p>
        </w:tc>
      </w:tr>
      <w:tr w14:paraId="7803B770">
        <w:tblPrEx>
          <w:tblCellMar>
            <w:top w:w="0" w:type="dxa"/>
            <w:left w:w="108" w:type="dxa"/>
            <w:bottom w:w="0" w:type="dxa"/>
            <w:right w:w="108" w:type="dxa"/>
          </w:tblCellMar>
        </w:tblPrEx>
        <w:trPr>
          <w:trHeight w:val="274" w:hRule="atLeast"/>
          <w:jc w:val="center"/>
        </w:trPr>
        <w:tc>
          <w:tcPr>
            <w:tcW w:w="1022" w:type="pct"/>
            <w:tcBorders>
              <w:top w:val="nil"/>
              <w:left w:val="single" w:color="auto" w:sz="4" w:space="0"/>
              <w:bottom w:val="single" w:color="auto" w:sz="4" w:space="0"/>
              <w:right w:val="single" w:color="auto" w:sz="4" w:space="0"/>
            </w:tcBorders>
            <w:shd w:val="clear" w:color="auto" w:fill="auto"/>
            <w:noWrap/>
            <w:vAlign w:val="center"/>
          </w:tcPr>
          <w:p w14:paraId="5574B9F6">
            <w:pPr>
              <w:widowControl/>
              <w:spacing w:after="0" w:line="240" w:lineRule="auto"/>
              <w:rPr>
                <w:rFonts w:ascii="仿宋" w:hAnsi="仿宋" w:eastAsia="仿宋" w:cs="宋体"/>
                <w:kern w:val="0"/>
                <w:sz w:val="20"/>
                <w:szCs w:val="20"/>
              </w:rPr>
            </w:pPr>
            <w:r>
              <w:rPr>
                <w:rFonts w:ascii="仿宋" w:hAnsi="仿宋" w:eastAsia="仿宋" w:cs="宋体"/>
                <w:kern w:val="0"/>
                <w:sz w:val="20"/>
                <w:szCs w:val="20"/>
              </w:rPr>
              <w:t>付息</w:t>
            </w:r>
          </w:p>
        </w:tc>
        <w:tc>
          <w:tcPr>
            <w:tcW w:w="442" w:type="pct"/>
            <w:tcBorders>
              <w:top w:val="nil"/>
              <w:left w:val="nil"/>
              <w:bottom w:val="single" w:color="auto" w:sz="4" w:space="0"/>
              <w:right w:val="single" w:color="auto" w:sz="4" w:space="0"/>
            </w:tcBorders>
            <w:shd w:val="clear" w:color="auto" w:fill="auto"/>
            <w:noWrap/>
            <w:vAlign w:val="center"/>
          </w:tcPr>
          <w:p w14:paraId="7A0F04EE">
            <w:pPr>
              <w:widowControl/>
              <w:spacing w:after="0" w:line="240" w:lineRule="auto"/>
              <w:jc w:val="right"/>
              <w:rPr>
                <w:rFonts w:ascii="仿宋" w:hAnsi="仿宋" w:eastAsia="仿宋"/>
                <w:kern w:val="0"/>
                <w:sz w:val="20"/>
                <w:szCs w:val="20"/>
              </w:rPr>
            </w:pPr>
            <w:r>
              <w:rPr>
                <w:rFonts w:ascii="仿宋" w:hAnsi="仿宋" w:eastAsia="仿宋"/>
                <w:kern w:val="0"/>
                <w:sz w:val="20"/>
                <w:szCs w:val="20"/>
              </w:rPr>
              <w:t>45</w:t>
            </w:r>
          </w:p>
        </w:tc>
        <w:tc>
          <w:tcPr>
            <w:tcW w:w="442" w:type="pct"/>
            <w:tcBorders>
              <w:top w:val="nil"/>
              <w:left w:val="nil"/>
              <w:bottom w:val="single" w:color="auto" w:sz="4" w:space="0"/>
              <w:right w:val="single" w:color="auto" w:sz="4" w:space="0"/>
            </w:tcBorders>
            <w:shd w:val="clear" w:color="auto" w:fill="auto"/>
            <w:noWrap/>
            <w:vAlign w:val="center"/>
          </w:tcPr>
          <w:p w14:paraId="2D3D1440">
            <w:pPr>
              <w:widowControl/>
              <w:spacing w:after="0" w:line="240" w:lineRule="auto"/>
              <w:jc w:val="right"/>
              <w:rPr>
                <w:rFonts w:ascii="仿宋" w:hAnsi="仿宋" w:eastAsia="仿宋"/>
                <w:kern w:val="0"/>
                <w:sz w:val="20"/>
                <w:szCs w:val="20"/>
              </w:rPr>
            </w:pPr>
            <w:r>
              <w:rPr>
                <w:rFonts w:ascii="仿宋" w:hAnsi="仿宋" w:eastAsia="仿宋"/>
                <w:kern w:val="0"/>
                <w:sz w:val="20"/>
                <w:szCs w:val="20"/>
              </w:rPr>
              <w:t>102</w:t>
            </w:r>
          </w:p>
        </w:tc>
        <w:tc>
          <w:tcPr>
            <w:tcW w:w="442" w:type="pct"/>
            <w:tcBorders>
              <w:top w:val="nil"/>
              <w:left w:val="nil"/>
              <w:bottom w:val="single" w:color="auto" w:sz="4" w:space="0"/>
              <w:right w:val="single" w:color="auto" w:sz="4" w:space="0"/>
            </w:tcBorders>
            <w:shd w:val="clear" w:color="auto" w:fill="auto"/>
            <w:noWrap/>
            <w:vAlign w:val="center"/>
          </w:tcPr>
          <w:p w14:paraId="1B3EA369">
            <w:pPr>
              <w:widowControl/>
              <w:spacing w:after="0" w:line="240" w:lineRule="auto"/>
              <w:jc w:val="right"/>
              <w:rPr>
                <w:rFonts w:ascii="仿宋" w:hAnsi="仿宋" w:eastAsia="仿宋"/>
                <w:kern w:val="0"/>
                <w:sz w:val="20"/>
                <w:szCs w:val="20"/>
              </w:rPr>
            </w:pPr>
            <w:r>
              <w:rPr>
                <w:rFonts w:ascii="仿宋" w:hAnsi="仿宋" w:eastAsia="仿宋"/>
                <w:kern w:val="0"/>
                <w:sz w:val="20"/>
                <w:szCs w:val="20"/>
              </w:rPr>
              <w:t>379</w:t>
            </w:r>
          </w:p>
        </w:tc>
        <w:tc>
          <w:tcPr>
            <w:tcW w:w="442" w:type="pct"/>
            <w:tcBorders>
              <w:top w:val="nil"/>
              <w:left w:val="nil"/>
              <w:bottom w:val="single" w:color="auto" w:sz="4" w:space="0"/>
              <w:right w:val="single" w:color="auto" w:sz="4" w:space="0"/>
            </w:tcBorders>
            <w:shd w:val="clear" w:color="auto" w:fill="auto"/>
            <w:noWrap/>
            <w:vAlign w:val="center"/>
          </w:tcPr>
          <w:p w14:paraId="4D0FA38C">
            <w:pPr>
              <w:widowControl/>
              <w:spacing w:after="0" w:line="240" w:lineRule="auto"/>
              <w:jc w:val="right"/>
              <w:rPr>
                <w:rFonts w:ascii="仿宋" w:hAnsi="仿宋" w:eastAsia="仿宋"/>
                <w:kern w:val="0"/>
                <w:sz w:val="20"/>
                <w:szCs w:val="20"/>
              </w:rPr>
            </w:pPr>
            <w:r>
              <w:rPr>
                <w:rFonts w:ascii="仿宋" w:hAnsi="仿宋" w:eastAsia="仿宋"/>
                <w:kern w:val="0"/>
                <w:sz w:val="20"/>
                <w:szCs w:val="20"/>
              </w:rPr>
              <w:t>643</w:t>
            </w:r>
          </w:p>
        </w:tc>
        <w:tc>
          <w:tcPr>
            <w:tcW w:w="442" w:type="pct"/>
            <w:tcBorders>
              <w:top w:val="nil"/>
              <w:left w:val="nil"/>
              <w:bottom w:val="single" w:color="auto" w:sz="4" w:space="0"/>
              <w:right w:val="single" w:color="auto" w:sz="4" w:space="0"/>
            </w:tcBorders>
            <w:shd w:val="clear" w:color="auto" w:fill="auto"/>
            <w:noWrap/>
            <w:vAlign w:val="center"/>
          </w:tcPr>
          <w:p w14:paraId="6C0218BC">
            <w:pPr>
              <w:widowControl/>
              <w:spacing w:after="0" w:line="240" w:lineRule="auto"/>
              <w:jc w:val="right"/>
              <w:rPr>
                <w:rFonts w:ascii="仿宋" w:hAnsi="仿宋" w:eastAsia="仿宋"/>
                <w:kern w:val="0"/>
                <w:sz w:val="20"/>
                <w:szCs w:val="20"/>
              </w:rPr>
            </w:pPr>
            <w:r>
              <w:rPr>
                <w:rFonts w:ascii="仿宋" w:hAnsi="仿宋" w:eastAsia="仿宋"/>
                <w:kern w:val="0"/>
                <w:sz w:val="20"/>
                <w:szCs w:val="20"/>
              </w:rPr>
              <w:t>643</w:t>
            </w:r>
          </w:p>
        </w:tc>
        <w:tc>
          <w:tcPr>
            <w:tcW w:w="442" w:type="pct"/>
            <w:tcBorders>
              <w:top w:val="nil"/>
              <w:left w:val="nil"/>
              <w:bottom w:val="single" w:color="auto" w:sz="4" w:space="0"/>
              <w:right w:val="single" w:color="auto" w:sz="4" w:space="0"/>
            </w:tcBorders>
            <w:shd w:val="clear" w:color="auto" w:fill="auto"/>
            <w:noWrap/>
            <w:vAlign w:val="center"/>
          </w:tcPr>
          <w:p w14:paraId="277BCD33">
            <w:pPr>
              <w:widowControl/>
              <w:spacing w:after="0" w:line="240" w:lineRule="auto"/>
              <w:jc w:val="right"/>
              <w:rPr>
                <w:rFonts w:ascii="仿宋" w:hAnsi="仿宋" w:eastAsia="仿宋"/>
                <w:kern w:val="0"/>
                <w:sz w:val="20"/>
                <w:szCs w:val="20"/>
              </w:rPr>
            </w:pPr>
            <w:r>
              <w:rPr>
                <w:rFonts w:ascii="仿宋" w:hAnsi="仿宋" w:eastAsia="仿宋"/>
                <w:kern w:val="0"/>
                <w:sz w:val="20"/>
                <w:szCs w:val="20"/>
              </w:rPr>
              <w:t>643</w:t>
            </w:r>
          </w:p>
        </w:tc>
        <w:tc>
          <w:tcPr>
            <w:tcW w:w="442" w:type="pct"/>
            <w:tcBorders>
              <w:top w:val="nil"/>
              <w:left w:val="nil"/>
              <w:bottom w:val="single" w:color="auto" w:sz="4" w:space="0"/>
              <w:right w:val="single" w:color="auto" w:sz="4" w:space="0"/>
            </w:tcBorders>
            <w:shd w:val="clear" w:color="auto" w:fill="auto"/>
            <w:noWrap/>
            <w:vAlign w:val="center"/>
          </w:tcPr>
          <w:p w14:paraId="537BDC64">
            <w:pPr>
              <w:widowControl/>
              <w:spacing w:after="0" w:line="240" w:lineRule="auto"/>
              <w:jc w:val="right"/>
              <w:rPr>
                <w:rFonts w:ascii="仿宋" w:hAnsi="仿宋" w:eastAsia="仿宋"/>
                <w:kern w:val="0"/>
                <w:sz w:val="20"/>
                <w:szCs w:val="20"/>
              </w:rPr>
            </w:pPr>
            <w:r>
              <w:rPr>
                <w:rFonts w:ascii="仿宋" w:hAnsi="仿宋" w:eastAsia="仿宋"/>
                <w:kern w:val="0"/>
                <w:sz w:val="20"/>
                <w:szCs w:val="20"/>
              </w:rPr>
              <w:t>643</w:t>
            </w:r>
          </w:p>
        </w:tc>
        <w:tc>
          <w:tcPr>
            <w:tcW w:w="442" w:type="pct"/>
            <w:tcBorders>
              <w:top w:val="nil"/>
              <w:left w:val="nil"/>
              <w:bottom w:val="single" w:color="auto" w:sz="4" w:space="0"/>
              <w:right w:val="single" w:color="auto" w:sz="4" w:space="0"/>
            </w:tcBorders>
            <w:shd w:val="clear" w:color="auto" w:fill="auto"/>
            <w:noWrap/>
            <w:vAlign w:val="center"/>
          </w:tcPr>
          <w:p w14:paraId="51C2D160">
            <w:pPr>
              <w:widowControl/>
              <w:spacing w:after="0" w:line="240" w:lineRule="auto"/>
              <w:jc w:val="right"/>
              <w:rPr>
                <w:rFonts w:ascii="仿宋" w:hAnsi="仿宋" w:eastAsia="仿宋"/>
                <w:kern w:val="0"/>
                <w:sz w:val="20"/>
                <w:szCs w:val="20"/>
              </w:rPr>
            </w:pPr>
            <w:r>
              <w:rPr>
                <w:rFonts w:ascii="仿宋" w:hAnsi="仿宋" w:eastAsia="仿宋"/>
                <w:kern w:val="0"/>
                <w:sz w:val="20"/>
                <w:szCs w:val="20"/>
              </w:rPr>
              <w:t>643</w:t>
            </w:r>
          </w:p>
        </w:tc>
        <w:tc>
          <w:tcPr>
            <w:tcW w:w="442" w:type="pct"/>
            <w:tcBorders>
              <w:top w:val="nil"/>
              <w:left w:val="nil"/>
              <w:bottom w:val="single" w:color="auto" w:sz="4" w:space="0"/>
              <w:right w:val="single" w:color="auto" w:sz="4" w:space="0"/>
            </w:tcBorders>
            <w:shd w:val="clear" w:color="auto" w:fill="auto"/>
            <w:noWrap/>
            <w:vAlign w:val="center"/>
          </w:tcPr>
          <w:p w14:paraId="39E7430A">
            <w:pPr>
              <w:widowControl/>
              <w:spacing w:after="0" w:line="240" w:lineRule="auto"/>
              <w:jc w:val="right"/>
              <w:rPr>
                <w:rFonts w:ascii="仿宋" w:hAnsi="仿宋" w:eastAsia="仿宋"/>
                <w:kern w:val="0"/>
                <w:sz w:val="20"/>
                <w:szCs w:val="20"/>
              </w:rPr>
            </w:pPr>
            <w:r>
              <w:rPr>
                <w:rFonts w:ascii="仿宋" w:hAnsi="仿宋" w:eastAsia="仿宋"/>
                <w:kern w:val="0"/>
                <w:sz w:val="20"/>
                <w:szCs w:val="20"/>
              </w:rPr>
              <w:t>643</w:t>
            </w:r>
          </w:p>
        </w:tc>
      </w:tr>
      <w:tr w14:paraId="2FB83DFE">
        <w:tblPrEx>
          <w:tblCellMar>
            <w:top w:w="0" w:type="dxa"/>
            <w:left w:w="108" w:type="dxa"/>
            <w:bottom w:w="0" w:type="dxa"/>
            <w:right w:w="108" w:type="dxa"/>
          </w:tblCellMar>
        </w:tblPrEx>
        <w:trPr>
          <w:trHeight w:val="274" w:hRule="atLeast"/>
          <w:jc w:val="center"/>
        </w:trPr>
        <w:tc>
          <w:tcPr>
            <w:tcW w:w="1022" w:type="pct"/>
            <w:tcBorders>
              <w:top w:val="nil"/>
              <w:left w:val="single" w:color="auto" w:sz="4" w:space="0"/>
              <w:bottom w:val="single" w:color="auto" w:sz="4" w:space="0"/>
              <w:right w:val="single" w:color="auto" w:sz="4" w:space="0"/>
            </w:tcBorders>
            <w:shd w:val="clear" w:color="auto" w:fill="auto"/>
            <w:noWrap/>
            <w:vAlign w:val="center"/>
          </w:tcPr>
          <w:p w14:paraId="41A1379A">
            <w:pPr>
              <w:widowControl/>
              <w:spacing w:after="0" w:line="240" w:lineRule="auto"/>
              <w:rPr>
                <w:rFonts w:ascii="仿宋" w:hAnsi="仿宋" w:eastAsia="仿宋" w:cs="宋体"/>
                <w:kern w:val="0"/>
                <w:sz w:val="20"/>
                <w:szCs w:val="20"/>
              </w:rPr>
            </w:pPr>
            <w:r>
              <w:rPr>
                <w:rFonts w:ascii="仿宋" w:hAnsi="仿宋" w:eastAsia="仿宋" w:cs="宋体"/>
                <w:kern w:val="0"/>
                <w:sz w:val="20"/>
                <w:szCs w:val="20"/>
              </w:rPr>
              <w:t>债券期末余额</w:t>
            </w:r>
          </w:p>
        </w:tc>
        <w:tc>
          <w:tcPr>
            <w:tcW w:w="442" w:type="pct"/>
            <w:tcBorders>
              <w:top w:val="nil"/>
              <w:left w:val="nil"/>
              <w:bottom w:val="single" w:color="auto" w:sz="4" w:space="0"/>
              <w:right w:val="single" w:color="auto" w:sz="4" w:space="0"/>
            </w:tcBorders>
            <w:shd w:val="clear" w:color="auto" w:fill="auto"/>
            <w:noWrap/>
            <w:vAlign w:val="center"/>
          </w:tcPr>
          <w:p w14:paraId="60DEE8C8">
            <w:pPr>
              <w:widowControl/>
              <w:spacing w:after="0" w:line="240" w:lineRule="auto"/>
              <w:jc w:val="right"/>
              <w:rPr>
                <w:rFonts w:ascii="仿宋" w:hAnsi="仿宋" w:eastAsia="仿宋"/>
                <w:kern w:val="0"/>
                <w:sz w:val="20"/>
                <w:szCs w:val="20"/>
              </w:rPr>
            </w:pPr>
            <w:r>
              <w:rPr>
                <w:rFonts w:ascii="仿宋" w:hAnsi="仿宋" w:eastAsia="仿宋"/>
                <w:kern w:val="0"/>
                <w:sz w:val="20"/>
                <w:szCs w:val="20"/>
              </w:rPr>
              <w:t>2,900</w:t>
            </w:r>
          </w:p>
        </w:tc>
        <w:tc>
          <w:tcPr>
            <w:tcW w:w="442" w:type="pct"/>
            <w:tcBorders>
              <w:top w:val="nil"/>
              <w:left w:val="nil"/>
              <w:bottom w:val="single" w:color="auto" w:sz="4" w:space="0"/>
              <w:right w:val="single" w:color="auto" w:sz="4" w:space="0"/>
            </w:tcBorders>
            <w:shd w:val="clear" w:color="auto" w:fill="auto"/>
            <w:noWrap/>
            <w:vAlign w:val="center"/>
          </w:tcPr>
          <w:p w14:paraId="629538B1">
            <w:pPr>
              <w:widowControl/>
              <w:spacing w:after="0" w:line="240" w:lineRule="auto"/>
              <w:jc w:val="right"/>
              <w:rPr>
                <w:rFonts w:ascii="仿宋" w:hAnsi="仿宋" w:eastAsia="仿宋"/>
                <w:kern w:val="0"/>
                <w:sz w:val="20"/>
                <w:szCs w:val="20"/>
              </w:rPr>
            </w:pPr>
            <w:r>
              <w:rPr>
                <w:rFonts w:ascii="仿宋" w:hAnsi="仿宋" w:eastAsia="仿宋"/>
                <w:kern w:val="0"/>
                <w:sz w:val="20"/>
                <w:szCs w:val="20"/>
              </w:rPr>
              <w:t>3,900</w:t>
            </w:r>
          </w:p>
        </w:tc>
        <w:tc>
          <w:tcPr>
            <w:tcW w:w="442" w:type="pct"/>
            <w:tcBorders>
              <w:top w:val="nil"/>
              <w:left w:val="nil"/>
              <w:bottom w:val="single" w:color="auto" w:sz="4" w:space="0"/>
              <w:right w:val="single" w:color="auto" w:sz="4" w:space="0"/>
            </w:tcBorders>
            <w:shd w:val="clear" w:color="auto" w:fill="auto"/>
            <w:noWrap/>
            <w:vAlign w:val="center"/>
          </w:tcPr>
          <w:p w14:paraId="11ACB7B2">
            <w:pPr>
              <w:widowControl/>
              <w:spacing w:after="0" w:line="240" w:lineRule="auto"/>
              <w:jc w:val="right"/>
              <w:rPr>
                <w:rFonts w:ascii="仿宋" w:hAnsi="仿宋" w:eastAsia="仿宋"/>
                <w:kern w:val="0"/>
                <w:sz w:val="20"/>
                <w:szCs w:val="20"/>
              </w:rPr>
            </w:pPr>
            <w:r>
              <w:rPr>
                <w:rFonts w:ascii="仿宋" w:hAnsi="仿宋" w:eastAsia="仿宋"/>
                <w:kern w:val="0"/>
                <w:sz w:val="20"/>
                <w:szCs w:val="20"/>
              </w:rPr>
              <w:t>33,900</w:t>
            </w:r>
          </w:p>
        </w:tc>
        <w:tc>
          <w:tcPr>
            <w:tcW w:w="442" w:type="pct"/>
            <w:tcBorders>
              <w:top w:val="nil"/>
              <w:left w:val="nil"/>
              <w:bottom w:val="single" w:color="auto" w:sz="4" w:space="0"/>
              <w:right w:val="single" w:color="auto" w:sz="4" w:space="0"/>
            </w:tcBorders>
            <w:shd w:val="clear" w:color="auto" w:fill="auto"/>
            <w:noWrap/>
            <w:vAlign w:val="center"/>
          </w:tcPr>
          <w:p w14:paraId="2A0FCF87">
            <w:pPr>
              <w:widowControl/>
              <w:spacing w:after="0" w:line="240" w:lineRule="auto"/>
              <w:jc w:val="right"/>
              <w:rPr>
                <w:rFonts w:ascii="仿宋" w:hAnsi="仿宋" w:eastAsia="仿宋"/>
                <w:kern w:val="0"/>
                <w:sz w:val="20"/>
                <w:szCs w:val="20"/>
              </w:rPr>
            </w:pPr>
            <w:r>
              <w:rPr>
                <w:rFonts w:ascii="仿宋" w:hAnsi="仿宋" w:eastAsia="仿宋"/>
                <w:kern w:val="0"/>
                <w:sz w:val="20"/>
                <w:szCs w:val="20"/>
              </w:rPr>
              <w:t>33,900</w:t>
            </w:r>
          </w:p>
        </w:tc>
        <w:tc>
          <w:tcPr>
            <w:tcW w:w="442" w:type="pct"/>
            <w:tcBorders>
              <w:top w:val="nil"/>
              <w:left w:val="nil"/>
              <w:bottom w:val="single" w:color="auto" w:sz="4" w:space="0"/>
              <w:right w:val="single" w:color="auto" w:sz="4" w:space="0"/>
            </w:tcBorders>
            <w:shd w:val="clear" w:color="auto" w:fill="auto"/>
            <w:noWrap/>
            <w:vAlign w:val="center"/>
          </w:tcPr>
          <w:p w14:paraId="3B9939CC">
            <w:pPr>
              <w:widowControl/>
              <w:spacing w:after="0" w:line="240" w:lineRule="auto"/>
              <w:jc w:val="right"/>
              <w:rPr>
                <w:rFonts w:ascii="仿宋" w:hAnsi="仿宋" w:eastAsia="仿宋"/>
                <w:kern w:val="0"/>
                <w:sz w:val="20"/>
                <w:szCs w:val="20"/>
              </w:rPr>
            </w:pPr>
            <w:r>
              <w:rPr>
                <w:rFonts w:ascii="仿宋" w:hAnsi="仿宋" w:eastAsia="仿宋"/>
                <w:kern w:val="0"/>
                <w:sz w:val="20"/>
                <w:szCs w:val="20"/>
              </w:rPr>
              <w:t>33,900</w:t>
            </w:r>
          </w:p>
        </w:tc>
        <w:tc>
          <w:tcPr>
            <w:tcW w:w="442" w:type="pct"/>
            <w:tcBorders>
              <w:top w:val="nil"/>
              <w:left w:val="nil"/>
              <w:bottom w:val="single" w:color="auto" w:sz="4" w:space="0"/>
              <w:right w:val="single" w:color="auto" w:sz="4" w:space="0"/>
            </w:tcBorders>
            <w:shd w:val="clear" w:color="auto" w:fill="auto"/>
            <w:noWrap/>
            <w:vAlign w:val="center"/>
          </w:tcPr>
          <w:p w14:paraId="004B1317">
            <w:pPr>
              <w:widowControl/>
              <w:spacing w:after="0" w:line="240" w:lineRule="auto"/>
              <w:jc w:val="right"/>
              <w:rPr>
                <w:rFonts w:ascii="仿宋" w:hAnsi="仿宋" w:eastAsia="仿宋"/>
                <w:kern w:val="0"/>
                <w:sz w:val="20"/>
                <w:szCs w:val="20"/>
              </w:rPr>
            </w:pPr>
            <w:r>
              <w:rPr>
                <w:rFonts w:ascii="仿宋" w:hAnsi="仿宋" w:eastAsia="仿宋"/>
                <w:kern w:val="0"/>
                <w:sz w:val="20"/>
                <w:szCs w:val="20"/>
              </w:rPr>
              <w:t>33,900</w:t>
            </w:r>
          </w:p>
        </w:tc>
        <w:tc>
          <w:tcPr>
            <w:tcW w:w="442" w:type="pct"/>
            <w:tcBorders>
              <w:top w:val="nil"/>
              <w:left w:val="nil"/>
              <w:bottom w:val="single" w:color="auto" w:sz="4" w:space="0"/>
              <w:right w:val="single" w:color="auto" w:sz="4" w:space="0"/>
            </w:tcBorders>
            <w:shd w:val="clear" w:color="auto" w:fill="auto"/>
            <w:noWrap/>
            <w:vAlign w:val="center"/>
          </w:tcPr>
          <w:p w14:paraId="5B2813E0">
            <w:pPr>
              <w:widowControl/>
              <w:spacing w:after="0" w:line="240" w:lineRule="auto"/>
              <w:jc w:val="right"/>
              <w:rPr>
                <w:rFonts w:ascii="仿宋" w:hAnsi="仿宋" w:eastAsia="仿宋"/>
                <w:kern w:val="0"/>
                <w:sz w:val="20"/>
                <w:szCs w:val="20"/>
              </w:rPr>
            </w:pPr>
            <w:r>
              <w:rPr>
                <w:rFonts w:ascii="仿宋" w:hAnsi="仿宋" w:eastAsia="仿宋"/>
                <w:kern w:val="0"/>
                <w:sz w:val="20"/>
                <w:szCs w:val="20"/>
              </w:rPr>
              <w:t>33,900</w:t>
            </w:r>
          </w:p>
        </w:tc>
        <w:tc>
          <w:tcPr>
            <w:tcW w:w="442" w:type="pct"/>
            <w:tcBorders>
              <w:top w:val="nil"/>
              <w:left w:val="nil"/>
              <w:bottom w:val="single" w:color="auto" w:sz="4" w:space="0"/>
              <w:right w:val="single" w:color="auto" w:sz="4" w:space="0"/>
            </w:tcBorders>
            <w:shd w:val="clear" w:color="auto" w:fill="auto"/>
            <w:noWrap/>
            <w:vAlign w:val="center"/>
          </w:tcPr>
          <w:p w14:paraId="2B8F4CE6">
            <w:pPr>
              <w:widowControl/>
              <w:spacing w:after="0" w:line="240" w:lineRule="auto"/>
              <w:jc w:val="right"/>
              <w:rPr>
                <w:rFonts w:ascii="仿宋" w:hAnsi="仿宋" w:eastAsia="仿宋"/>
                <w:kern w:val="0"/>
                <w:sz w:val="20"/>
                <w:szCs w:val="20"/>
              </w:rPr>
            </w:pPr>
            <w:r>
              <w:rPr>
                <w:rFonts w:ascii="仿宋" w:hAnsi="仿宋" w:eastAsia="仿宋"/>
                <w:kern w:val="0"/>
                <w:sz w:val="20"/>
                <w:szCs w:val="20"/>
              </w:rPr>
              <w:t>33,900</w:t>
            </w:r>
          </w:p>
        </w:tc>
        <w:tc>
          <w:tcPr>
            <w:tcW w:w="442" w:type="pct"/>
            <w:tcBorders>
              <w:top w:val="nil"/>
              <w:left w:val="nil"/>
              <w:bottom w:val="single" w:color="auto" w:sz="4" w:space="0"/>
              <w:right w:val="single" w:color="auto" w:sz="4" w:space="0"/>
            </w:tcBorders>
            <w:shd w:val="clear" w:color="auto" w:fill="auto"/>
            <w:noWrap/>
            <w:vAlign w:val="center"/>
          </w:tcPr>
          <w:p w14:paraId="3385D139">
            <w:pPr>
              <w:widowControl/>
              <w:spacing w:after="0" w:line="240" w:lineRule="auto"/>
              <w:jc w:val="right"/>
              <w:rPr>
                <w:rFonts w:ascii="仿宋" w:hAnsi="仿宋" w:eastAsia="仿宋"/>
                <w:kern w:val="0"/>
                <w:sz w:val="20"/>
                <w:szCs w:val="20"/>
              </w:rPr>
            </w:pPr>
            <w:r>
              <w:rPr>
                <w:rFonts w:ascii="仿宋" w:hAnsi="仿宋" w:eastAsia="仿宋"/>
                <w:kern w:val="0"/>
                <w:sz w:val="20"/>
                <w:szCs w:val="20"/>
              </w:rPr>
              <w:t>33,900</w:t>
            </w:r>
          </w:p>
        </w:tc>
      </w:tr>
    </w:tbl>
    <w:p w14:paraId="243046A8">
      <w:pPr>
        <w:ind w:right="-1558" w:rightChars="-742"/>
        <w:jc w:val="right"/>
        <w:rPr>
          <w:rFonts w:ascii="仿宋" w:hAnsi="仿宋" w:eastAsia="仿宋"/>
          <w:color w:val="000000"/>
          <w:sz w:val="20"/>
          <w:szCs w:val="20"/>
        </w:rPr>
        <w:sectPr>
          <w:footerReference r:id="rId6" w:type="default"/>
          <w:pgSz w:w="12240" w:h="15840"/>
          <w:pgMar w:top="1276" w:right="1797" w:bottom="1276" w:left="1797" w:header="709" w:footer="851" w:gutter="0"/>
          <w:pgNumType w:start="1"/>
          <w:cols w:space="708" w:num="1"/>
          <w:docGrid w:linePitch="360" w:charSpace="0"/>
        </w:sectPr>
      </w:pPr>
    </w:p>
    <w:tbl>
      <w:tblPr>
        <w:tblStyle w:val="24"/>
        <w:tblW w:w="5496"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53"/>
        <w:gridCol w:w="894"/>
        <w:gridCol w:w="894"/>
        <w:gridCol w:w="894"/>
        <w:gridCol w:w="894"/>
        <w:gridCol w:w="894"/>
        <w:gridCol w:w="894"/>
        <w:gridCol w:w="925"/>
        <w:gridCol w:w="971"/>
        <w:gridCol w:w="1028"/>
      </w:tblGrid>
      <w:tr w14:paraId="7BB484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4" w:hRule="atLeast"/>
          <w:jc w:val="center"/>
        </w:trPr>
        <w:tc>
          <w:tcPr>
            <w:tcW w:w="746" w:type="pct"/>
            <w:shd w:val="clear" w:color="auto" w:fill="auto"/>
            <w:noWrap/>
            <w:vAlign w:val="center"/>
          </w:tcPr>
          <w:p w14:paraId="3F102A43">
            <w:pPr>
              <w:widowControl/>
              <w:spacing w:after="0" w:line="240" w:lineRule="auto"/>
              <w:jc w:val="center"/>
              <w:rPr>
                <w:rFonts w:ascii="仿宋" w:hAnsi="仿宋" w:eastAsia="仿宋" w:cs="宋体"/>
                <w:b/>
                <w:bCs/>
                <w:kern w:val="0"/>
                <w:sz w:val="20"/>
                <w:szCs w:val="20"/>
              </w:rPr>
            </w:pPr>
            <w:r>
              <w:rPr>
                <w:rFonts w:ascii="仿宋" w:hAnsi="仿宋" w:eastAsia="仿宋" w:cs="宋体"/>
                <w:b/>
                <w:bCs/>
                <w:kern w:val="0"/>
                <w:sz w:val="20"/>
                <w:szCs w:val="20"/>
              </w:rPr>
              <w:t>年份</w:t>
            </w:r>
          </w:p>
        </w:tc>
        <w:tc>
          <w:tcPr>
            <w:tcW w:w="459" w:type="pct"/>
            <w:shd w:val="clear" w:color="auto" w:fill="auto"/>
            <w:noWrap/>
            <w:vAlign w:val="center"/>
          </w:tcPr>
          <w:p w14:paraId="6A3215EB">
            <w:pPr>
              <w:widowControl/>
              <w:spacing w:after="0" w:line="240" w:lineRule="auto"/>
              <w:jc w:val="center"/>
              <w:rPr>
                <w:rFonts w:ascii="仿宋" w:hAnsi="仿宋" w:eastAsia="仿宋" w:cs="宋体"/>
                <w:b/>
                <w:bCs/>
                <w:kern w:val="0"/>
                <w:sz w:val="20"/>
                <w:szCs w:val="20"/>
              </w:rPr>
            </w:pPr>
            <w:r>
              <w:rPr>
                <w:rFonts w:ascii="仿宋" w:hAnsi="仿宋" w:eastAsia="仿宋" w:cs="宋体"/>
                <w:b/>
                <w:bCs/>
                <w:kern w:val="0"/>
                <w:sz w:val="20"/>
                <w:szCs w:val="20"/>
              </w:rPr>
              <w:t>2029</w:t>
            </w:r>
            <w:r>
              <w:rPr>
                <w:rFonts w:hint="eastAsia" w:ascii="仿宋" w:hAnsi="仿宋" w:eastAsia="仿宋" w:cs="Arial"/>
                <w:b/>
                <w:bCs/>
                <w:kern w:val="0"/>
                <w:sz w:val="20"/>
                <w:szCs w:val="20"/>
              </w:rPr>
              <w:t>年</w:t>
            </w:r>
          </w:p>
        </w:tc>
        <w:tc>
          <w:tcPr>
            <w:tcW w:w="459" w:type="pct"/>
            <w:shd w:val="clear" w:color="auto" w:fill="auto"/>
            <w:noWrap/>
            <w:vAlign w:val="center"/>
          </w:tcPr>
          <w:p w14:paraId="1E7FC073">
            <w:pPr>
              <w:widowControl/>
              <w:spacing w:after="0" w:line="240" w:lineRule="auto"/>
              <w:jc w:val="center"/>
              <w:rPr>
                <w:rFonts w:ascii="仿宋" w:hAnsi="仿宋" w:eastAsia="仿宋" w:cs="宋体"/>
                <w:b/>
                <w:bCs/>
                <w:kern w:val="0"/>
                <w:sz w:val="20"/>
                <w:szCs w:val="20"/>
              </w:rPr>
            </w:pPr>
            <w:r>
              <w:rPr>
                <w:rFonts w:ascii="仿宋" w:hAnsi="仿宋" w:eastAsia="仿宋" w:cs="宋体"/>
                <w:b/>
                <w:bCs/>
                <w:kern w:val="0"/>
                <w:sz w:val="20"/>
                <w:szCs w:val="20"/>
              </w:rPr>
              <w:t>2030</w:t>
            </w:r>
            <w:r>
              <w:rPr>
                <w:rFonts w:hint="eastAsia" w:ascii="仿宋" w:hAnsi="仿宋" w:eastAsia="仿宋" w:cs="Arial"/>
                <w:b/>
                <w:bCs/>
                <w:kern w:val="0"/>
                <w:sz w:val="20"/>
                <w:szCs w:val="20"/>
              </w:rPr>
              <w:t>年</w:t>
            </w:r>
          </w:p>
        </w:tc>
        <w:tc>
          <w:tcPr>
            <w:tcW w:w="459" w:type="pct"/>
            <w:shd w:val="clear" w:color="auto" w:fill="auto"/>
            <w:noWrap/>
            <w:vAlign w:val="center"/>
          </w:tcPr>
          <w:p w14:paraId="2606BAB8">
            <w:pPr>
              <w:widowControl/>
              <w:spacing w:after="0" w:line="240" w:lineRule="auto"/>
              <w:jc w:val="center"/>
              <w:rPr>
                <w:rFonts w:ascii="仿宋" w:hAnsi="仿宋" w:eastAsia="仿宋" w:cs="宋体"/>
                <w:b/>
                <w:bCs/>
                <w:kern w:val="0"/>
                <w:sz w:val="20"/>
                <w:szCs w:val="20"/>
              </w:rPr>
            </w:pPr>
            <w:r>
              <w:rPr>
                <w:rFonts w:ascii="仿宋" w:hAnsi="仿宋" w:eastAsia="仿宋" w:cs="宋体"/>
                <w:b/>
                <w:bCs/>
                <w:kern w:val="0"/>
                <w:sz w:val="20"/>
                <w:szCs w:val="20"/>
              </w:rPr>
              <w:t>2031</w:t>
            </w:r>
            <w:r>
              <w:rPr>
                <w:rFonts w:hint="eastAsia" w:ascii="仿宋" w:hAnsi="仿宋" w:eastAsia="仿宋" w:cs="Arial"/>
                <w:b/>
                <w:bCs/>
                <w:kern w:val="0"/>
                <w:sz w:val="20"/>
                <w:szCs w:val="20"/>
              </w:rPr>
              <w:t>年</w:t>
            </w:r>
          </w:p>
        </w:tc>
        <w:tc>
          <w:tcPr>
            <w:tcW w:w="459" w:type="pct"/>
            <w:shd w:val="clear" w:color="auto" w:fill="auto"/>
            <w:noWrap/>
            <w:vAlign w:val="center"/>
          </w:tcPr>
          <w:p w14:paraId="6B35EE7F">
            <w:pPr>
              <w:widowControl/>
              <w:spacing w:after="0" w:line="240" w:lineRule="auto"/>
              <w:jc w:val="center"/>
              <w:rPr>
                <w:rFonts w:ascii="仿宋" w:hAnsi="仿宋" w:eastAsia="仿宋" w:cs="宋体"/>
                <w:b/>
                <w:bCs/>
                <w:kern w:val="0"/>
                <w:sz w:val="20"/>
                <w:szCs w:val="20"/>
              </w:rPr>
            </w:pPr>
            <w:r>
              <w:rPr>
                <w:rFonts w:ascii="仿宋" w:hAnsi="仿宋" w:eastAsia="仿宋" w:cs="宋体"/>
                <w:b/>
                <w:bCs/>
                <w:kern w:val="0"/>
                <w:sz w:val="20"/>
                <w:szCs w:val="20"/>
              </w:rPr>
              <w:t>2032</w:t>
            </w:r>
            <w:r>
              <w:rPr>
                <w:rFonts w:hint="eastAsia" w:ascii="仿宋" w:hAnsi="仿宋" w:eastAsia="仿宋" w:cs="Arial"/>
                <w:b/>
                <w:bCs/>
                <w:kern w:val="0"/>
                <w:sz w:val="20"/>
                <w:szCs w:val="20"/>
              </w:rPr>
              <w:t>年</w:t>
            </w:r>
          </w:p>
        </w:tc>
        <w:tc>
          <w:tcPr>
            <w:tcW w:w="459" w:type="pct"/>
            <w:shd w:val="clear" w:color="auto" w:fill="auto"/>
            <w:noWrap/>
            <w:vAlign w:val="center"/>
          </w:tcPr>
          <w:p w14:paraId="0F0B6D2F">
            <w:pPr>
              <w:widowControl/>
              <w:spacing w:after="0" w:line="240" w:lineRule="auto"/>
              <w:jc w:val="center"/>
              <w:rPr>
                <w:rFonts w:ascii="仿宋" w:hAnsi="仿宋" w:eastAsia="仿宋" w:cs="宋体"/>
                <w:b/>
                <w:bCs/>
                <w:kern w:val="0"/>
                <w:sz w:val="20"/>
                <w:szCs w:val="20"/>
              </w:rPr>
            </w:pPr>
            <w:r>
              <w:rPr>
                <w:rFonts w:ascii="仿宋" w:hAnsi="仿宋" w:eastAsia="仿宋" w:cs="宋体"/>
                <w:b/>
                <w:bCs/>
                <w:kern w:val="0"/>
                <w:sz w:val="20"/>
                <w:szCs w:val="20"/>
              </w:rPr>
              <w:t>2033</w:t>
            </w:r>
            <w:r>
              <w:rPr>
                <w:rFonts w:hint="eastAsia" w:ascii="仿宋" w:hAnsi="仿宋" w:eastAsia="仿宋" w:cs="Arial"/>
                <w:b/>
                <w:bCs/>
                <w:kern w:val="0"/>
                <w:sz w:val="20"/>
                <w:szCs w:val="20"/>
              </w:rPr>
              <w:t>年</w:t>
            </w:r>
          </w:p>
        </w:tc>
        <w:tc>
          <w:tcPr>
            <w:tcW w:w="459" w:type="pct"/>
            <w:shd w:val="clear" w:color="auto" w:fill="auto"/>
            <w:noWrap/>
            <w:vAlign w:val="center"/>
          </w:tcPr>
          <w:p w14:paraId="44685F0B">
            <w:pPr>
              <w:widowControl/>
              <w:spacing w:after="0" w:line="240" w:lineRule="auto"/>
              <w:jc w:val="center"/>
              <w:rPr>
                <w:rFonts w:ascii="仿宋" w:hAnsi="仿宋" w:eastAsia="仿宋" w:cs="宋体"/>
                <w:b/>
                <w:bCs/>
                <w:kern w:val="0"/>
                <w:sz w:val="20"/>
                <w:szCs w:val="20"/>
              </w:rPr>
            </w:pPr>
            <w:r>
              <w:rPr>
                <w:rFonts w:ascii="仿宋" w:hAnsi="仿宋" w:eastAsia="仿宋" w:cs="宋体"/>
                <w:b/>
                <w:bCs/>
                <w:kern w:val="0"/>
                <w:sz w:val="20"/>
                <w:szCs w:val="20"/>
              </w:rPr>
              <w:t>2034</w:t>
            </w:r>
            <w:r>
              <w:rPr>
                <w:rFonts w:hint="eastAsia" w:ascii="仿宋" w:hAnsi="仿宋" w:eastAsia="仿宋" w:cs="Arial"/>
                <w:b/>
                <w:bCs/>
                <w:kern w:val="0"/>
                <w:sz w:val="20"/>
                <w:szCs w:val="20"/>
              </w:rPr>
              <w:t>年</w:t>
            </w:r>
          </w:p>
        </w:tc>
        <w:tc>
          <w:tcPr>
            <w:tcW w:w="475" w:type="pct"/>
            <w:shd w:val="clear" w:color="auto" w:fill="auto"/>
            <w:vAlign w:val="center"/>
          </w:tcPr>
          <w:p w14:paraId="731300F6">
            <w:pPr>
              <w:widowControl/>
              <w:spacing w:after="0" w:line="240" w:lineRule="auto"/>
              <w:jc w:val="center"/>
              <w:rPr>
                <w:rFonts w:ascii="仿宋" w:hAnsi="仿宋" w:eastAsia="仿宋" w:cs="宋体"/>
                <w:b/>
                <w:bCs/>
                <w:kern w:val="0"/>
                <w:sz w:val="20"/>
                <w:szCs w:val="20"/>
              </w:rPr>
            </w:pPr>
            <w:r>
              <w:rPr>
                <w:rFonts w:ascii="仿宋" w:hAnsi="仿宋" w:eastAsia="仿宋" w:cs="宋体"/>
                <w:b/>
                <w:bCs/>
                <w:kern w:val="0"/>
                <w:sz w:val="20"/>
                <w:szCs w:val="20"/>
              </w:rPr>
              <w:t>2035</w:t>
            </w:r>
            <w:r>
              <w:rPr>
                <w:rFonts w:hint="eastAsia" w:ascii="仿宋" w:hAnsi="仿宋" w:eastAsia="仿宋" w:cs="Arial"/>
                <w:b/>
                <w:bCs/>
                <w:kern w:val="0"/>
                <w:sz w:val="20"/>
                <w:szCs w:val="20"/>
              </w:rPr>
              <w:t>年</w:t>
            </w:r>
          </w:p>
        </w:tc>
        <w:tc>
          <w:tcPr>
            <w:tcW w:w="498" w:type="pct"/>
            <w:shd w:val="clear" w:color="auto" w:fill="auto"/>
            <w:vAlign w:val="center"/>
          </w:tcPr>
          <w:p w14:paraId="3B18C0A6">
            <w:pPr>
              <w:widowControl/>
              <w:spacing w:after="0" w:line="240" w:lineRule="auto"/>
              <w:jc w:val="center"/>
              <w:rPr>
                <w:rFonts w:ascii="仿宋" w:hAnsi="仿宋" w:eastAsia="仿宋" w:cs="宋体"/>
                <w:b/>
                <w:bCs/>
                <w:kern w:val="0"/>
                <w:sz w:val="20"/>
                <w:szCs w:val="20"/>
              </w:rPr>
            </w:pPr>
            <w:r>
              <w:rPr>
                <w:rFonts w:ascii="仿宋" w:hAnsi="仿宋" w:eastAsia="仿宋" w:cs="宋体"/>
                <w:b/>
                <w:bCs/>
                <w:kern w:val="0"/>
                <w:sz w:val="20"/>
                <w:szCs w:val="20"/>
              </w:rPr>
              <w:t>2036</w:t>
            </w:r>
            <w:r>
              <w:rPr>
                <w:rFonts w:hint="eastAsia" w:ascii="仿宋" w:hAnsi="仿宋" w:eastAsia="仿宋" w:cs="Arial"/>
                <w:b/>
                <w:bCs/>
                <w:kern w:val="0"/>
                <w:sz w:val="20"/>
                <w:szCs w:val="20"/>
              </w:rPr>
              <w:t>年</w:t>
            </w:r>
          </w:p>
        </w:tc>
        <w:tc>
          <w:tcPr>
            <w:tcW w:w="527" w:type="pct"/>
            <w:shd w:val="clear" w:color="auto" w:fill="auto"/>
            <w:vAlign w:val="center"/>
          </w:tcPr>
          <w:p w14:paraId="3FA36DB5">
            <w:pPr>
              <w:widowControl/>
              <w:spacing w:after="0" w:line="240" w:lineRule="auto"/>
              <w:jc w:val="center"/>
              <w:rPr>
                <w:rFonts w:ascii="仿宋" w:hAnsi="仿宋" w:eastAsia="仿宋" w:cs="宋体"/>
                <w:b/>
                <w:bCs/>
                <w:kern w:val="0"/>
                <w:sz w:val="20"/>
                <w:szCs w:val="20"/>
              </w:rPr>
            </w:pPr>
            <w:r>
              <w:rPr>
                <w:rFonts w:ascii="仿宋" w:hAnsi="仿宋" w:eastAsia="仿宋" w:cs="宋体"/>
                <w:b/>
                <w:bCs/>
                <w:kern w:val="0"/>
                <w:sz w:val="20"/>
                <w:szCs w:val="20"/>
              </w:rPr>
              <w:t>2037</w:t>
            </w:r>
            <w:r>
              <w:rPr>
                <w:rFonts w:hint="eastAsia" w:ascii="仿宋" w:hAnsi="仿宋" w:eastAsia="仿宋" w:cs="Arial"/>
                <w:b/>
                <w:bCs/>
                <w:kern w:val="0"/>
                <w:sz w:val="20"/>
                <w:szCs w:val="20"/>
              </w:rPr>
              <w:t>年</w:t>
            </w:r>
          </w:p>
        </w:tc>
      </w:tr>
      <w:tr w14:paraId="49FE71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4" w:hRule="atLeast"/>
          <w:jc w:val="center"/>
        </w:trPr>
        <w:tc>
          <w:tcPr>
            <w:tcW w:w="746" w:type="pct"/>
            <w:shd w:val="clear" w:color="auto" w:fill="auto"/>
            <w:noWrap/>
            <w:vAlign w:val="center"/>
          </w:tcPr>
          <w:p w14:paraId="574F1B13">
            <w:pPr>
              <w:widowControl/>
              <w:spacing w:after="0" w:line="240" w:lineRule="auto"/>
              <w:rPr>
                <w:rFonts w:ascii="仿宋" w:hAnsi="仿宋" w:eastAsia="仿宋" w:cs="宋体"/>
                <w:kern w:val="0"/>
                <w:sz w:val="20"/>
                <w:szCs w:val="20"/>
              </w:rPr>
            </w:pPr>
            <w:r>
              <w:rPr>
                <w:rFonts w:ascii="仿宋" w:hAnsi="仿宋" w:eastAsia="仿宋" w:cs="宋体"/>
                <w:kern w:val="0"/>
                <w:sz w:val="20"/>
                <w:szCs w:val="20"/>
              </w:rPr>
              <w:t>债券期初余额</w:t>
            </w:r>
          </w:p>
        </w:tc>
        <w:tc>
          <w:tcPr>
            <w:tcW w:w="459" w:type="pct"/>
            <w:shd w:val="clear" w:color="auto" w:fill="auto"/>
            <w:noWrap/>
            <w:vAlign w:val="center"/>
          </w:tcPr>
          <w:p w14:paraId="10CE84BE">
            <w:pPr>
              <w:widowControl/>
              <w:spacing w:after="0" w:line="240" w:lineRule="auto"/>
              <w:jc w:val="right"/>
              <w:rPr>
                <w:rFonts w:ascii="仿宋" w:hAnsi="仿宋" w:eastAsia="仿宋"/>
                <w:kern w:val="0"/>
                <w:sz w:val="20"/>
                <w:szCs w:val="20"/>
              </w:rPr>
            </w:pPr>
            <w:r>
              <w:rPr>
                <w:rFonts w:ascii="仿宋" w:hAnsi="仿宋" w:eastAsia="仿宋"/>
                <w:kern w:val="0"/>
                <w:sz w:val="20"/>
                <w:szCs w:val="20"/>
              </w:rPr>
              <w:t>33,900</w:t>
            </w:r>
          </w:p>
        </w:tc>
        <w:tc>
          <w:tcPr>
            <w:tcW w:w="459" w:type="pct"/>
            <w:shd w:val="clear" w:color="auto" w:fill="auto"/>
            <w:noWrap/>
            <w:vAlign w:val="center"/>
          </w:tcPr>
          <w:p w14:paraId="5DC72285">
            <w:pPr>
              <w:widowControl/>
              <w:spacing w:after="0" w:line="240" w:lineRule="auto"/>
              <w:jc w:val="right"/>
              <w:rPr>
                <w:rFonts w:ascii="仿宋" w:hAnsi="仿宋" w:eastAsia="仿宋"/>
                <w:kern w:val="0"/>
                <w:sz w:val="20"/>
                <w:szCs w:val="20"/>
              </w:rPr>
            </w:pPr>
            <w:r>
              <w:rPr>
                <w:rFonts w:ascii="仿宋" w:hAnsi="仿宋" w:eastAsia="仿宋"/>
                <w:kern w:val="0"/>
                <w:sz w:val="20"/>
                <w:szCs w:val="20"/>
              </w:rPr>
              <w:t>33,900</w:t>
            </w:r>
          </w:p>
        </w:tc>
        <w:tc>
          <w:tcPr>
            <w:tcW w:w="459" w:type="pct"/>
            <w:shd w:val="clear" w:color="auto" w:fill="auto"/>
            <w:noWrap/>
            <w:vAlign w:val="center"/>
          </w:tcPr>
          <w:p w14:paraId="3B843CAE">
            <w:pPr>
              <w:widowControl/>
              <w:spacing w:after="0" w:line="240" w:lineRule="auto"/>
              <w:jc w:val="right"/>
              <w:rPr>
                <w:rFonts w:ascii="仿宋" w:hAnsi="仿宋" w:eastAsia="仿宋"/>
                <w:kern w:val="0"/>
                <w:sz w:val="20"/>
                <w:szCs w:val="20"/>
              </w:rPr>
            </w:pPr>
            <w:r>
              <w:rPr>
                <w:rFonts w:ascii="仿宋" w:hAnsi="仿宋" w:eastAsia="仿宋"/>
                <w:kern w:val="0"/>
                <w:sz w:val="20"/>
                <w:szCs w:val="20"/>
              </w:rPr>
              <w:t>33,900</w:t>
            </w:r>
          </w:p>
        </w:tc>
        <w:tc>
          <w:tcPr>
            <w:tcW w:w="459" w:type="pct"/>
            <w:shd w:val="clear" w:color="auto" w:fill="auto"/>
            <w:noWrap/>
            <w:vAlign w:val="center"/>
          </w:tcPr>
          <w:p w14:paraId="5B18BC6C">
            <w:pPr>
              <w:widowControl/>
              <w:spacing w:after="0" w:line="240" w:lineRule="auto"/>
              <w:jc w:val="right"/>
              <w:rPr>
                <w:rFonts w:ascii="仿宋" w:hAnsi="仿宋" w:eastAsia="仿宋"/>
                <w:kern w:val="0"/>
                <w:sz w:val="20"/>
                <w:szCs w:val="20"/>
              </w:rPr>
            </w:pPr>
            <w:r>
              <w:rPr>
                <w:rFonts w:ascii="仿宋" w:hAnsi="仿宋" w:eastAsia="仿宋"/>
                <w:kern w:val="0"/>
                <w:sz w:val="20"/>
                <w:szCs w:val="20"/>
              </w:rPr>
              <w:t>33,900</w:t>
            </w:r>
          </w:p>
        </w:tc>
        <w:tc>
          <w:tcPr>
            <w:tcW w:w="459" w:type="pct"/>
            <w:shd w:val="clear" w:color="auto" w:fill="auto"/>
            <w:noWrap/>
            <w:vAlign w:val="center"/>
          </w:tcPr>
          <w:p w14:paraId="5F015393">
            <w:pPr>
              <w:widowControl/>
              <w:spacing w:after="0" w:line="240" w:lineRule="auto"/>
              <w:jc w:val="right"/>
              <w:rPr>
                <w:rFonts w:ascii="仿宋" w:hAnsi="仿宋" w:eastAsia="仿宋"/>
                <w:kern w:val="0"/>
                <w:sz w:val="20"/>
                <w:szCs w:val="20"/>
              </w:rPr>
            </w:pPr>
            <w:r>
              <w:rPr>
                <w:rFonts w:ascii="仿宋" w:hAnsi="仿宋" w:eastAsia="仿宋"/>
                <w:kern w:val="0"/>
                <w:sz w:val="20"/>
                <w:szCs w:val="20"/>
              </w:rPr>
              <w:t>33,900</w:t>
            </w:r>
          </w:p>
        </w:tc>
        <w:tc>
          <w:tcPr>
            <w:tcW w:w="459" w:type="pct"/>
            <w:shd w:val="clear" w:color="auto" w:fill="auto"/>
            <w:noWrap/>
            <w:vAlign w:val="center"/>
          </w:tcPr>
          <w:p w14:paraId="50F00E29">
            <w:pPr>
              <w:widowControl/>
              <w:spacing w:after="0" w:line="240" w:lineRule="auto"/>
              <w:jc w:val="right"/>
              <w:rPr>
                <w:rFonts w:ascii="仿宋" w:hAnsi="仿宋" w:eastAsia="仿宋"/>
                <w:kern w:val="0"/>
                <w:sz w:val="20"/>
                <w:szCs w:val="20"/>
              </w:rPr>
            </w:pPr>
            <w:r>
              <w:rPr>
                <w:rFonts w:ascii="仿宋" w:hAnsi="仿宋" w:eastAsia="仿宋"/>
                <w:kern w:val="0"/>
                <w:sz w:val="20"/>
                <w:szCs w:val="20"/>
              </w:rPr>
              <w:t>31,000</w:t>
            </w:r>
          </w:p>
        </w:tc>
        <w:tc>
          <w:tcPr>
            <w:tcW w:w="475" w:type="pct"/>
            <w:shd w:val="clear" w:color="auto" w:fill="auto"/>
            <w:vAlign w:val="center"/>
          </w:tcPr>
          <w:p w14:paraId="245C19FB">
            <w:pPr>
              <w:widowControl/>
              <w:spacing w:after="0" w:line="240" w:lineRule="auto"/>
              <w:jc w:val="right"/>
              <w:rPr>
                <w:rFonts w:ascii="仿宋" w:hAnsi="仿宋" w:eastAsia="仿宋"/>
                <w:kern w:val="0"/>
                <w:sz w:val="20"/>
                <w:szCs w:val="20"/>
              </w:rPr>
            </w:pPr>
            <w:r>
              <w:rPr>
                <w:rFonts w:ascii="仿宋" w:hAnsi="仿宋" w:eastAsia="仿宋"/>
                <w:kern w:val="0"/>
                <w:sz w:val="20"/>
                <w:szCs w:val="20"/>
              </w:rPr>
              <w:t>31,000</w:t>
            </w:r>
          </w:p>
        </w:tc>
        <w:tc>
          <w:tcPr>
            <w:tcW w:w="498" w:type="pct"/>
            <w:shd w:val="clear" w:color="auto" w:fill="auto"/>
            <w:vAlign w:val="center"/>
          </w:tcPr>
          <w:p w14:paraId="7C5D78EA">
            <w:pPr>
              <w:widowControl/>
              <w:spacing w:after="0" w:line="240" w:lineRule="auto"/>
              <w:jc w:val="right"/>
              <w:rPr>
                <w:rFonts w:ascii="仿宋" w:hAnsi="仿宋" w:eastAsia="仿宋"/>
                <w:kern w:val="0"/>
                <w:sz w:val="20"/>
                <w:szCs w:val="20"/>
              </w:rPr>
            </w:pPr>
            <w:r>
              <w:rPr>
                <w:rFonts w:ascii="仿宋" w:hAnsi="仿宋" w:eastAsia="仿宋"/>
                <w:kern w:val="0"/>
                <w:sz w:val="20"/>
                <w:szCs w:val="20"/>
              </w:rPr>
              <w:t>1,000</w:t>
            </w:r>
          </w:p>
        </w:tc>
        <w:tc>
          <w:tcPr>
            <w:tcW w:w="527" w:type="pct"/>
            <w:shd w:val="clear" w:color="auto" w:fill="auto"/>
            <w:vAlign w:val="center"/>
          </w:tcPr>
          <w:p w14:paraId="28F494D5">
            <w:pPr>
              <w:widowControl/>
              <w:spacing w:after="0" w:line="240" w:lineRule="auto"/>
              <w:jc w:val="right"/>
              <w:rPr>
                <w:rFonts w:ascii="仿宋" w:hAnsi="仿宋" w:eastAsia="仿宋"/>
                <w:kern w:val="0"/>
                <w:sz w:val="20"/>
                <w:szCs w:val="20"/>
              </w:rPr>
            </w:pPr>
            <w:r>
              <w:rPr>
                <w:rFonts w:ascii="仿宋" w:hAnsi="仿宋" w:eastAsia="仿宋"/>
                <w:kern w:val="0"/>
                <w:sz w:val="20"/>
                <w:szCs w:val="20"/>
              </w:rPr>
              <w:t>1,000</w:t>
            </w:r>
          </w:p>
        </w:tc>
      </w:tr>
      <w:tr w14:paraId="4450F0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4" w:hRule="atLeast"/>
          <w:jc w:val="center"/>
        </w:trPr>
        <w:tc>
          <w:tcPr>
            <w:tcW w:w="746" w:type="pct"/>
            <w:shd w:val="clear" w:color="auto" w:fill="auto"/>
            <w:noWrap/>
            <w:vAlign w:val="center"/>
          </w:tcPr>
          <w:p w14:paraId="4156A3E2">
            <w:pPr>
              <w:widowControl/>
              <w:spacing w:after="0" w:line="240" w:lineRule="auto"/>
              <w:rPr>
                <w:rFonts w:ascii="仿宋" w:hAnsi="仿宋" w:eastAsia="仿宋" w:cs="宋体"/>
                <w:kern w:val="0"/>
                <w:sz w:val="20"/>
                <w:szCs w:val="20"/>
              </w:rPr>
            </w:pPr>
            <w:r>
              <w:rPr>
                <w:rFonts w:ascii="仿宋" w:hAnsi="仿宋" w:eastAsia="仿宋" w:cs="宋体"/>
                <w:kern w:val="0"/>
                <w:sz w:val="20"/>
                <w:szCs w:val="20"/>
              </w:rPr>
              <w:t>本期发行</w:t>
            </w:r>
          </w:p>
        </w:tc>
        <w:tc>
          <w:tcPr>
            <w:tcW w:w="459" w:type="pct"/>
            <w:shd w:val="clear" w:color="auto" w:fill="auto"/>
            <w:noWrap/>
            <w:vAlign w:val="center"/>
          </w:tcPr>
          <w:p w14:paraId="33D9EC65">
            <w:pPr>
              <w:widowControl/>
              <w:spacing w:after="0" w:line="240" w:lineRule="auto"/>
              <w:jc w:val="right"/>
              <w:rPr>
                <w:rFonts w:ascii="仿宋" w:hAnsi="仿宋" w:eastAsia="仿宋"/>
                <w:kern w:val="0"/>
                <w:sz w:val="20"/>
                <w:szCs w:val="20"/>
              </w:rPr>
            </w:pPr>
            <w:r>
              <w:rPr>
                <w:rFonts w:ascii="仿宋" w:hAnsi="仿宋" w:eastAsia="仿宋"/>
                <w:kern w:val="0"/>
                <w:sz w:val="20"/>
                <w:szCs w:val="20"/>
              </w:rPr>
              <w:t>-</w:t>
            </w:r>
          </w:p>
        </w:tc>
        <w:tc>
          <w:tcPr>
            <w:tcW w:w="459" w:type="pct"/>
            <w:shd w:val="clear" w:color="auto" w:fill="auto"/>
            <w:noWrap/>
            <w:vAlign w:val="center"/>
          </w:tcPr>
          <w:p w14:paraId="4A4EA99F">
            <w:pPr>
              <w:widowControl/>
              <w:spacing w:after="0" w:line="240" w:lineRule="auto"/>
              <w:jc w:val="right"/>
              <w:rPr>
                <w:rFonts w:ascii="仿宋" w:hAnsi="仿宋" w:eastAsia="仿宋"/>
                <w:kern w:val="0"/>
                <w:sz w:val="20"/>
                <w:szCs w:val="20"/>
              </w:rPr>
            </w:pPr>
            <w:r>
              <w:rPr>
                <w:rFonts w:ascii="仿宋" w:hAnsi="仿宋" w:eastAsia="仿宋"/>
                <w:kern w:val="0"/>
                <w:sz w:val="20"/>
                <w:szCs w:val="20"/>
              </w:rPr>
              <w:t>-</w:t>
            </w:r>
          </w:p>
        </w:tc>
        <w:tc>
          <w:tcPr>
            <w:tcW w:w="459" w:type="pct"/>
            <w:shd w:val="clear" w:color="auto" w:fill="auto"/>
            <w:noWrap/>
            <w:vAlign w:val="center"/>
          </w:tcPr>
          <w:p w14:paraId="46CE04D0">
            <w:pPr>
              <w:widowControl/>
              <w:spacing w:after="0" w:line="240" w:lineRule="auto"/>
              <w:jc w:val="right"/>
              <w:rPr>
                <w:rFonts w:ascii="仿宋" w:hAnsi="仿宋" w:eastAsia="仿宋"/>
                <w:kern w:val="0"/>
                <w:sz w:val="20"/>
                <w:szCs w:val="20"/>
              </w:rPr>
            </w:pPr>
            <w:r>
              <w:rPr>
                <w:rFonts w:ascii="仿宋" w:hAnsi="仿宋" w:eastAsia="仿宋"/>
                <w:kern w:val="0"/>
                <w:sz w:val="20"/>
                <w:szCs w:val="20"/>
              </w:rPr>
              <w:t>-</w:t>
            </w:r>
          </w:p>
        </w:tc>
        <w:tc>
          <w:tcPr>
            <w:tcW w:w="459" w:type="pct"/>
            <w:shd w:val="clear" w:color="auto" w:fill="auto"/>
            <w:noWrap/>
            <w:vAlign w:val="center"/>
          </w:tcPr>
          <w:p w14:paraId="689B8769">
            <w:pPr>
              <w:widowControl/>
              <w:spacing w:after="0" w:line="240" w:lineRule="auto"/>
              <w:jc w:val="right"/>
              <w:rPr>
                <w:rFonts w:ascii="仿宋" w:hAnsi="仿宋" w:eastAsia="仿宋"/>
                <w:kern w:val="0"/>
                <w:sz w:val="20"/>
                <w:szCs w:val="20"/>
              </w:rPr>
            </w:pPr>
            <w:r>
              <w:rPr>
                <w:rFonts w:ascii="仿宋" w:hAnsi="仿宋" w:eastAsia="仿宋"/>
                <w:kern w:val="0"/>
                <w:sz w:val="20"/>
                <w:szCs w:val="20"/>
              </w:rPr>
              <w:t>-</w:t>
            </w:r>
          </w:p>
        </w:tc>
        <w:tc>
          <w:tcPr>
            <w:tcW w:w="459" w:type="pct"/>
            <w:shd w:val="clear" w:color="auto" w:fill="auto"/>
            <w:noWrap/>
            <w:vAlign w:val="center"/>
          </w:tcPr>
          <w:p w14:paraId="31A6BDE8">
            <w:pPr>
              <w:widowControl/>
              <w:spacing w:after="0" w:line="240" w:lineRule="auto"/>
              <w:jc w:val="right"/>
              <w:rPr>
                <w:rFonts w:ascii="仿宋" w:hAnsi="仿宋" w:eastAsia="仿宋"/>
                <w:kern w:val="0"/>
                <w:sz w:val="20"/>
                <w:szCs w:val="20"/>
              </w:rPr>
            </w:pPr>
            <w:r>
              <w:rPr>
                <w:rFonts w:ascii="仿宋" w:hAnsi="仿宋" w:eastAsia="仿宋"/>
                <w:kern w:val="0"/>
                <w:sz w:val="20"/>
                <w:szCs w:val="20"/>
              </w:rPr>
              <w:t>-</w:t>
            </w:r>
          </w:p>
        </w:tc>
        <w:tc>
          <w:tcPr>
            <w:tcW w:w="459" w:type="pct"/>
            <w:shd w:val="clear" w:color="auto" w:fill="auto"/>
            <w:noWrap/>
            <w:vAlign w:val="center"/>
          </w:tcPr>
          <w:p w14:paraId="64D0434C">
            <w:pPr>
              <w:widowControl/>
              <w:spacing w:after="0" w:line="240" w:lineRule="auto"/>
              <w:jc w:val="right"/>
              <w:rPr>
                <w:rFonts w:ascii="仿宋" w:hAnsi="仿宋" w:eastAsia="仿宋"/>
                <w:kern w:val="0"/>
                <w:sz w:val="20"/>
                <w:szCs w:val="20"/>
              </w:rPr>
            </w:pPr>
            <w:r>
              <w:rPr>
                <w:rFonts w:ascii="仿宋" w:hAnsi="仿宋" w:eastAsia="仿宋"/>
                <w:kern w:val="0"/>
                <w:sz w:val="20"/>
                <w:szCs w:val="20"/>
              </w:rPr>
              <w:t>-</w:t>
            </w:r>
          </w:p>
        </w:tc>
        <w:tc>
          <w:tcPr>
            <w:tcW w:w="475" w:type="pct"/>
            <w:shd w:val="clear" w:color="auto" w:fill="auto"/>
            <w:vAlign w:val="center"/>
          </w:tcPr>
          <w:p w14:paraId="24B2A888">
            <w:pPr>
              <w:widowControl/>
              <w:spacing w:after="0" w:line="240" w:lineRule="auto"/>
              <w:jc w:val="right"/>
              <w:rPr>
                <w:rFonts w:ascii="仿宋" w:hAnsi="仿宋" w:eastAsia="仿宋"/>
                <w:kern w:val="0"/>
                <w:sz w:val="20"/>
                <w:szCs w:val="20"/>
              </w:rPr>
            </w:pPr>
            <w:r>
              <w:rPr>
                <w:rFonts w:ascii="仿宋" w:hAnsi="仿宋" w:eastAsia="仿宋"/>
                <w:kern w:val="0"/>
                <w:sz w:val="20"/>
                <w:szCs w:val="20"/>
              </w:rPr>
              <w:t>-</w:t>
            </w:r>
          </w:p>
        </w:tc>
        <w:tc>
          <w:tcPr>
            <w:tcW w:w="498" w:type="pct"/>
            <w:shd w:val="clear" w:color="auto" w:fill="auto"/>
            <w:vAlign w:val="center"/>
          </w:tcPr>
          <w:p w14:paraId="74F82EC9">
            <w:pPr>
              <w:widowControl/>
              <w:spacing w:after="0" w:line="240" w:lineRule="auto"/>
              <w:jc w:val="right"/>
              <w:rPr>
                <w:rFonts w:ascii="仿宋" w:hAnsi="仿宋" w:eastAsia="仿宋"/>
                <w:kern w:val="0"/>
                <w:sz w:val="20"/>
                <w:szCs w:val="20"/>
              </w:rPr>
            </w:pPr>
            <w:r>
              <w:rPr>
                <w:rFonts w:ascii="仿宋" w:hAnsi="仿宋" w:eastAsia="仿宋"/>
                <w:kern w:val="0"/>
                <w:sz w:val="20"/>
                <w:szCs w:val="20"/>
              </w:rPr>
              <w:t>-</w:t>
            </w:r>
          </w:p>
        </w:tc>
        <w:tc>
          <w:tcPr>
            <w:tcW w:w="527" w:type="pct"/>
            <w:shd w:val="clear" w:color="auto" w:fill="auto"/>
            <w:vAlign w:val="center"/>
          </w:tcPr>
          <w:p w14:paraId="7027DCDD">
            <w:pPr>
              <w:widowControl/>
              <w:spacing w:after="0" w:line="240" w:lineRule="auto"/>
              <w:jc w:val="right"/>
              <w:rPr>
                <w:rFonts w:ascii="仿宋" w:hAnsi="仿宋" w:eastAsia="仿宋"/>
                <w:kern w:val="0"/>
                <w:sz w:val="20"/>
                <w:szCs w:val="20"/>
              </w:rPr>
            </w:pPr>
            <w:r>
              <w:rPr>
                <w:rFonts w:ascii="仿宋" w:hAnsi="仿宋" w:eastAsia="仿宋"/>
                <w:kern w:val="0"/>
                <w:sz w:val="20"/>
                <w:szCs w:val="20"/>
              </w:rPr>
              <w:t>-</w:t>
            </w:r>
          </w:p>
        </w:tc>
      </w:tr>
      <w:tr w14:paraId="1B817A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4" w:hRule="atLeast"/>
          <w:jc w:val="center"/>
        </w:trPr>
        <w:tc>
          <w:tcPr>
            <w:tcW w:w="746" w:type="pct"/>
            <w:shd w:val="clear" w:color="auto" w:fill="auto"/>
            <w:noWrap/>
            <w:vAlign w:val="center"/>
          </w:tcPr>
          <w:p w14:paraId="701E1C6B">
            <w:pPr>
              <w:widowControl/>
              <w:spacing w:after="0" w:line="240" w:lineRule="auto"/>
              <w:rPr>
                <w:rFonts w:ascii="仿宋" w:hAnsi="仿宋" w:eastAsia="仿宋" w:cs="宋体"/>
                <w:kern w:val="0"/>
                <w:sz w:val="20"/>
                <w:szCs w:val="20"/>
              </w:rPr>
            </w:pPr>
            <w:r>
              <w:rPr>
                <w:rFonts w:ascii="仿宋" w:hAnsi="仿宋" w:eastAsia="仿宋" w:cs="宋体"/>
                <w:kern w:val="0"/>
                <w:sz w:val="20"/>
                <w:szCs w:val="20"/>
              </w:rPr>
              <w:t>利息支出</w:t>
            </w:r>
          </w:p>
        </w:tc>
        <w:tc>
          <w:tcPr>
            <w:tcW w:w="459" w:type="pct"/>
            <w:shd w:val="clear" w:color="auto" w:fill="auto"/>
            <w:noWrap/>
            <w:vAlign w:val="center"/>
          </w:tcPr>
          <w:p w14:paraId="4E352C28">
            <w:pPr>
              <w:widowControl/>
              <w:spacing w:after="0" w:line="240" w:lineRule="auto"/>
              <w:jc w:val="right"/>
              <w:rPr>
                <w:rFonts w:ascii="仿宋" w:hAnsi="仿宋" w:eastAsia="仿宋"/>
                <w:kern w:val="0"/>
                <w:sz w:val="20"/>
                <w:szCs w:val="20"/>
              </w:rPr>
            </w:pPr>
            <w:r>
              <w:rPr>
                <w:rFonts w:ascii="仿宋" w:hAnsi="仿宋" w:eastAsia="仿宋"/>
                <w:kern w:val="0"/>
                <w:sz w:val="20"/>
                <w:szCs w:val="20"/>
              </w:rPr>
              <w:t>643</w:t>
            </w:r>
          </w:p>
        </w:tc>
        <w:tc>
          <w:tcPr>
            <w:tcW w:w="459" w:type="pct"/>
            <w:shd w:val="clear" w:color="auto" w:fill="auto"/>
            <w:noWrap/>
            <w:vAlign w:val="center"/>
          </w:tcPr>
          <w:p w14:paraId="68EBDAF6">
            <w:pPr>
              <w:widowControl/>
              <w:spacing w:after="0" w:line="240" w:lineRule="auto"/>
              <w:jc w:val="right"/>
              <w:rPr>
                <w:rFonts w:ascii="仿宋" w:hAnsi="仿宋" w:eastAsia="仿宋"/>
                <w:kern w:val="0"/>
                <w:sz w:val="20"/>
                <w:szCs w:val="20"/>
              </w:rPr>
            </w:pPr>
            <w:r>
              <w:rPr>
                <w:rFonts w:ascii="仿宋" w:hAnsi="仿宋" w:eastAsia="仿宋"/>
                <w:kern w:val="0"/>
                <w:sz w:val="20"/>
                <w:szCs w:val="20"/>
              </w:rPr>
              <w:t>643</w:t>
            </w:r>
          </w:p>
        </w:tc>
        <w:tc>
          <w:tcPr>
            <w:tcW w:w="459" w:type="pct"/>
            <w:shd w:val="clear" w:color="auto" w:fill="auto"/>
            <w:noWrap/>
            <w:vAlign w:val="center"/>
          </w:tcPr>
          <w:p w14:paraId="3B3C06CE">
            <w:pPr>
              <w:widowControl/>
              <w:spacing w:after="0" w:line="240" w:lineRule="auto"/>
              <w:jc w:val="right"/>
              <w:rPr>
                <w:rFonts w:ascii="仿宋" w:hAnsi="仿宋" w:eastAsia="仿宋"/>
                <w:kern w:val="0"/>
                <w:sz w:val="20"/>
                <w:szCs w:val="20"/>
              </w:rPr>
            </w:pPr>
            <w:r>
              <w:rPr>
                <w:rFonts w:ascii="仿宋" w:hAnsi="仿宋" w:eastAsia="仿宋"/>
                <w:kern w:val="0"/>
                <w:sz w:val="20"/>
                <w:szCs w:val="20"/>
              </w:rPr>
              <w:t>643</w:t>
            </w:r>
          </w:p>
        </w:tc>
        <w:tc>
          <w:tcPr>
            <w:tcW w:w="459" w:type="pct"/>
            <w:shd w:val="clear" w:color="auto" w:fill="auto"/>
            <w:noWrap/>
            <w:vAlign w:val="center"/>
          </w:tcPr>
          <w:p w14:paraId="08DDD4D9">
            <w:pPr>
              <w:widowControl/>
              <w:spacing w:after="0" w:line="240" w:lineRule="auto"/>
              <w:jc w:val="right"/>
              <w:rPr>
                <w:rFonts w:ascii="仿宋" w:hAnsi="仿宋" w:eastAsia="仿宋"/>
                <w:kern w:val="0"/>
                <w:sz w:val="20"/>
                <w:szCs w:val="20"/>
              </w:rPr>
            </w:pPr>
            <w:r>
              <w:rPr>
                <w:rFonts w:ascii="仿宋" w:hAnsi="仿宋" w:eastAsia="仿宋"/>
                <w:kern w:val="0"/>
                <w:sz w:val="20"/>
                <w:szCs w:val="20"/>
              </w:rPr>
              <w:t>643</w:t>
            </w:r>
          </w:p>
        </w:tc>
        <w:tc>
          <w:tcPr>
            <w:tcW w:w="459" w:type="pct"/>
            <w:shd w:val="clear" w:color="auto" w:fill="auto"/>
            <w:noWrap/>
            <w:vAlign w:val="center"/>
          </w:tcPr>
          <w:p w14:paraId="413B2B4D">
            <w:pPr>
              <w:widowControl/>
              <w:spacing w:after="0" w:line="240" w:lineRule="auto"/>
              <w:jc w:val="right"/>
              <w:rPr>
                <w:rFonts w:ascii="仿宋" w:hAnsi="仿宋" w:eastAsia="仿宋"/>
                <w:kern w:val="0"/>
                <w:sz w:val="20"/>
                <w:szCs w:val="20"/>
              </w:rPr>
            </w:pPr>
            <w:r>
              <w:rPr>
                <w:rFonts w:ascii="仿宋" w:hAnsi="仿宋" w:eastAsia="仿宋"/>
                <w:kern w:val="0"/>
                <w:sz w:val="20"/>
                <w:szCs w:val="20"/>
              </w:rPr>
              <w:t>598</w:t>
            </w:r>
          </w:p>
        </w:tc>
        <w:tc>
          <w:tcPr>
            <w:tcW w:w="459" w:type="pct"/>
            <w:shd w:val="clear" w:color="auto" w:fill="auto"/>
            <w:noWrap/>
            <w:vAlign w:val="center"/>
          </w:tcPr>
          <w:p w14:paraId="15F8F1BB">
            <w:pPr>
              <w:widowControl/>
              <w:spacing w:after="0" w:line="240" w:lineRule="auto"/>
              <w:jc w:val="right"/>
              <w:rPr>
                <w:rFonts w:ascii="仿宋" w:hAnsi="仿宋" w:eastAsia="仿宋"/>
                <w:kern w:val="0"/>
                <w:sz w:val="20"/>
                <w:szCs w:val="20"/>
              </w:rPr>
            </w:pPr>
            <w:r>
              <w:rPr>
                <w:rFonts w:ascii="仿宋" w:hAnsi="仿宋" w:eastAsia="仿宋"/>
                <w:kern w:val="0"/>
                <w:sz w:val="20"/>
                <w:szCs w:val="20"/>
              </w:rPr>
              <w:t>554</w:t>
            </w:r>
          </w:p>
        </w:tc>
        <w:tc>
          <w:tcPr>
            <w:tcW w:w="475" w:type="pct"/>
            <w:shd w:val="clear" w:color="auto" w:fill="auto"/>
            <w:vAlign w:val="center"/>
          </w:tcPr>
          <w:p w14:paraId="0A5E54B9">
            <w:pPr>
              <w:widowControl/>
              <w:spacing w:after="0" w:line="240" w:lineRule="auto"/>
              <w:jc w:val="right"/>
              <w:rPr>
                <w:rFonts w:ascii="仿宋" w:hAnsi="仿宋" w:eastAsia="仿宋"/>
                <w:kern w:val="0"/>
                <w:sz w:val="20"/>
                <w:szCs w:val="20"/>
              </w:rPr>
            </w:pPr>
            <w:r>
              <w:rPr>
                <w:rFonts w:ascii="仿宋" w:hAnsi="仿宋" w:eastAsia="仿宋"/>
                <w:kern w:val="0"/>
                <w:sz w:val="20"/>
                <w:szCs w:val="20"/>
              </w:rPr>
              <w:t>290</w:t>
            </w:r>
          </w:p>
        </w:tc>
        <w:tc>
          <w:tcPr>
            <w:tcW w:w="498" w:type="pct"/>
            <w:shd w:val="clear" w:color="auto" w:fill="auto"/>
            <w:vAlign w:val="center"/>
          </w:tcPr>
          <w:p w14:paraId="5FE5031D">
            <w:pPr>
              <w:widowControl/>
              <w:spacing w:after="0" w:line="240" w:lineRule="auto"/>
              <w:jc w:val="right"/>
              <w:rPr>
                <w:rFonts w:ascii="仿宋" w:hAnsi="仿宋" w:eastAsia="仿宋"/>
                <w:kern w:val="0"/>
                <w:sz w:val="20"/>
                <w:szCs w:val="20"/>
              </w:rPr>
            </w:pPr>
            <w:r>
              <w:rPr>
                <w:rFonts w:ascii="仿宋" w:hAnsi="仿宋" w:eastAsia="仿宋"/>
                <w:kern w:val="0"/>
                <w:sz w:val="20"/>
                <w:szCs w:val="20"/>
              </w:rPr>
              <w:t>26</w:t>
            </w:r>
          </w:p>
        </w:tc>
        <w:tc>
          <w:tcPr>
            <w:tcW w:w="527" w:type="pct"/>
            <w:shd w:val="clear" w:color="auto" w:fill="auto"/>
            <w:vAlign w:val="center"/>
          </w:tcPr>
          <w:p w14:paraId="6FB55B6E">
            <w:pPr>
              <w:widowControl/>
              <w:spacing w:after="0" w:line="240" w:lineRule="auto"/>
              <w:jc w:val="right"/>
              <w:rPr>
                <w:rFonts w:ascii="仿宋" w:hAnsi="仿宋" w:eastAsia="仿宋"/>
                <w:kern w:val="0"/>
                <w:sz w:val="20"/>
                <w:szCs w:val="20"/>
              </w:rPr>
            </w:pPr>
            <w:r>
              <w:rPr>
                <w:rFonts w:ascii="仿宋" w:hAnsi="仿宋" w:eastAsia="仿宋"/>
                <w:kern w:val="0"/>
                <w:sz w:val="20"/>
                <w:szCs w:val="20"/>
              </w:rPr>
              <w:t>26</w:t>
            </w:r>
          </w:p>
        </w:tc>
      </w:tr>
      <w:tr w14:paraId="65A9F0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4" w:hRule="atLeast"/>
          <w:jc w:val="center"/>
        </w:trPr>
        <w:tc>
          <w:tcPr>
            <w:tcW w:w="746" w:type="pct"/>
            <w:shd w:val="clear" w:color="auto" w:fill="auto"/>
            <w:noWrap/>
            <w:vAlign w:val="center"/>
          </w:tcPr>
          <w:p w14:paraId="5140B8F9">
            <w:pPr>
              <w:widowControl/>
              <w:spacing w:after="0" w:line="240" w:lineRule="auto"/>
              <w:rPr>
                <w:rFonts w:ascii="仿宋" w:hAnsi="仿宋" w:eastAsia="仿宋" w:cs="宋体"/>
                <w:kern w:val="0"/>
                <w:sz w:val="20"/>
                <w:szCs w:val="20"/>
              </w:rPr>
            </w:pPr>
            <w:r>
              <w:rPr>
                <w:rFonts w:ascii="仿宋" w:hAnsi="仿宋" w:eastAsia="仿宋" w:cs="宋体"/>
                <w:kern w:val="0"/>
                <w:sz w:val="20"/>
                <w:szCs w:val="20"/>
              </w:rPr>
              <w:t>本期还款</w:t>
            </w:r>
          </w:p>
        </w:tc>
        <w:tc>
          <w:tcPr>
            <w:tcW w:w="459" w:type="pct"/>
            <w:shd w:val="clear" w:color="auto" w:fill="auto"/>
            <w:noWrap/>
            <w:vAlign w:val="center"/>
          </w:tcPr>
          <w:p w14:paraId="3B050B37">
            <w:pPr>
              <w:widowControl/>
              <w:spacing w:after="0" w:line="240" w:lineRule="auto"/>
              <w:jc w:val="right"/>
              <w:rPr>
                <w:rFonts w:ascii="仿宋" w:hAnsi="仿宋" w:eastAsia="仿宋"/>
                <w:kern w:val="0"/>
                <w:sz w:val="20"/>
                <w:szCs w:val="20"/>
              </w:rPr>
            </w:pPr>
            <w:r>
              <w:rPr>
                <w:rFonts w:ascii="仿宋" w:hAnsi="仿宋" w:eastAsia="仿宋"/>
                <w:kern w:val="0"/>
                <w:sz w:val="20"/>
                <w:szCs w:val="20"/>
              </w:rPr>
              <w:t>643</w:t>
            </w:r>
          </w:p>
        </w:tc>
        <w:tc>
          <w:tcPr>
            <w:tcW w:w="459" w:type="pct"/>
            <w:shd w:val="clear" w:color="auto" w:fill="auto"/>
            <w:noWrap/>
            <w:vAlign w:val="center"/>
          </w:tcPr>
          <w:p w14:paraId="4B8BFFE4">
            <w:pPr>
              <w:widowControl/>
              <w:spacing w:after="0" w:line="240" w:lineRule="auto"/>
              <w:jc w:val="right"/>
              <w:rPr>
                <w:rFonts w:ascii="仿宋" w:hAnsi="仿宋" w:eastAsia="仿宋"/>
                <w:kern w:val="0"/>
                <w:sz w:val="20"/>
                <w:szCs w:val="20"/>
              </w:rPr>
            </w:pPr>
            <w:r>
              <w:rPr>
                <w:rFonts w:ascii="仿宋" w:hAnsi="仿宋" w:eastAsia="仿宋"/>
                <w:kern w:val="0"/>
                <w:sz w:val="20"/>
                <w:szCs w:val="20"/>
              </w:rPr>
              <w:t>643</w:t>
            </w:r>
          </w:p>
        </w:tc>
        <w:tc>
          <w:tcPr>
            <w:tcW w:w="459" w:type="pct"/>
            <w:shd w:val="clear" w:color="auto" w:fill="auto"/>
            <w:noWrap/>
            <w:vAlign w:val="center"/>
          </w:tcPr>
          <w:p w14:paraId="54E4AF89">
            <w:pPr>
              <w:widowControl/>
              <w:spacing w:after="0" w:line="240" w:lineRule="auto"/>
              <w:jc w:val="right"/>
              <w:rPr>
                <w:rFonts w:ascii="仿宋" w:hAnsi="仿宋" w:eastAsia="仿宋"/>
                <w:kern w:val="0"/>
                <w:sz w:val="20"/>
                <w:szCs w:val="20"/>
              </w:rPr>
            </w:pPr>
            <w:r>
              <w:rPr>
                <w:rFonts w:ascii="仿宋" w:hAnsi="仿宋" w:eastAsia="仿宋"/>
                <w:kern w:val="0"/>
                <w:sz w:val="20"/>
                <w:szCs w:val="20"/>
              </w:rPr>
              <w:t>643</w:t>
            </w:r>
          </w:p>
        </w:tc>
        <w:tc>
          <w:tcPr>
            <w:tcW w:w="459" w:type="pct"/>
            <w:shd w:val="clear" w:color="auto" w:fill="auto"/>
            <w:noWrap/>
            <w:vAlign w:val="center"/>
          </w:tcPr>
          <w:p w14:paraId="642EEF36">
            <w:pPr>
              <w:widowControl/>
              <w:spacing w:after="0" w:line="240" w:lineRule="auto"/>
              <w:jc w:val="right"/>
              <w:rPr>
                <w:rFonts w:ascii="仿宋" w:hAnsi="仿宋" w:eastAsia="仿宋"/>
                <w:kern w:val="0"/>
                <w:sz w:val="20"/>
                <w:szCs w:val="20"/>
              </w:rPr>
            </w:pPr>
            <w:r>
              <w:rPr>
                <w:rFonts w:ascii="仿宋" w:hAnsi="仿宋" w:eastAsia="仿宋"/>
                <w:kern w:val="0"/>
                <w:sz w:val="20"/>
                <w:szCs w:val="20"/>
              </w:rPr>
              <w:t>643</w:t>
            </w:r>
          </w:p>
        </w:tc>
        <w:tc>
          <w:tcPr>
            <w:tcW w:w="459" w:type="pct"/>
            <w:shd w:val="clear" w:color="auto" w:fill="auto"/>
            <w:noWrap/>
            <w:vAlign w:val="center"/>
          </w:tcPr>
          <w:p w14:paraId="779BDFA7">
            <w:pPr>
              <w:widowControl/>
              <w:spacing w:after="0" w:line="240" w:lineRule="auto"/>
              <w:jc w:val="right"/>
              <w:rPr>
                <w:rFonts w:ascii="仿宋" w:hAnsi="仿宋" w:eastAsia="仿宋"/>
                <w:kern w:val="0"/>
                <w:sz w:val="20"/>
                <w:szCs w:val="20"/>
              </w:rPr>
            </w:pPr>
            <w:r>
              <w:rPr>
                <w:rFonts w:ascii="仿宋" w:hAnsi="仿宋" w:eastAsia="仿宋"/>
                <w:kern w:val="0"/>
                <w:sz w:val="20"/>
                <w:szCs w:val="20"/>
              </w:rPr>
              <w:t>3,498</w:t>
            </w:r>
          </w:p>
        </w:tc>
        <w:tc>
          <w:tcPr>
            <w:tcW w:w="459" w:type="pct"/>
            <w:shd w:val="clear" w:color="auto" w:fill="auto"/>
            <w:noWrap/>
            <w:vAlign w:val="center"/>
          </w:tcPr>
          <w:p w14:paraId="31DFFF3B">
            <w:pPr>
              <w:widowControl/>
              <w:spacing w:after="0" w:line="240" w:lineRule="auto"/>
              <w:jc w:val="right"/>
              <w:rPr>
                <w:rFonts w:ascii="仿宋" w:hAnsi="仿宋" w:eastAsia="仿宋"/>
                <w:kern w:val="0"/>
                <w:sz w:val="20"/>
                <w:szCs w:val="20"/>
              </w:rPr>
            </w:pPr>
            <w:r>
              <w:rPr>
                <w:rFonts w:ascii="仿宋" w:hAnsi="仿宋" w:eastAsia="仿宋"/>
                <w:kern w:val="0"/>
                <w:sz w:val="20"/>
                <w:szCs w:val="20"/>
              </w:rPr>
              <w:t>554</w:t>
            </w:r>
          </w:p>
        </w:tc>
        <w:tc>
          <w:tcPr>
            <w:tcW w:w="475" w:type="pct"/>
            <w:shd w:val="clear" w:color="auto" w:fill="auto"/>
            <w:vAlign w:val="center"/>
          </w:tcPr>
          <w:p w14:paraId="794F541F">
            <w:pPr>
              <w:widowControl/>
              <w:spacing w:after="0" w:line="240" w:lineRule="auto"/>
              <w:jc w:val="right"/>
              <w:rPr>
                <w:rFonts w:ascii="仿宋" w:hAnsi="仿宋" w:eastAsia="仿宋"/>
                <w:kern w:val="0"/>
                <w:sz w:val="20"/>
                <w:szCs w:val="20"/>
              </w:rPr>
            </w:pPr>
            <w:r>
              <w:rPr>
                <w:rFonts w:ascii="仿宋" w:hAnsi="仿宋" w:eastAsia="仿宋"/>
                <w:kern w:val="0"/>
                <w:sz w:val="20"/>
                <w:szCs w:val="20"/>
              </w:rPr>
              <w:t>30,290</w:t>
            </w:r>
          </w:p>
        </w:tc>
        <w:tc>
          <w:tcPr>
            <w:tcW w:w="498" w:type="pct"/>
            <w:shd w:val="clear" w:color="auto" w:fill="auto"/>
            <w:vAlign w:val="center"/>
          </w:tcPr>
          <w:p w14:paraId="735B135B">
            <w:pPr>
              <w:widowControl/>
              <w:spacing w:after="0" w:line="240" w:lineRule="auto"/>
              <w:jc w:val="right"/>
              <w:rPr>
                <w:rFonts w:ascii="仿宋" w:hAnsi="仿宋" w:eastAsia="仿宋"/>
                <w:kern w:val="0"/>
                <w:sz w:val="20"/>
                <w:szCs w:val="20"/>
              </w:rPr>
            </w:pPr>
            <w:r>
              <w:rPr>
                <w:rFonts w:ascii="仿宋" w:hAnsi="仿宋" w:eastAsia="仿宋"/>
                <w:kern w:val="0"/>
                <w:sz w:val="20"/>
                <w:szCs w:val="20"/>
              </w:rPr>
              <w:t>26</w:t>
            </w:r>
          </w:p>
        </w:tc>
        <w:tc>
          <w:tcPr>
            <w:tcW w:w="527" w:type="pct"/>
            <w:shd w:val="clear" w:color="auto" w:fill="auto"/>
            <w:vAlign w:val="center"/>
          </w:tcPr>
          <w:p w14:paraId="0802920F">
            <w:pPr>
              <w:widowControl/>
              <w:spacing w:after="0" w:line="240" w:lineRule="auto"/>
              <w:jc w:val="right"/>
              <w:rPr>
                <w:rFonts w:ascii="仿宋" w:hAnsi="仿宋" w:eastAsia="仿宋"/>
                <w:kern w:val="0"/>
                <w:sz w:val="20"/>
                <w:szCs w:val="20"/>
              </w:rPr>
            </w:pPr>
            <w:r>
              <w:rPr>
                <w:rFonts w:ascii="仿宋" w:hAnsi="仿宋" w:eastAsia="仿宋"/>
                <w:kern w:val="0"/>
                <w:sz w:val="20"/>
                <w:szCs w:val="20"/>
              </w:rPr>
              <w:t>26</w:t>
            </w:r>
          </w:p>
        </w:tc>
      </w:tr>
      <w:tr w14:paraId="6A227A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4" w:hRule="atLeast"/>
          <w:jc w:val="center"/>
        </w:trPr>
        <w:tc>
          <w:tcPr>
            <w:tcW w:w="746" w:type="pct"/>
            <w:shd w:val="clear" w:color="auto" w:fill="auto"/>
            <w:noWrap/>
            <w:vAlign w:val="center"/>
          </w:tcPr>
          <w:p w14:paraId="438176FB">
            <w:pPr>
              <w:widowControl/>
              <w:spacing w:after="0" w:line="240" w:lineRule="auto"/>
              <w:rPr>
                <w:rFonts w:ascii="仿宋" w:hAnsi="仿宋" w:eastAsia="仿宋" w:cs="宋体"/>
                <w:kern w:val="0"/>
                <w:sz w:val="20"/>
                <w:szCs w:val="20"/>
              </w:rPr>
            </w:pPr>
            <w:r>
              <w:rPr>
                <w:rFonts w:ascii="仿宋" w:hAnsi="仿宋" w:eastAsia="仿宋" w:cs="宋体"/>
                <w:kern w:val="0"/>
                <w:sz w:val="20"/>
                <w:szCs w:val="20"/>
              </w:rPr>
              <w:t>其中：还本</w:t>
            </w:r>
          </w:p>
        </w:tc>
        <w:tc>
          <w:tcPr>
            <w:tcW w:w="459" w:type="pct"/>
            <w:shd w:val="clear" w:color="auto" w:fill="auto"/>
            <w:noWrap/>
            <w:vAlign w:val="center"/>
          </w:tcPr>
          <w:p w14:paraId="58BE45E3">
            <w:pPr>
              <w:widowControl/>
              <w:spacing w:after="0" w:line="240" w:lineRule="auto"/>
              <w:jc w:val="right"/>
              <w:rPr>
                <w:rFonts w:ascii="仿宋" w:hAnsi="仿宋" w:eastAsia="仿宋"/>
                <w:kern w:val="0"/>
                <w:sz w:val="20"/>
                <w:szCs w:val="20"/>
              </w:rPr>
            </w:pPr>
            <w:r>
              <w:rPr>
                <w:rFonts w:ascii="仿宋" w:hAnsi="仿宋" w:eastAsia="仿宋"/>
                <w:kern w:val="0"/>
                <w:sz w:val="20"/>
                <w:szCs w:val="20"/>
              </w:rPr>
              <w:t>-</w:t>
            </w:r>
          </w:p>
        </w:tc>
        <w:tc>
          <w:tcPr>
            <w:tcW w:w="459" w:type="pct"/>
            <w:shd w:val="clear" w:color="auto" w:fill="auto"/>
            <w:noWrap/>
            <w:vAlign w:val="center"/>
          </w:tcPr>
          <w:p w14:paraId="168BF2FA">
            <w:pPr>
              <w:widowControl/>
              <w:spacing w:after="0" w:line="240" w:lineRule="auto"/>
              <w:jc w:val="right"/>
              <w:rPr>
                <w:rFonts w:ascii="仿宋" w:hAnsi="仿宋" w:eastAsia="仿宋"/>
                <w:kern w:val="0"/>
                <w:sz w:val="20"/>
                <w:szCs w:val="20"/>
              </w:rPr>
            </w:pPr>
            <w:r>
              <w:rPr>
                <w:rFonts w:ascii="仿宋" w:hAnsi="仿宋" w:eastAsia="仿宋"/>
                <w:kern w:val="0"/>
                <w:sz w:val="20"/>
                <w:szCs w:val="20"/>
              </w:rPr>
              <w:t>-</w:t>
            </w:r>
          </w:p>
        </w:tc>
        <w:tc>
          <w:tcPr>
            <w:tcW w:w="459" w:type="pct"/>
            <w:shd w:val="clear" w:color="auto" w:fill="auto"/>
            <w:noWrap/>
            <w:vAlign w:val="center"/>
          </w:tcPr>
          <w:p w14:paraId="11F52EAD">
            <w:pPr>
              <w:widowControl/>
              <w:spacing w:after="0" w:line="240" w:lineRule="auto"/>
              <w:jc w:val="right"/>
              <w:rPr>
                <w:rFonts w:ascii="仿宋" w:hAnsi="仿宋" w:eastAsia="仿宋"/>
                <w:kern w:val="0"/>
                <w:sz w:val="20"/>
                <w:szCs w:val="20"/>
              </w:rPr>
            </w:pPr>
            <w:r>
              <w:rPr>
                <w:rFonts w:ascii="仿宋" w:hAnsi="仿宋" w:eastAsia="仿宋"/>
                <w:kern w:val="0"/>
                <w:sz w:val="20"/>
                <w:szCs w:val="20"/>
              </w:rPr>
              <w:t>-</w:t>
            </w:r>
          </w:p>
        </w:tc>
        <w:tc>
          <w:tcPr>
            <w:tcW w:w="459" w:type="pct"/>
            <w:shd w:val="clear" w:color="auto" w:fill="auto"/>
            <w:noWrap/>
            <w:vAlign w:val="center"/>
          </w:tcPr>
          <w:p w14:paraId="060C4BC3">
            <w:pPr>
              <w:widowControl/>
              <w:spacing w:after="0" w:line="240" w:lineRule="auto"/>
              <w:jc w:val="right"/>
              <w:rPr>
                <w:rFonts w:ascii="仿宋" w:hAnsi="仿宋" w:eastAsia="仿宋"/>
                <w:kern w:val="0"/>
                <w:sz w:val="20"/>
                <w:szCs w:val="20"/>
              </w:rPr>
            </w:pPr>
            <w:r>
              <w:rPr>
                <w:rFonts w:ascii="仿宋" w:hAnsi="仿宋" w:eastAsia="仿宋"/>
                <w:kern w:val="0"/>
                <w:sz w:val="20"/>
                <w:szCs w:val="20"/>
              </w:rPr>
              <w:t>-</w:t>
            </w:r>
          </w:p>
        </w:tc>
        <w:tc>
          <w:tcPr>
            <w:tcW w:w="459" w:type="pct"/>
            <w:shd w:val="clear" w:color="auto" w:fill="auto"/>
            <w:noWrap/>
            <w:vAlign w:val="center"/>
          </w:tcPr>
          <w:p w14:paraId="20C33210">
            <w:pPr>
              <w:widowControl/>
              <w:spacing w:after="0" w:line="240" w:lineRule="auto"/>
              <w:jc w:val="right"/>
              <w:rPr>
                <w:rFonts w:ascii="仿宋" w:hAnsi="仿宋" w:eastAsia="仿宋"/>
                <w:kern w:val="0"/>
                <w:sz w:val="20"/>
                <w:szCs w:val="20"/>
              </w:rPr>
            </w:pPr>
            <w:r>
              <w:rPr>
                <w:rFonts w:ascii="仿宋" w:hAnsi="仿宋" w:eastAsia="仿宋"/>
                <w:kern w:val="0"/>
                <w:sz w:val="20"/>
                <w:szCs w:val="20"/>
              </w:rPr>
              <w:t>2,900</w:t>
            </w:r>
          </w:p>
        </w:tc>
        <w:tc>
          <w:tcPr>
            <w:tcW w:w="459" w:type="pct"/>
            <w:shd w:val="clear" w:color="auto" w:fill="auto"/>
            <w:noWrap/>
            <w:vAlign w:val="center"/>
          </w:tcPr>
          <w:p w14:paraId="7B644874">
            <w:pPr>
              <w:widowControl/>
              <w:spacing w:after="0" w:line="240" w:lineRule="auto"/>
              <w:jc w:val="right"/>
              <w:rPr>
                <w:rFonts w:ascii="仿宋" w:hAnsi="仿宋" w:eastAsia="仿宋"/>
                <w:kern w:val="0"/>
                <w:sz w:val="20"/>
                <w:szCs w:val="20"/>
              </w:rPr>
            </w:pPr>
            <w:r>
              <w:rPr>
                <w:rFonts w:ascii="仿宋" w:hAnsi="仿宋" w:eastAsia="仿宋"/>
                <w:kern w:val="0"/>
                <w:sz w:val="20"/>
                <w:szCs w:val="20"/>
              </w:rPr>
              <w:t>-</w:t>
            </w:r>
          </w:p>
        </w:tc>
        <w:tc>
          <w:tcPr>
            <w:tcW w:w="475" w:type="pct"/>
            <w:shd w:val="clear" w:color="auto" w:fill="auto"/>
            <w:vAlign w:val="center"/>
          </w:tcPr>
          <w:p w14:paraId="513C96A1">
            <w:pPr>
              <w:widowControl/>
              <w:spacing w:after="0" w:line="240" w:lineRule="auto"/>
              <w:jc w:val="right"/>
              <w:rPr>
                <w:rFonts w:ascii="仿宋" w:hAnsi="仿宋" w:eastAsia="仿宋"/>
                <w:kern w:val="0"/>
                <w:sz w:val="20"/>
                <w:szCs w:val="20"/>
              </w:rPr>
            </w:pPr>
            <w:r>
              <w:rPr>
                <w:rFonts w:ascii="仿宋" w:hAnsi="仿宋" w:eastAsia="仿宋"/>
                <w:kern w:val="0"/>
                <w:sz w:val="20"/>
                <w:szCs w:val="20"/>
              </w:rPr>
              <w:t>30,000</w:t>
            </w:r>
          </w:p>
        </w:tc>
        <w:tc>
          <w:tcPr>
            <w:tcW w:w="498" w:type="pct"/>
            <w:shd w:val="clear" w:color="auto" w:fill="auto"/>
            <w:vAlign w:val="center"/>
          </w:tcPr>
          <w:p w14:paraId="1C6B8E82">
            <w:pPr>
              <w:widowControl/>
              <w:spacing w:after="0" w:line="240" w:lineRule="auto"/>
              <w:jc w:val="right"/>
              <w:rPr>
                <w:rFonts w:ascii="仿宋" w:hAnsi="仿宋" w:eastAsia="仿宋"/>
                <w:kern w:val="0"/>
                <w:sz w:val="20"/>
                <w:szCs w:val="20"/>
              </w:rPr>
            </w:pPr>
            <w:r>
              <w:rPr>
                <w:rFonts w:ascii="仿宋" w:hAnsi="仿宋" w:eastAsia="仿宋"/>
                <w:kern w:val="0"/>
                <w:sz w:val="20"/>
                <w:szCs w:val="20"/>
              </w:rPr>
              <w:t>-</w:t>
            </w:r>
          </w:p>
        </w:tc>
        <w:tc>
          <w:tcPr>
            <w:tcW w:w="527" w:type="pct"/>
            <w:shd w:val="clear" w:color="auto" w:fill="auto"/>
            <w:vAlign w:val="center"/>
          </w:tcPr>
          <w:p w14:paraId="6546D9E8">
            <w:pPr>
              <w:widowControl/>
              <w:spacing w:after="0" w:line="240" w:lineRule="auto"/>
              <w:jc w:val="right"/>
              <w:rPr>
                <w:rFonts w:ascii="仿宋" w:hAnsi="仿宋" w:eastAsia="仿宋"/>
                <w:kern w:val="0"/>
                <w:sz w:val="20"/>
                <w:szCs w:val="20"/>
              </w:rPr>
            </w:pPr>
            <w:r>
              <w:rPr>
                <w:rFonts w:ascii="仿宋" w:hAnsi="仿宋" w:eastAsia="仿宋"/>
                <w:kern w:val="0"/>
                <w:sz w:val="20"/>
                <w:szCs w:val="20"/>
              </w:rPr>
              <w:t>-</w:t>
            </w:r>
          </w:p>
        </w:tc>
      </w:tr>
      <w:tr w14:paraId="2B4335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4" w:hRule="atLeast"/>
          <w:jc w:val="center"/>
        </w:trPr>
        <w:tc>
          <w:tcPr>
            <w:tcW w:w="746" w:type="pct"/>
            <w:shd w:val="clear" w:color="auto" w:fill="auto"/>
            <w:noWrap/>
            <w:vAlign w:val="center"/>
          </w:tcPr>
          <w:p w14:paraId="47C0F142">
            <w:pPr>
              <w:widowControl/>
              <w:spacing w:after="0" w:line="240" w:lineRule="auto"/>
              <w:rPr>
                <w:rFonts w:ascii="仿宋" w:hAnsi="仿宋" w:eastAsia="仿宋" w:cs="宋体"/>
                <w:kern w:val="0"/>
                <w:sz w:val="20"/>
                <w:szCs w:val="20"/>
              </w:rPr>
            </w:pPr>
            <w:r>
              <w:rPr>
                <w:rFonts w:ascii="仿宋" w:hAnsi="仿宋" w:eastAsia="仿宋" w:cs="宋体"/>
                <w:kern w:val="0"/>
                <w:sz w:val="20"/>
                <w:szCs w:val="20"/>
              </w:rPr>
              <w:t>付息</w:t>
            </w:r>
          </w:p>
        </w:tc>
        <w:tc>
          <w:tcPr>
            <w:tcW w:w="459" w:type="pct"/>
            <w:shd w:val="clear" w:color="auto" w:fill="auto"/>
            <w:noWrap/>
            <w:vAlign w:val="center"/>
          </w:tcPr>
          <w:p w14:paraId="4FF45C7F">
            <w:pPr>
              <w:widowControl/>
              <w:spacing w:after="0" w:line="240" w:lineRule="auto"/>
              <w:jc w:val="right"/>
              <w:rPr>
                <w:rFonts w:ascii="仿宋" w:hAnsi="仿宋" w:eastAsia="仿宋"/>
                <w:kern w:val="0"/>
                <w:sz w:val="20"/>
                <w:szCs w:val="20"/>
              </w:rPr>
            </w:pPr>
            <w:r>
              <w:rPr>
                <w:rFonts w:ascii="仿宋" w:hAnsi="仿宋" w:eastAsia="仿宋"/>
                <w:kern w:val="0"/>
                <w:sz w:val="20"/>
                <w:szCs w:val="20"/>
              </w:rPr>
              <w:t>643</w:t>
            </w:r>
          </w:p>
        </w:tc>
        <w:tc>
          <w:tcPr>
            <w:tcW w:w="459" w:type="pct"/>
            <w:shd w:val="clear" w:color="auto" w:fill="auto"/>
            <w:noWrap/>
            <w:vAlign w:val="center"/>
          </w:tcPr>
          <w:p w14:paraId="6C8D6713">
            <w:pPr>
              <w:widowControl/>
              <w:spacing w:after="0" w:line="240" w:lineRule="auto"/>
              <w:jc w:val="right"/>
              <w:rPr>
                <w:rFonts w:ascii="仿宋" w:hAnsi="仿宋" w:eastAsia="仿宋"/>
                <w:kern w:val="0"/>
                <w:sz w:val="20"/>
                <w:szCs w:val="20"/>
              </w:rPr>
            </w:pPr>
            <w:r>
              <w:rPr>
                <w:rFonts w:ascii="仿宋" w:hAnsi="仿宋" w:eastAsia="仿宋"/>
                <w:kern w:val="0"/>
                <w:sz w:val="20"/>
                <w:szCs w:val="20"/>
              </w:rPr>
              <w:t>643</w:t>
            </w:r>
          </w:p>
        </w:tc>
        <w:tc>
          <w:tcPr>
            <w:tcW w:w="459" w:type="pct"/>
            <w:shd w:val="clear" w:color="auto" w:fill="auto"/>
            <w:noWrap/>
            <w:vAlign w:val="center"/>
          </w:tcPr>
          <w:p w14:paraId="07B8362C">
            <w:pPr>
              <w:widowControl/>
              <w:spacing w:after="0" w:line="240" w:lineRule="auto"/>
              <w:jc w:val="right"/>
              <w:rPr>
                <w:rFonts w:ascii="仿宋" w:hAnsi="仿宋" w:eastAsia="仿宋"/>
                <w:kern w:val="0"/>
                <w:sz w:val="20"/>
                <w:szCs w:val="20"/>
              </w:rPr>
            </w:pPr>
            <w:r>
              <w:rPr>
                <w:rFonts w:ascii="仿宋" w:hAnsi="仿宋" w:eastAsia="仿宋"/>
                <w:kern w:val="0"/>
                <w:sz w:val="20"/>
                <w:szCs w:val="20"/>
              </w:rPr>
              <w:t>643</w:t>
            </w:r>
          </w:p>
        </w:tc>
        <w:tc>
          <w:tcPr>
            <w:tcW w:w="459" w:type="pct"/>
            <w:shd w:val="clear" w:color="auto" w:fill="auto"/>
            <w:noWrap/>
            <w:vAlign w:val="center"/>
          </w:tcPr>
          <w:p w14:paraId="4102E99C">
            <w:pPr>
              <w:widowControl/>
              <w:spacing w:after="0" w:line="240" w:lineRule="auto"/>
              <w:jc w:val="right"/>
              <w:rPr>
                <w:rFonts w:ascii="仿宋" w:hAnsi="仿宋" w:eastAsia="仿宋"/>
                <w:kern w:val="0"/>
                <w:sz w:val="20"/>
                <w:szCs w:val="20"/>
              </w:rPr>
            </w:pPr>
            <w:r>
              <w:rPr>
                <w:rFonts w:ascii="仿宋" w:hAnsi="仿宋" w:eastAsia="仿宋"/>
                <w:kern w:val="0"/>
                <w:sz w:val="20"/>
                <w:szCs w:val="20"/>
              </w:rPr>
              <w:t>643</w:t>
            </w:r>
          </w:p>
        </w:tc>
        <w:tc>
          <w:tcPr>
            <w:tcW w:w="459" w:type="pct"/>
            <w:shd w:val="clear" w:color="auto" w:fill="auto"/>
            <w:noWrap/>
            <w:vAlign w:val="center"/>
          </w:tcPr>
          <w:p w14:paraId="27C8E548">
            <w:pPr>
              <w:widowControl/>
              <w:spacing w:after="0" w:line="240" w:lineRule="auto"/>
              <w:jc w:val="right"/>
              <w:rPr>
                <w:rFonts w:ascii="仿宋" w:hAnsi="仿宋" w:eastAsia="仿宋"/>
                <w:kern w:val="0"/>
                <w:sz w:val="20"/>
                <w:szCs w:val="20"/>
              </w:rPr>
            </w:pPr>
            <w:r>
              <w:rPr>
                <w:rFonts w:ascii="仿宋" w:hAnsi="仿宋" w:eastAsia="仿宋"/>
                <w:kern w:val="0"/>
                <w:sz w:val="20"/>
                <w:szCs w:val="20"/>
              </w:rPr>
              <w:t>598</w:t>
            </w:r>
          </w:p>
        </w:tc>
        <w:tc>
          <w:tcPr>
            <w:tcW w:w="459" w:type="pct"/>
            <w:shd w:val="clear" w:color="auto" w:fill="auto"/>
            <w:noWrap/>
            <w:vAlign w:val="center"/>
          </w:tcPr>
          <w:p w14:paraId="6110CC4D">
            <w:pPr>
              <w:widowControl/>
              <w:spacing w:after="0" w:line="240" w:lineRule="auto"/>
              <w:jc w:val="right"/>
              <w:rPr>
                <w:rFonts w:ascii="仿宋" w:hAnsi="仿宋" w:eastAsia="仿宋"/>
                <w:kern w:val="0"/>
                <w:sz w:val="20"/>
                <w:szCs w:val="20"/>
              </w:rPr>
            </w:pPr>
            <w:r>
              <w:rPr>
                <w:rFonts w:ascii="仿宋" w:hAnsi="仿宋" w:eastAsia="仿宋"/>
                <w:kern w:val="0"/>
                <w:sz w:val="20"/>
                <w:szCs w:val="20"/>
              </w:rPr>
              <w:t>554</w:t>
            </w:r>
          </w:p>
        </w:tc>
        <w:tc>
          <w:tcPr>
            <w:tcW w:w="475" w:type="pct"/>
            <w:shd w:val="clear" w:color="auto" w:fill="auto"/>
            <w:vAlign w:val="center"/>
          </w:tcPr>
          <w:p w14:paraId="5C7A9B4F">
            <w:pPr>
              <w:widowControl/>
              <w:spacing w:after="0" w:line="240" w:lineRule="auto"/>
              <w:jc w:val="right"/>
              <w:rPr>
                <w:rFonts w:ascii="仿宋" w:hAnsi="仿宋" w:eastAsia="仿宋"/>
                <w:kern w:val="0"/>
                <w:sz w:val="20"/>
                <w:szCs w:val="20"/>
              </w:rPr>
            </w:pPr>
            <w:r>
              <w:rPr>
                <w:rFonts w:ascii="仿宋" w:hAnsi="仿宋" w:eastAsia="仿宋"/>
                <w:kern w:val="0"/>
                <w:sz w:val="20"/>
                <w:szCs w:val="20"/>
              </w:rPr>
              <w:t>290</w:t>
            </w:r>
          </w:p>
        </w:tc>
        <w:tc>
          <w:tcPr>
            <w:tcW w:w="498" w:type="pct"/>
            <w:shd w:val="clear" w:color="auto" w:fill="auto"/>
            <w:vAlign w:val="center"/>
          </w:tcPr>
          <w:p w14:paraId="66A510C5">
            <w:pPr>
              <w:widowControl/>
              <w:spacing w:after="0" w:line="240" w:lineRule="auto"/>
              <w:jc w:val="right"/>
              <w:rPr>
                <w:rFonts w:ascii="仿宋" w:hAnsi="仿宋" w:eastAsia="仿宋"/>
                <w:kern w:val="0"/>
                <w:sz w:val="20"/>
                <w:szCs w:val="20"/>
              </w:rPr>
            </w:pPr>
            <w:r>
              <w:rPr>
                <w:rFonts w:ascii="仿宋" w:hAnsi="仿宋" w:eastAsia="仿宋"/>
                <w:kern w:val="0"/>
                <w:sz w:val="20"/>
                <w:szCs w:val="20"/>
              </w:rPr>
              <w:t>26</w:t>
            </w:r>
          </w:p>
        </w:tc>
        <w:tc>
          <w:tcPr>
            <w:tcW w:w="527" w:type="pct"/>
            <w:shd w:val="clear" w:color="auto" w:fill="auto"/>
            <w:vAlign w:val="center"/>
          </w:tcPr>
          <w:p w14:paraId="6581450F">
            <w:pPr>
              <w:widowControl/>
              <w:spacing w:after="0" w:line="240" w:lineRule="auto"/>
              <w:jc w:val="right"/>
              <w:rPr>
                <w:rFonts w:ascii="仿宋" w:hAnsi="仿宋" w:eastAsia="仿宋"/>
                <w:kern w:val="0"/>
                <w:sz w:val="20"/>
                <w:szCs w:val="20"/>
              </w:rPr>
            </w:pPr>
            <w:r>
              <w:rPr>
                <w:rFonts w:ascii="仿宋" w:hAnsi="仿宋" w:eastAsia="仿宋"/>
                <w:kern w:val="0"/>
                <w:sz w:val="20"/>
                <w:szCs w:val="20"/>
              </w:rPr>
              <w:t>26</w:t>
            </w:r>
          </w:p>
        </w:tc>
      </w:tr>
      <w:tr w14:paraId="306563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4" w:hRule="atLeast"/>
          <w:jc w:val="center"/>
        </w:trPr>
        <w:tc>
          <w:tcPr>
            <w:tcW w:w="746" w:type="pct"/>
            <w:shd w:val="clear" w:color="auto" w:fill="auto"/>
            <w:noWrap/>
            <w:vAlign w:val="center"/>
          </w:tcPr>
          <w:p w14:paraId="4C5817EE">
            <w:pPr>
              <w:widowControl/>
              <w:spacing w:after="0" w:line="240" w:lineRule="auto"/>
              <w:rPr>
                <w:rFonts w:ascii="仿宋" w:hAnsi="仿宋" w:eastAsia="仿宋" w:cs="宋体"/>
                <w:kern w:val="0"/>
                <w:sz w:val="20"/>
                <w:szCs w:val="20"/>
              </w:rPr>
            </w:pPr>
            <w:r>
              <w:rPr>
                <w:rFonts w:ascii="仿宋" w:hAnsi="仿宋" w:eastAsia="仿宋" w:cs="宋体"/>
                <w:kern w:val="0"/>
                <w:sz w:val="20"/>
                <w:szCs w:val="20"/>
              </w:rPr>
              <w:t>债券期末余额</w:t>
            </w:r>
          </w:p>
        </w:tc>
        <w:tc>
          <w:tcPr>
            <w:tcW w:w="459" w:type="pct"/>
            <w:shd w:val="clear" w:color="auto" w:fill="auto"/>
            <w:noWrap/>
            <w:vAlign w:val="center"/>
          </w:tcPr>
          <w:p w14:paraId="6A9AF33B">
            <w:pPr>
              <w:widowControl/>
              <w:spacing w:after="0" w:line="240" w:lineRule="auto"/>
              <w:jc w:val="right"/>
              <w:rPr>
                <w:rFonts w:ascii="仿宋" w:hAnsi="仿宋" w:eastAsia="仿宋"/>
                <w:kern w:val="0"/>
                <w:sz w:val="20"/>
                <w:szCs w:val="20"/>
              </w:rPr>
            </w:pPr>
            <w:r>
              <w:rPr>
                <w:rFonts w:ascii="仿宋" w:hAnsi="仿宋" w:eastAsia="仿宋"/>
                <w:kern w:val="0"/>
                <w:sz w:val="20"/>
                <w:szCs w:val="20"/>
              </w:rPr>
              <w:t>33,900</w:t>
            </w:r>
          </w:p>
        </w:tc>
        <w:tc>
          <w:tcPr>
            <w:tcW w:w="459" w:type="pct"/>
            <w:shd w:val="clear" w:color="auto" w:fill="auto"/>
            <w:noWrap/>
            <w:vAlign w:val="center"/>
          </w:tcPr>
          <w:p w14:paraId="5571FC3E">
            <w:pPr>
              <w:widowControl/>
              <w:spacing w:after="0" w:line="240" w:lineRule="auto"/>
              <w:jc w:val="right"/>
              <w:rPr>
                <w:rFonts w:ascii="仿宋" w:hAnsi="仿宋" w:eastAsia="仿宋"/>
                <w:kern w:val="0"/>
                <w:sz w:val="20"/>
                <w:szCs w:val="20"/>
              </w:rPr>
            </w:pPr>
            <w:r>
              <w:rPr>
                <w:rFonts w:ascii="仿宋" w:hAnsi="仿宋" w:eastAsia="仿宋"/>
                <w:kern w:val="0"/>
                <w:sz w:val="20"/>
                <w:szCs w:val="20"/>
              </w:rPr>
              <w:t>33,900</w:t>
            </w:r>
          </w:p>
        </w:tc>
        <w:tc>
          <w:tcPr>
            <w:tcW w:w="459" w:type="pct"/>
            <w:shd w:val="clear" w:color="auto" w:fill="auto"/>
            <w:noWrap/>
            <w:vAlign w:val="center"/>
          </w:tcPr>
          <w:p w14:paraId="10E6C040">
            <w:pPr>
              <w:widowControl/>
              <w:spacing w:after="0" w:line="240" w:lineRule="auto"/>
              <w:jc w:val="right"/>
              <w:rPr>
                <w:rFonts w:ascii="仿宋" w:hAnsi="仿宋" w:eastAsia="仿宋"/>
                <w:kern w:val="0"/>
                <w:sz w:val="20"/>
                <w:szCs w:val="20"/>
              </w:rPr>
            </w:pPr>
            <w:r>
              <w:rPr>
                <w:rFonts w:ascii="仿宋" w:hAnsi="仿宋" w:eastAsia="仿宋"/>
                <w:kern w:val="0"/>
                <w:sz w:val="20"/>
                <w:szCs w:val="20"/>
              </w:rPr>
              <w:t>33,900</w:t>
            </w:r>
          </w:p>
        </w:tc>
        <w:tc>
          <w:tcPr>
            <w:tcW w:w="459" w:type="pct"/>
            <w:shd w:val="clear" w:color="auto" w:fill="auto"/>
            <w:noWrap/>
            <w:vAlign w:val="center"/>
          </w:tcPr>
          <w:p w14:paraId="7F6A1609">
            <w:pPr>
              <w:widowControl/>
              <w:spacing w:after="0" w:line="240" w:lineRule="auto"/>
              <w:jc w:val="right"/>
              <w:rPr>
                <w:rFonts w:ascii="仿宋" w:hAnsi="仿宋" w:eastAsia="仿宋"/>
                <w:kern w:val="0"/>
                <w:sz w:val="20"/>
                <w:szCs w:val="20"/>
              </w:rPr>
            </w:pPr>
            <w:r>
              <w:rPr>
                <w:rFonts w:ascii="仿宋" w:hAnsi="仿宋" w:eastAsia="仿宋"/>
                <w:kern w:val="0"/>
                <w:sz w:val="20"/>
                <w:szCs w:val="20"/>
              </w:rPr>
              <w:t>33,900</w:t>
            </w:r>
          </w:p>
        </w:tc>
        <w:tc>
          <w:tcPr>
            <w:tcW w:w="459" w:type="pct"/>
            <w:shd w:val="clear" w:color="auto" w:fill="auto"/>
            <w:noWrap/>
            <w:vAlign w:val="center"/>
          </w:tcPr>
          <w:p w14:paraId="23DC5FB7">
            <w:pPr>
              <w:widowControl/>
              <w:spacing w:after="0" w:line="240" w:lineRule="auto"/>
              <w:jc w:val="right"/>
              <w:rPr>
                <w:rFonts w:ascii="仿宋" w:hAnsi="仿宋" w:eastAsia="仿宋"/>
                <w:kern w:val="0"/>
                <w:sz w:val="20"/>
                <w:szCs w:val="20"/>
              </w:rPr>
            </w:pPr>
            <w:r>
              <w:rPr>
                <w:rFonts w:ascii="仿宋" w:hAnsi="仿宋" w:eastAsia="仿宋"/>
                <w:kern w:val="0"/>
                <w:sz w:val="20"/>
                <w:szCs w:val="20"/>
              </w:rPr>
              <w:t>31,000</w:t>
            </w:r>
          </w:p>
        </w:tc>
        <w:tc>
          <w:tcPr>
            <w:tcW w:w="459" w:type="pct"/>
            <w:shd w:val="clear" w:color="auto" w:fill="auto"/>
            <w:noWrap/>
            <w:vAlign w:val="center"/>
          </w:tcPr>
          <w:p w14:paraId="5850C07A">
            <w:pPr>
              <w:widowControl/>
              <w:spacing w:after="0" w:line="240" w:lineRule="auto"/>
              <w:jc w:val="right"/>
              <w:rPr>
                <w:rFonts w:ascii="仿宋" w:hAnsi="仿宋" w:eastAsia="仿宋"/>
                <w:kern w:val="0"/>
                <w:sz w:val="20"/>
                <w:szCs w:val="20"/>
              </w:rPr>
            </w:pPr>
            <w:r>
              <w:rPr>
                <w:rFonts w:ascii="仿宋" w:hAnsi="仿宋" w:eastAsia="仿宋"/>
                <w:kern w:val="0"/>
                <w:sz w:val="20"/>
                <w:szCs w:val="20"/>
              </w:rPr>
              <w:t>31,000</w:t>
            </w:r>
          </w:p>
        </w:tc>
        <w:tc>
          <w:tcPr>
            <w:tcW w:w="475" w:type="pct"/>
            <w:shd w:val="clear" w:color="auto" w:fill="auto"/>
            <w:vAlign w:val="center"/>
          </w:tcPr>
          <w:p w14:paraId="2CF4EFB9">
            <w:pPr>
              <w:widowControl/>
              <w:spacing w:after="0" w:line="240" w:lineRule="auto"/>
              <w:jc w:val="right"/>
              <w:rPr>
                <w:rFonts w:ascii="仿宋" w:hAnsi="仿宋" w:eastAsia="仿宋"/>
                <w:kern w:val="0"/>
                <w:sz w:val="20"/>
                <w:szCs w:val="20"/>
              </w:rPr>
            </w:pPr>
            <w:r>
              <w:rPr>
                <w:rFonts w:ascii="仿宋" w:hAnsi="仿宋" w:eastAsia="仿宋"/>
                <w:kern w:val="0"/>
                <w:sz w:val="20"/>
                <w:szCs w:val="20"/>
              </w:rPr>
              <w:t>1,000</w:t>
            </w:r>
          </w:p>
        </w:tc>
        <w:tc>
          <w:tcPr>
            <w:tcW w:w="498" w:type="pct"/>
            <w:shd w:val="clear" w:color="auto" w:fill="auto"/>
            <w:vAlign w:val="center"/>
          </w:tcPr>
          <w:p w14:paraId="4B9D5928">
            <w:pPr>
              <w:widowControl/>
              <w:spacing w:after="0" w:line="240" w:lineRule="auto"/>
              <w:jc w:val="right"/>
              <w:rPr>
                <w:rFonts w:ascii="仿宋" w:hAnsi="仿宋" w:eastAsia="仿宋"/>
                <w:kern w:val="0"/>
                <w:sz w:val="20"/>
                <w:szCs w:val="20"/>
              </w:rPr>
            </w:pPr>
            <w:r>
              <w:rPr>
                <w:rFonts w:ascii="仿宋" w:hAnsi="仿宋" w:eastAsia="仿宋"/>
                <w:kern w:val="0"/>
                <w:sz w:val="20"/>
                <w:szCs w:val="20"/>
              </w:rPr>
              <w:t>1,000</w:t>
            </w:r>
          </w:p>
        </w:tc>
        <w:tc>
          <w:tcPr>
            <w:tcW w:w="527" w:type="pct"/>
            <w:shd w:val="clear" w:color="auto" w:fill="auto"/>
            <w:vAlign w:val="center"/>
          </w:tcPr>
          <w:p w14:paraId="6E724246">
            <w:pPr>
              <w:widowControl/>
              <w:spacing w:after="0" w:line="240" w:lineRule="auto"/>
              <w:jc w:val="right"/>
              <w:rPr>
                <w:rFonts w:ascii="仿宋" w:hAnsi="仿宋" w:eastAsia="仿宋"/>
                <w:kern w:val="0"/>
                <w:sz w:val="20"/>
                <w:szCs w:val="20"/>
              </w:rPr>
            </w:pPr>
            <w:r>
              <w:rPr>
                <w:rFonts w:ascii="仿宋" w:hAnsi="仿宋" w:eastAsia="仿宋"/>
                <w:kern w:val="0"/>
                <w:sz w:val="20"/>
                <w:szCs w:val="20"/>
              </w:rPr>
              <w:t>1,000</w:t>
            </w:r>
          </w:p>
        </w:tc>
      </w:tr>
    </w:tbl>
    <w:p w14:paraId="3C05E8B9">
      <w:pPr>
        <w:spacing w:after="0" w:line="240" w:lineRule="auto"/>
        <w:jc w:val="center"/>
        <w:rPr>
          <w:rFonts w:ascii="仿宋" w:hAnsi="仿宋" w:eastAsia="仿宋" w:cs="楷体"/>
          <w:b/>
          <w:bCs/>
          <w:kern w:val="0"/>
          <w:sz w:val="24"/>
          <w:szCs w:val="24"/>
        </w:rPr>
      </w:pPr>
    </w:p>
    <w:p w14:paraId="356512C1">
      <w:pPr>
        <w:spacing w:after="0" w:line="240" w:lineRule="auto"/>
        <w:jc w:val="center"/>
        <w:rPr>
          <w:rFonts w:ascii="仿宋" w:hAnsi="仿宋" w:eastAsia="仿宋" w:cs="楷体"/>
          <w:b/>
          <w:bCs/>
          <w:kern w:val="0"/>
          <w:sz w:val="24"/>
          <w:szCs w:val="24"/>
        </w:rPr>
      </w:pPr>
      <w:r>
        <w:rPr>
          <w:rFonts w:ascii="仿宋" w:hAnsi="仿宋" w:eastAsia="仿宋" w:cs="楷体"/>
          <w:b/>
          <w:bCs/>
          <w:kern w:val="0"/>
          <w:sz w:val="24"/>
          <w:szCs w:val="24"/>
        </w:rPr>
        <w:t>表</w:t>
      </w:r>
      <w:r>
        <w:rPr>
          <w:rFonts w:hint="eastAsia" w:ascii="仿宋" w:hAnsi="仿宋" w:eastAsia="仿宋" w:cs="楷体"/>
          <w:b/>
          <w:bCs/>
          <w:kern w:val="0"/>
          <w:sz w:val="24"/>
          <w:szCs w:val="24"/>
        </w:rPr>
        <w:t>4</w:t>
      </w:r>
      <w:r>
        <w:rPr>
          <w:rFonts w:ascii="仿宋" w:hAnsi="仿宋" w:eastAsia="仿宋" w:cs="楷体"/>
          <w:b/>
          <w:bCs/>
          <w:kern w:val="0"/>
          <w:sz w:val="24"/>
          <w:szCs w:val="24"/>
        </w:rPr>
        <w:t xml:space="preserve"> </w:t>
      </w:r>
      <w:r>
        <w:rPr>
          <w:rFonts w:hint="eastAsia" w:ascii="仿宋" w:hAnsi="仿宋" w:eastAsia="仿宋" w:cs="楷体"/>
          <w:b/>
          <w:bCs/>
          <w:kern w:val="0"/>
          <w:sz w:val="24"/>
          <w:szCs w:val="24"/>
        </w:rPr>
        <w:t>琼山大道南延路</w:t>
      </w:r>
      <w:r>
        <w:rPr>
          <w:rFonts w:ascii="仿宋" w:hAnsi="仿宋" w:eastAsia="仿宋" w:cs="楷体"/>
          <w:b/>
          <w:bCs/>
          <w:kern w:val="0"/>
          <w:sz w:val="24"/>
          <w:szCs w:val="24"/>
        </w:rPr>
        <w:t>债券还本付息表</w:t>
      </w:r>
      <w:r>
        <w:rPr>
          <w:rFonts w:hint="eastAsia" w:ascii="仿宋" w:hAnsi="仿宋" w:eastAsia="仿宋" w:cs="楷体"/>
          <w:b/>
          <w:bCs/>
          <w:kern w:val="0"/>
          <w:sz w:val="24"/>
          <w:szCs w:val="24"/>
        </w:rPr>
        <w:t>（续）</w:t>
      </w:r>
    </w:p>
    <w:p w14:paraId="018D51E8">
      <w:pPr>
        <w:ind w:right="-424" w:rightChars="-202"/>
        <w:jc w:val="right"/>
        <w:rPr>
          <w:rFonts w:ascii="仿宋" w:hAnsi="仿宋" w:eastAsia="仿宋"/>
          <w:color w:val="000000"/>
          <w:sz w:val="20"/>
          <w:szCs w:val="20"/>
        </w:rPr>
      </w:pPr>
      <w:r>
        <w:rPr>
          <w:rFonts w:hint="eastAsia" w:ascii="仿宋" w:hAnsi="仿宋" w:eastAsia="仿宋"/>
          <w:color w:val="000000"/>
          <w:sz w:val="20"/>
          <w:szCs w:val="20"/>
        </w:rPr>
        <w:t>单位：人民币万元</w:t>
      </w:r>
    </w:p>
    <w:tbl>
      <w:tblPr>
        <w:tblStyle w:val="24"/>
        <w:tblW w:w="5496" w:type="pct"/>
        <w:jc w:val="center"/>
        <w:tblLayout w:type="autofit"/>
        <w:tblCellMar>
          <w:top w:w="0" w:type="dxa"/>
          <w:left w:w="108" w:type="dxa"/>
          <w:bottom w:w="0" w:type="dxa"/>
          <w:right w:w="108" w:type="dxa"/>
        </w:tblCellMar>
      </w:tblPr>
      <w:tblGrid>
        <w:gridCol w:w="1453"/>
        <w:gridCol w:w="1034"/>
        <w:gridCol w:w="1036"/>
        <w:gridCol w:w="1035"/>
        <w:gridCol w:w="1037"/>
        <w:gridCol w:w="1037"/>
        <w:gridCol w:w="1035"/>
        <w:gridCol w:w="1037"/>
        <w:gridCol w:w="1037"/>
      </w:tblGrid>
      <w:tr w14:paraId="7406A328">
        <w:tblPrEx>
          <w:tblCellMar>
            <w:top w:w="0" w:type="dxa"/>
            <w:left w:w="108" w:type="dxa"/>
            <w:bottom w:w="0" w:type="dxa"/>
            <w:right w:w="108" w:type="dxa"/>
          </w:tblCellMar>
        </w:tblPrEx>
        <w:trPr>
          <w:trHeight w:val="254" w:hRule="atLeast"/>
          <w:jc w:val="center"/>
        </w:trPr>
        <w:tc>
          <w:tcPr>
            <w:tcW w:w="746" w:type="pct"/>
            <w:tcBorders>
              <w:top w:val="single" w:color="auto" w:sz="4" w:space="0"/>
              <w:left w:val="single" w:color="auto" w:sz="4" w:space="0"/>
              <w:bottom w:val="single" w:color="auto" w:sz="4" w:space="0"/>
              <w:right w:val="single" w:color="auto" w:sz="4" w:space="0"/>
            </w:tcBorders>
            <w:shd w:val="clear" w:color="auto" w:fill="auto"/>
            <w:noWrap/>
            <w:vAlign w:val="center"/>
          </w:tcPr>
          <w:p w14:paraId="4EAA3C8F">
            <w:pPr>
              <w:widowControl/>
              <w:spacing w:after="0" w:line="240" w:lineRule="auto"/>
              <w:jc w:val="center"/>
              <w:rPr>
                <w:rFonts w:ascii="仿宋" w:hAnsi="仿宋" w:eastAsia="仿宋" w:cs="宋体"/>
                <w:b/>
                <w:bCs/>
                <w:kern w:val="0"/>
                <w:sz w:val="20"/>
                <w:szCs w:val="20"/>
              </w:rPr>
            </w:pPr>
            <w:r>
              <w:rPr>
                <w:rFonts w:hint="eastAsia" w:ascii="仿宋" w:hAnsi="仿宋" w:eastAsia="仿宋" w:cs="宋体"/>
                <w:b/>
                <w:bCs/>
                <w:kern w:val="0"/>
                <w:sz w:val="20"/>
                <w:szCs w:val="20"/>
              </w:rPr>
              <w:t>年份</w:t>
            </w:r>
          </w:p>
        </w:tc>
        <w:tc>
          <w:tcPr>
            <w:tcW w:w="531" w:type="pct"/>
            <w:tcBorders>
              <w:top w:val="single" w:color="auto" w:sz="4" w:space="0"/>
              <w:left w:val="nil"/>
              <w:bottom w:val="single" w:color="auto" w:sz="4" w:space="0"/>
              <w:right w:val="single" w:color="auto" w:sz="4" w:space="0"/>
            </w:tcBorders>
            <w:shd w:val="clear" w:color="auto" w:fill="auto"/>
            <w:noWrap/>
            <w:vAlign w:val="center"/>
          </w:tcPr>
          <w:p w14:paraId="73E215CF">
            <w:pPr>
              <w:widowControl/>
              <w:spacing w:after="0" w:line="240" w:lineRule="auto"/>
              <w:jc w:val="center"/>
              <w:rPr>
                <w:rFonts w:ascii="仿宋" w:hAnsi="仿宋" w:eastAsia="仿宋" w:cs="宋体"/>
                <w:b/>
                <w:bCs/>
                <w:kern w:val="0"/>
                <w:sz w:val="20"/>
                <w:szCs w:val="20"/>
              </w:rPr>
            </w:pPr>
            <w:r>
              <w:rPr>
                <w:rFonts w:ascii="仿宋" w:hAnsi="仿宋" w:eastAsia="仿宋" w:cs="宋体"/>
                <w:b/>
                <w:bCs/>
                <w:kern w:val="0"/>
                <w:sz w:val="20"/>
                <w:szCs w:val="20"/>
              </w:rPr>
              <w:t>2038年</w:t>
            </w:r>
          </w:p>
        </w:tc>
        <w:tc>
          <w:tcPr>
            <w:tcW w:w="532" w:type="pct"/>
            <w:tcBorders>
              <w:top w:val="single" w:color="auto" w:sz="4" w:space="0"/>
              <w:left w:val="nil"/>
              <w:bottom w:val="single" w:color="auto" w:sz="4" w:space="0"/>
              <w:right w:val="single" w:color="auto" w:sz="4" w:space="0"/>
            </w:tcBorders>
            <w:shd w:val="clear" w:color="auto" w:fill="auto"/>
            <w:noWrap/>
            <w:vAlign w:val="center"/>
          </w:tcPr>
          <w:p w14:paraId="436B9A90">
            <w:pPr>
              <w:widowControl/>
              <w:spacing w:after="0" w:line="240" w:lineRule="auto"/>
              <w:jc w:val="center"/>
              <w:rPr>
                <w:rFonts w:ascii="仿宋" w:hAnsi="仿宋" w:eastAsia="仿宋" w:cs="宋体"/>
                <w:b/>
                <w:bCs/>
                <w:kern w:val="0"/>
                <w:sz w:val="20"/>
                <w:szCs w:val="20"/>
              </w:rPr>
            </w:pPr>
            <w:r>
              <w:rPr>
                <w:rFonts w:ascii="仿宋" w:hAnsi="仿宋" w:eastAsia="仿宋" w:cs="宋体"/>
                <w:b/>
                <w:bCs/>
                <w:kern w:val="0"/>
                <w:sz w:val="20"/>
                <w:szCs w:val="20"/>
              </w:rPr>
              <w:t>2039年</w:t>
            </w:r>
          </w:p>
        </w:tc>
        <w:tc>
          <w:tcPr>
            <w:tcW w:w="531" w:type="pct"/>
            <w:tcBorders>
              <w:top w:val="single" w:color="auto" w:sz="4" w:space="0"/>
              <w:left w:val="nil"/>
              <w:bottom w:val="single" w:color="auto" w:sz="4" w:space="0"/>
              <w:right w:val="single" w:color="auto" w:sz="4" w:space="0"/>
            </w:tcBorders>
            <w:shd w:val="clear" w:color="auto" w:fill="auto"/>
            <w:noWrap/>
            <w:vAlign w:val="center"/>
          </w:tcPr>
          <w:p w14:paraId="1215639A">
            <w:pPr>
              <w:widowControl/>
              <w:spacing w:after="0" w:line="240" w:lineRule="auto"/>
              <w:jc w:val="center"/>
              <w:rPr>
                <w:rFonts w:ascii="仿宋" w:hAnsi="仿宋" w:eastAsia="仿宋" w:cs="宋体"/>
                <w:b/>
                <w:bCs/>
                <w:kern w:val="0"/>
                <w:sz w:val="20"/>
                <w:szCs w:val="20"/>
              </w:rPr>
            </w:pPr>
            <w:r>
              <w:rPr>
                <w:rFonts w:ascii="仿宋" w:hAnsi="仿宋" w:eastAsia="仿宋" w:cs="宋体"/>
                <w:b/>
                <w:bCs/>
                <w:kern w:val="0"/>
                <w:sz w:val="20"/>
                <w:szCs w:val="20"/>
              </w:rPr>
              <w:t>2040年</w:t>
            </w:r>
          </w:p>
        </w:tc>
        <w:tc>
          <w:tcPr>
            <w:tcW w:w="532" w:type="pct"/>
            <w:tcBorders>
              <w:top w:val="single" w:color="auto" w:sz="4" w:space="0"/>
              <w:left w:val="nil"/>
              <w:bottom w:val="single" w:color="auto" w:sz="4" w:space="0"/>
              <w:right w:val="single" w:color="auto" w:sz="4" w:space="0"/>
            </w:tcBorders>
            <w:shd w:val="clear" w:color="auto" w:fill="auto"/>
            <w:noWrap/>
            <w:vAlign w:val="center"/>
          </w:tcPr>
          <w:p w14:paraId="599AC3E4">
            <w:pPr>
              <w:widowControl/>
              <w:spacing w:after="0" w:line="240" w:lineRule="auto"/>
              <w:jc w:val="center"/>
              <w:rPr>
                <w:rFonts w:ascii="仿宋" w:hAnsi="仿宋" w:eastAsia="仿宋" w:cs="宋体"/>
                <w:b/>
                <w:bCs/>
                <w:kern w:val="0"/>
                <w:sz w:val="20"/>
                <w:szCs w:val="20"/>
              </w:rPr>
            </w:pPr>
            <w:r>
              <w:rPr>
                <w:rFonts w:ascii="仿宋" w:hAnsi="仿宋" w:eastAsia="仿宋" w:cs="宋体"/>
                <w:b/>
                <w:bCs/>
                <w:kern w:val="0"/>
                <w:sz w:val="20"/>
                <w:szCs w:val="20"/>
              </w:rPr>
              <w:t>2041年</w:t>
            </w:r>
          </w:p>
        </w:tc>
        <w:tc>
          <w:tcPr>
            <w:tcW w:w="532" w:type="pct"/>
            <w:tcBorders>
              <w:top w:val="single" w:color="auto" w:sz="4" w:space="0"/>
              <w:left w:val="nil"/>
              <w:bottom w:val="single" w:color="auto" w:sz="4" w:space="0"/>
              <w:right w:val="single" w:color="auto" w:sz="4" w:space="0"/>
            </w:tcBorders>
            <w:shd w:val="clear" w:color="auto" w:fill="auto"/>
            <w:noWrap/>
            <w:vAlign w:val="center"/>
          </w:tcPr>
          <w:p w14:paraId="2159DD78">
            <w:pPr>
              <w:widowControl/>
              <w:spacing w:after="0" w:line="240" w:lineRule="auto"/>
              <w:jc w:val="center"/>
              <w:rPr>
                <w:rFonts w:ascii="仿宋" w:hAnsi="仿宋" w:eastAsia="仿宋" w:cs="宋体"/>
                <w:b/>
                <w:bCs/>
                <w:kern w:val="0"/>
                <w:sz w:val="20"/>
                <w:szCs w:val="20"/>
              </w:rPr>
            </w:pPr>
            <w:r>
              <w:rPr>
                <w:rFonts w:ascii="仿宋" w:hAnsi="仿宋" w:eastAsia="仿宋" w:cs="宋体"/>
                <w:b/>
                <w:bCs/>
                <w:kern w:val="0"/>
                <w:sz w:val="20"/>
                <w:szCs w:val="20"/>
              </w:rPr>
              <w:t>2042年</w:t>
            </w:r>
          </w:p>
        </w:tc>
        <w:tc>
          <w:tcPr>
            <w:tcW w:w="531" w:type="pct"/>
            <w:tcBorders>
              <w:top w:val="single" w:color="auto" w:sz="4" w:space="0"/>
              <w:left w:val="nil"/>
              <w:bottom w:val="single" w:color="auto" w:sz="4" w:space="0"/>
              <w:right w:val="single" w:color="auto" w:sz="4" w:space="0"/>
            </w:tcBorders>
            <w:shd w:val="clear" w:color="auto" w:fill="auto"/>
            <w:noWrap/>
            <w:vAlign w:val="center"/>
          </w:tcPr>
          <w:p w14:paraId="0F91FDB1">
            <w:pPr>
              <w:widowControl/>
              <w:spacing w:after="0" w:line="240" w:lineRule="auto"/>
              <w:jc w:val="center"/>
              <w:rPr>
                <w:rFonts w:ascii="仿宋" w:hAnsi="仿宋" w:eastAsia="仿宋" w:cs="宋体"/>
                <w:b/>
                <w:bCs/>
                <w:kern w:val="0"/>
                <w:sz w:val="20"/>
                <w:szCs w:val="20"/>
              </w:rPr>
            </w:pPr>
            <w:r>
              <w:rPr>
                <w:rFonts w:ascii="仿宋" w:hAnsi="仿宋" w:eastAsia="仿宋" w:cs="宋体"/>
                <w:b/>
                <w:bCs/>
                <w:kern w:val="0"/>
                <w:sz w:val="20"/>
                <w:szCs w:val="20"/>
              </w:rPr>
              <w:t>2043年</w:t>
            </w:r>
          </w:p>
        </w:tc>
        <w:tc>
          <w:tcPr>
            <w:tcW w:w="532" w:type="pct"/>
            <w:tcBorders>
              <w:top w:val="single" w:color="auto" w:sz="4" w:space="0"/>
              <w:left w:val="nil"/>
              <w:bottom w:val="single" w:color="auto" w:sz="4" w:space="0"/>
              <w:right w:val="single" w:color="auto" w:sz="4" w:space="0"/>
            </w:tcBorders>
            <w:shd w:val="clear" w:color="auto" w:fill="auto"/>
            <w:noWrap/>
            <w:vAlign w:val="center"/>
          </w:tcPr>
          <w:p w14:paraId="6EBE3282">
            <w:pPr>
              <w:widowControl/>
              <w:spacing w:after="0" w:line="240" w:lineRule="auto"/>
              <w:jc w:val="center"/>
              <w:rPr>
                <w:rFonts w:ascii="仿宋" w:hAnsi="仿宋" w:eastAsia="仿宋" w:cs="宋体"/>
                <w:b/>
                <w:bCs/>
                <w:kern w:val="0"/>
                <w:sz w:val="20"/>
                <w:szCs w:val="20"/>
              </w:rPr>
            </w:pPr>
            <w:r>
              <w:rPr>
                <w:rFonts w:ascii="仿宋" w:hAnsi="仿宋" w:eastAsia="仿宋" w:cs="宋体"/>
                <w:b/>
                <w:bCs/>
                <w:kern w:val="0"/>
                <w:sz w:val="20"/>
                <w:szCs w:val="20"/>
              </w:rPr>
              <w:t>2044年</w:t>
            </w:r>
          </w:p>
        </w:tc>
        <w:tc>
          <w:tcPr>
            <w:tcW w:w="532" w:type="pct"/>
            <w:tcBorders>
              <w:top w:val="single" w:color="auto" w:sz="4" w:space="0"/>
              <w:left w:val="nil"/>
              <w:bottom w:val="single" w:color="auto" w:sz="4" w:space="0"/>
              <w:right w:val="single" w:color="auto" w:sz="4" w:space="0"/>
            </w:tcBorders>
            <w:shd w:val="clear" w:color="auto" w:fill="auto"/>
            <w:noWrap/>
            <w:vAlign w:val="center"/>
          </w:tcPr>
          <w:p w14:paraId="11A4A2CF">
            <w:pPr>
              <w:widowControl/>
              <w:spacing w:after="0" w:line="240" w:lineRule="auto"/>
              <w:jc w:val="center"/>
              <w:rPr>
                <w:rFonts w:ascii="仿宋" w:hAnsi="仿宋" w:eastAsia="仿宋" w:cs="宋体"/>
                <w:b/>
                <w:bCs/>
                <w:kern w:val="0"/>
                <w:sz w:val="20"/>
                <w:szCs w:val="20"/>
              </w:rPr>
            </w:pPr>
            <w:r>
              <w:rPr>
                <w:rFonts w:hint="eastAsia" w:ascii="仿宋" w:hAnsi="仿宋" w:eastAsia="仿宋" w:cs="宋体"/>
                <w:b/>
                <w:bCs/>
                <w:kern w:val="0"/>
                <w:sz w:val="20"/>
                <w:szCs w:val="20"/>
              </w:rPr>
              <w:t>合计</w:t>
            </w:r>
          </w:p>
        </w:tc>
      </w:tr>
      <w:tr w14:paraId="566E43F1">
        <w:tblPrEx>
          <w:tblCellMar>
            <w:top w:w="0" w:type="dxa"/>
            <w:left w:w="108" w:type="dxa"/>
            <w:bottom w:w="0" w:type="dxa"/>
            <w:right w:w="108" w:type="dxa"/>
          </w:tblCellMar>
        </w:tblPrEx>
        <w:trPr>
          <w:trHeight w:val="254" w:hRule="atLeast"/>
          <w:jc w:val="center"/>
        </w:trPr>
        <w:tc>
          <w:tcPr>
            <w:tcW w:w="746" w:type="pct"/>
            <w:tcBorders>
              <w:top w:val="nil"/>
              <w:left w:val="single" w:color="auto" w:sz="4" w:space="0"/>
              <w:bottom w:val="single" w:color="auto" w:sz="4" w:space="0"/>
              <w:right w:val="single" w:color="auto" w:sz="4" w:space="0"/>
            </w:tcBorders>
            <w:shd w:val="clear" w:color="auto" w:fill="auto"/>
            <w:noWrap/>
            <w:vAlign w:val="center"/>
          </w:tcPr>
          <w:p w14:paraId="3DAE2C11">
            <w:pPr>
              <w:widowControl/>
              <w:spacing w:after="0" w:line="240" w:lineRule="auto"/>
              <w:rPr>
                <w:rFonts w:ascii="仿宋" w:hAnsi="仿宋" w:eastAsia="仿宋" w:cs="宋体"/>
                <w:kern w:val="0"/>
                <w:sz w:val="20"/>
                <w:szCs w:val="20"/>
              </w:rPr>
            </w:pPr>
            <w:r>
              <w:rPr>
                <w:rFonts w:hint="eastAsia" w:ascii="仿宋" w:hAnsi="仿宋" w:eastAsia="仿宋" w:cs="宋体"/>
                <w:kern w:val="0"/>
                <w:sz w:val="20"/>
                <w:szCs w:val="20"/>
              </w:rPr>
              <w:t>债券期初余额</w:t>
            </w:r>
          </w:p>
        </w:tc>
        <w:tc>
          <w:tcPr>
            <w:tcW w:w="531" w:type="pct"/>
            <w:tcBorders>
              <w:top w:val="nil"/>
              <w:left w:val="nil"/>
              <w:bottom w:val="single" w:color="auto" w:sz="4" w:space="0"/>
              <w:right w:val="single" w:color="auto" w:sz="4" w:space="0"/>
            </w:tcBorders>
            <w:shd w:val="clear" w:color="auto" w:fill="auto"/>
            <w:noWrap/>
            <w:vAlign w:val="center"/>
          </w:tcPr>
          <w:p w14:paraId="5DDD6FCD">
            <w:pPr>
              <w:widowControl/>
              <w:spacing w:after="0" w:line="240" w:lineRule="auto"/>
              <w:jc w:val="right"/>
              <w:rPr>
                <w:rFonts w:ascii="仿宋" w:hAnsi="仿宋" w:eastAsia="仿宋"/>
                <w:kern w:val="0"/>
                <w:sz w:val="20"/>
                <w:szCs w:val="20"/>
              </w:rPr>
            </w:pPr>
            <w:r>
              <w:rPr>
                <w:rFonts w:ascii="仿宋" w:hAnsi="仿宋" w:eastAsia="仿宋"/>
                <w:kern w:val="0"/>
                <w:sz w:val="20"/>
                <w:szCs w:val="20"/>
              </w:rPr>
              <w:t>1,000</w:t>
            </w:r>
          </w:p>
        </w:tc>
        <w:tc>
          <w:tcPr>
            <w:tcW w:w="532" w:type="pct"/>
            <w:tcBorders>
              <w:top w:val="nil"/>
              <w:left w:val="nil"/>
              <w:bottom w:val="single" w:color="auto" w:sz="4" w:space="0"/>
              <w:right w:val="single" w:color="auto" w:sz="4" w:space="0"/>
            </w:tcBorders>
            <w:shd w:val="clear" w:color="auto" w:fill="auto"/>
            <w:noWrap/>
            <w:vAlign w:val="center"/>
          </w:tcPr>
          <w:p w14:paraId="1316ED55">
            <w:pPr>
              <w:widowControl/>
              <w:spacing w:after="0" w:line="240" w:lineRule="auto"/>
              <w:jc w:val="right"/>
              <w:rPr>
                <w:rFonts w:ascii="仿宋" w:hAnsi="仿宋" w:eastAsia="仿宋"/>
                <w:kern w:val="0"/>
                <w:sz w:val="20"/>
                <w:szCs w:val="20"/>
              </w:rPr>
            </w:pPr>
            <w:r>
              <w:rPr>
                <w:rFonts w:ascii="仿宋" w:hAnsi="仿宋" w:eastAsia="仿宋"/>
                <w:kern w:val="0"/>
                <w:sz w:val="20"/>
                <w:szCs w:val="20"/>
              </w:rPr>
              <w:t>1,000</w:t>
            </w:r>
          </w:p>
        </w:tc>
        <w:tc>
          <w:tcPr>
            <w:tcW w:w="531" w:type="pct"/>
            <w:tcBorders>
              <w:top w:val="nil"/>
              <w:left w:val="nil"/>
              <w:bottom w:val="single" w:color="auto" w:sz="4" w:space="0"/>
              <w:right w:val="single" w:color="auto" w:sz="4" w:space="0"/>
            </w:tcBorders>
            <w:shd w:val="clear" w:color="auto" w:fill="auto"/>
            <w:noWrap/>
            <w:vAlign w:val="center"/>
          </w:tcPr>
          <w:p w14:paraId="719B91E5">
            <w:pPr>
              <w:widowControl/>
              <w:spacing w:after="0" w:line="240" w:lineRule="auto"/>
              <w:jc w:val="right"/>
              <w:rPr>
                <w:rFonts w:ascii="仿宋" w:hAnsi="仿宋" w:eastAsia="仿宋"/>
                <w:kern w:val="0"/>
                <w:sz w:val="20"/>
                <w:szCs w:val="20"/>
              </w:rPr>
            </w:pPr>
            <w:r>
              <w:rPr>
                <w:rFonts w:ascii="仿宋" w:hAnsi="仿宋" w:eastAsia="仿宋"/>
                <w:kern w:val="0"/>
                <w:sz w:val="20"/>
                <w:szCs w:val="20"/>
              </w:rPr>
              <w:t>1,000</w:t>
            </w:r>
          </w:p>
        </w:tc>
        <w:tc>
          <w:tcPr>
            <w:tcW w:w="532" w:type="pct"/>
            <w:tcBorders>
              <w:top w:val="nil"/>
              <w:left w:val="nil"/>
              <w:bottom w:val="single" w:color="auto" w:sz="4" w:space="0"/>
              <w:right w:val="single" w:color="auto" w:sz="4" w:space="0"/>
            </w:tcBorders>
            <w:shd w:val="clear" w:color="auto" w:fill="auto"/>
            <w:noWrap/>
            <w:vAlign w:val="center"/>
          </w:tcPr>
          <w:p w14:paraId="7838EAFC">
            <w:pPr>
              <w:widowControl/>
              <w:spacing w:after="0" w:line="240" w:lineRule="auto"/>
              <w:jc w:val="right"/>
              <w:rPr>
                <w:rFonts w:ascii="仿宋" w:hAnsi="仿宋" w:eastAsia="仿宋"/>
                <w:kern w:val="0"/>
                <w:sz w:val="20"/>
                <w:szCs w:val="20"/>
              </w:rPr>
            </w:pPr>
            <w:r>
              <w:rPr>
                <w:rFonts w:ascii="仿宋" w:hAnsi="仿宋" w:eastAsia="仿宋"/>
                <w:kern w:val="0"/>
                <w:sz w:val="20"/>
                <w:szCs w:val="20"/>
              </w:rPr>
              <w:t>1,000</w:t>
            </w:r>
          </w:p>
        </w:tc>
        <w:tc>
          <w:tcPr>
            <w:tcW w:w="532" w:type="pct"/>
            <w:tcBorders>
              <w:top w:val="nil"/>
              <w:left w:val="nil"/>
              <w:bottom w:val="single" w:color="auto" w:sz="4" w:space="0"/>
              <w:right w:val="single" w:color="auto" w:sz="4" w:space="0"/>
            </w:tcBorders>
            <w:shd w:val="clear" w:color="auto" w:fill="auto"/>
            <w:noWrap/>
            <w:vAlign w:val="center"/>
          </w:tcPr>
          <w:p w14:paraId="3A9BBBDC">
            <w:pPr>
              <w:widowControl/>
              <w:spacing w:after="0" w:line="240" w:lineRule="auto"/>
              <w:jc w:val="right"/>
              <w:rPr>
                <w:rFonts w:ascii="仿宋" w:hAnsi="仿宋" w:eastAsia="仿宋"/>
                <w:kern w:val="0"/>
                <w:sz w:val="20"/>
                <w:szCs w:val="20"/>
              </w:rPr>
            </w:pPr>
            <w:r>
              <w:rPr>
                <w:rFonts w:ascii="仿宋" w:hAnsi="仿宋" w:eastAsia="仿宋"/>
                <w:kern w:val="0"/>
                <w:sz w:val="20"/>
                <w:szCs w:val="20"/>
              </w:rPr>
              <w:t>1,000</w:t>
            </w:r>
          </w:p>
        </w:tc>
        <w:tc>
          <w:tcPr>
            <w:tcW w:w="531" w:type="pct"/>
            <w:tcBorders>
              <w:top w:val="nil"/>
              <w:left w:val="nil"/>
              <w:bottom w:val="single" w:color="auto" w:sz="4" w:space="0"/>
              <w:right w:val="single" w:color="auto" w:sz="4" w:space="0"/>
            </w:tcBorders>
            <w:shd w:val="clear" w:color="auto" w:fill="auto"/>
            <w:noWrap/>
            <w:vAlign w:val="center"/>
          </w:tcPr>
          <w:p w14:paraId="0382B992">
            <w:pPr>
              <w:widowControl/>
              <w:spacing w:after="0" w:line="240" w:lineRule="auto"/>
              <w:jc w:val="right"/>
              <w:rPr>
                <w:rFonts w:ascii="仿宋" w:hAnsi="仿宋" w:eastAsia="仿宋"/>
                <w:kern w:val="0"/>
                <w:sz w:val="20"/>
                <w:szCs w:val="20"/>
              </w:rPr>
            </w:pPr>
            <w:r>
              <w:rPr>
                <w:rFonts w:ascii="仿宋" w:hAnsi="仿宋" w:eastAsia="仿宋"/>
                <w:kern w:val="0"/>
                <w:sz w:val="20"/>
                <w:szCs w:val="20"/>
              </w:rPr>
              <w:t>1,000</w:t>
            </w:r>
          </w:p>
        </w:tc>
        <w:tc>
          <w:tcPr>
            <w:tcW w:w="532" w:type="pct"/>
            <w:tcBorders>
              <w:top w:val="nil"/>
              <w:left w:val="nil"/>
              <w:bottom w:val="single" w:color="auto" w:sz="4" w:space="0"/>
              <w:right w:val="single" w:color="auto" w:sz="4" w:space="0"/>
            </w:tcBorders>
            <w:shd w:val="clear" w:color="auto" w:fill="auto"/>
            <w:noWrap/>
            <w:vAlign w:val="center"/>
          </w:tcPr>
          <w:p w14:paraId="4915D6ED">
            <w:pPr>
              <w:widowControl/>
              <w:spacing w:after="0" w:line="240" w:lineRule="auto"/>
              <w:jc w:val="right"/>
              <w:rPr>
                <w:rFonts w:ascii="仿宋" w:hAnsi="仿宋" w:eastAsia="仿宋"/>
                <w:kern w:val="0"/>
                <w:sz w:val="20"/>
                <w:szCs w:val="20"/>
              </w:rPr>
            </w:pPr>
            <w:r>
              <w:rPr>
                <w:rFonts w:ascii="仿宋" w:hAnsi="仿宋" w:eastAsia="仿宋"/>
                <w:kern w:val="0"/>
                <w:sz w:val="20"/>
                <w:szCs w:val="20"/>
              </w:rPr>
              <w:t>1,000</w:t>
            </w:r>
          </w:p>
        </w:tc>
        <w:tc>
          <w:tcPr>
            <w:tcW w:w="532" w:type="pct"/>
            <w:tcBorders>
              <w:top w:val="nil"/>
              <w:left w:val="nil"/>
              <w:bottom w:val="single" w:color="auto" w:sz="4" w:space="0"/>
              <w:right w:val="single" w:color="auto" w:sz="4" w:space="0"/>
            </w:tcBorders>
            <w:shd w:val="clear" w:color="auto" w:fill="auto"/>
            <w:noWrap/>
            <w:vAlign w:val="center"/>
          </w:tcPr>
          <w:p w14:paraId="65E32779">
            <w:pPr>
              <w:widowControl/>
              <w:spacing w:after="0" w:line="240" w:lineRule="auto"/>
              <w:jc w:val="right"/>
              <w:rPr>
                <w:rFonts w:ascii="仿宋" w:hAnsi="仿宋" w:eastAsia="仿宋"/>
                <w:b/>
                <w:bCs/>
                <w:kern w:val="0"/>
                <w:sz w:val="20"/>
                <w:szCs w:val="20"/>
              </w:rPr>
            </w:pPr>
          </w:p>
        </w:tc>
      </w:tr>
      <w:tr w14:paraId="56B83F78">
        <w:tblPrEx>
          <w:tblCellMar>
            <w:top w:w="0" w:type="dxa"/>
            <w:left w:w="108" w:type="dxa"/>
            <w:bottom w:w="0" w:type="dxa"/>
            <w:right w:w="108" w:type="dxa"/>
          </w:tblCellMar>
        </w:tblPrEx>
        <w:trPr>
          <w:trHeight w:val="254" w:hRule="atLeast"/>
          <w:jc w:val="center"/>
        </w:trPr>
        <w:tc>
          <w:tcPr>
            <w:tcW w:w="746" w:type="pct"/>
            <w:tcBorders>
              <w:top w:val="nil"/>
              <w:left w:val="single" w:color="auto" w:sz="4" w:space="0"/>
              <w:bottom w:val="single" w:color="auto" w:sz="4" w:space="0"/>
              <w:right w:val="single" w:color="auto" w:sz="4" w:space="0"/>
            </w:tcBorders>
            <w:shd w:val="clear" w:color="auto" w:fill="auto"/>
            <w:noWrap/>
            <w:vAlign w:val="center"/>
          </w:tcPr>
          <w:p w14:paraId="5F315F79">
            <w:pPr>
              <w:widowControl/>
              <w:spacing w:after="0" w:line="240" w:lineRule="auto"/>
              <w:rPr>
                <w:rFonts w:ascii="仿宋" w:hAnsi="仿宋" w:eastAsia="仿宋" w:cs="宋体"/>
                <w:kern w:val="0"/>
                <w:sz w:val="20"/>
                <w:szCs w:val="20"/>
              </w:rPr>
            </w:pPr>
            <w:r>
              <w:rPr>
                <w:rFonts w:hint="eastAsia" w:ascii="仿宋" w:hAnsi="仿宋" w:eastAsia="仿宋" w:cs="宋体"/>
                <w:kern w:val="0"/>
                <w:sz w:val="20"/>
                <w:szCs w:val="20"/>
              </w:rPr>
              <w:t>本期发行</w:t>
            </w:r>
          </w:p>
        </w:tc>
        <w:tc>
          <w:tcPr>
            <w:tcW w:w="531" w:type="pct"/>
            <w:tcBorders>
              <w:top w:val="nil"/>
              <w:left w:val="nil"/>
              <w:bottom w:val="single" w:color="auto" w:sz="4" w:space="0"/>
              <w:right w:val="single" w:color="auto" w:sz="4" w:space="0"/>
            </w:tcBorders>
            <w:shd w:val="clear" w:color="auto" w:fill="auto"/>
            <w:noWrap/>
            <w:vAlign w:val="center"/>
          </w:tcPr>
          <w:p w14:paraId="04288685">
            <w:pPr>
              <w:widowControl/>
              <w:spacing w:after="0" w:line="240" w:lineRule="auto"/>
              <w:jc w:val="right"/>
              <w:rPr>
                <w:rFonts w:ascii="仿宋" w:hAnsi="仿宋" w:eastAsia="仿宋"/>
                <w:kern w:val="0"/>
                <w:sz w:val="20"/>
                <w:szCs w:val="20"/>
              </w:rPr>
            </w:pPr>
            <w:r>
              <w:rPr>
                <w:rFonts w:ascii="仿宋" w:hAnsi="仿宋" w:eastAsia="仿宋"/>
                <w:kern w:val="0"/>
                <w:sz w:val="20"/>
                <w:szCs w:val="20"/>
              </w:rPr>
              <w:t>-</w:t>
            </w:r>
          </w:p>
        </w:tc>
        <w:tc>
          <w:tcPr>
            <w:tcW w:w="532" w:type="pct"/>
            <w:tcBorders>
              <w:top w:val="nil"/>
              <w:left w:val="nil"/>
              <w:bottom w:val="single" w:color="auto" w:sz="4" w:space="0"/>
              <w:right w:val="single" w:color="auto" w:sz="4" w:space="0"/>
            </w:tcBorders>
            <w:shd w:val="clear" w:color="auto" w:fill="auto"/>
            <w:noWrap/>
            <w:vAlign w:val="center"/>
          </w:tcPr>
          <w:p w14:paraId="21BD3C76">
            <w:pPr>
              <w:widowControl/>
              <w:spacing w:after="0" w:line="240" w:lineRule="auto"/>
              <w:jc w:val="right"/>
              <w:rPr>
                <w:rFonts w:ascii="仿宋" w:hAnsi="仿宋" w:eastAsia="仿宋"/>
                <w:kern w:val="0"/>
                <w:sz w:val="20"/>
                <w:szCs w:val="20"/>
              </w:rPr>
            </w:pPr>
            <w:r>
              <w:rPr>
                <w:rFonts w:ascii="仿宋" w:hAnsi="仿宋" w:eastAsia="仿宋"/>
                <w:kern w:val="0"/>
                <w:sz w:val="20"/>
                <w:szCs w:val="20"/>
              </w:rPr>
              <w:t>-</w:t>
            </w:r>
          </w:p>
        </w:tc>
        <w:tc>
          <w:tcPr>
            <w:tcW w:w="531" w:type="pct"/>
            <w:tcBorders>
              <w:top w:val="nil"/>
              <w:left w:val="nil"/>
              <w:bottom w:val="single" w:color="auto" w:sz="4" w:space="0"/>
              <w:right w:val="single" w:color="auto" w:sz="4" w:space="0"/>
            </w:tcBorders>
            <w:shd w:val="clear" w:color="auto" w:fill="auto"/>
            <w:noWrap/>
            <w:vAlign w:val="center"/>
          </w:tcPr>
          <w:p w14:paraId="73C551C8">
            <w:pPr>
              <w:widowControl/>
              <w:spacing w:after="0" w:line="240" w:lineRule="auto"/>
              <w:jc w:val="right"/>
              <w:rPr>
                <w:rFonts w:ascii="仿宋" w:hAnsi="仿宋" w:eastAsia="仿宋"/>
                <w:kern w:val="0"/>
                <w:sz w:val="20"/>
                <w:szCs w:val="20"/>
              </w:rPr>
            </w:pPr>
            <w:r>
              <w:rPr>
                <w:rFonts w:ascii="仿宋" w:hAnsi="仿宋" w:eastAsia="仿宋"/>
                <w:kern w:val="0"/>
                <w:sz w:val="20"/>
                <w:szCs w:val="20"/>
              </w:rPr>
              <w:t>-</w:t>
            </w:r>
          </w:p>
        </w:tc>
        <w:tc>
          <w:tcPr>
            <w:tcW w:w="532" w:type="pct"/>
            <w:tcBorders>
              <w:top w:val="nil"/>
              <w:left w:val="nil"/>
              <w:bottom w:val="single" w:color="auto" w:sz="4" w:space="0"/>
              <w:right w:val="single" w:color="auto" w:sz="4" w:space="0"/>
            </w:tcBorders>
            <w:shd w:val="clear" w:color="auto" w:fill="auto"/>
            <w:noWrap/>
            <w:vAlign w:val="center"/>
          </w:tcPr>
          <w:p w14:paraId="73DF5A77">
            <w:pPr>
              <w:widowControl/>
              <w:spacing w:after="0" w:line="240" w:lineRule="auto"/>
              <w:jc w:val="right"/>
              <w:rPr>
                <w:rFonts w:ascii="仿宋" w:hAnsi="仿宋" w:eastAsia="仿宋"/>
                <w:kern w:val="0"/>
                <w:sz w:val="20"/>
                <w:szCs w:val="20"/>
              </w:rPr>
            </w:pPr>
            <w:r>
              <w:rPr>
                <w:rFonts w:ascii="仿宋" w:hAnsi="仿宋" w:eastAsia="仿宋"/>
                <w:kern w:val="0"/>
                <w:sz w:val="20"/>
                <w:szCs w:val="20"/>
              </w:rPr>
              <w:t>-</w:t>
            </w:r>
          </w:p>
        </w:tc>
        <w:tc>
          <w:tcPr>
            <w:tcW w:w="532" w:type="pct"/>
            <w:tcBorders>
              <w:top w:val="nil"/>
              <w:left w:val="nil"/>
              <w:bottom w:val="single" w:color="auto" w:sz="4" w:space="0"/>
              <w:right w:val="single" w:color="auto" w:sz="4" w:space="0"/>
            </w:tcBorders>
            <w:shd w:val="clear" w:color="auto" w:fill="auto"/>
            <w:noWrap/>
            <w:vAlign w:val="center"/>
          </w:tcPr>
          <w:p w14:paraId="5A9E8E53">
            <w:pPr>
              <w:widowControl/>
              <w:spacing w:after="0" w:line="240" w:lineRule="auto"/>
              <w:jc w:val="right"/>
              <w:rPr>
                <w:rFonts w:ascii="仿宋" w:hAnsi="仿宋" w:eastAsia="仿宋"/>
                <w:kern w:val="0"/>
                <w:sz w:val="20"/>
                <w:szCs w:val="20"/>
              </w:rPr>
            </w:pPr>
            <w:r>
              <w:rPr>
                <w:rFonts w:ascii="仿宋" w:hAnsi="仿宋" w:eastAsia="仿宋"/>
                <w:kern w:val="0"/>
                <w:sz w:val="20"/>
                <w:szCs w:val="20"/>
              </w:rPr>
              <w:t>-</w:t>
            </w:r>
          </w:p>
        </w:tc>
        <w:tc>
          <w:tcPr>
            <w:tcW w:w="531" w:type="pct"/>
            <w:tcBorders>
              <w:top w:val="nil"/>
              <w:left w:val="nil"/>
              <w:bottom w:val="single" w:color="auto" w:sz="4" w:space="0"/>
              <w:right w:val="single" w:color="auto" w:sz="4" w:space="0"/>
            </w:tcBorders>
            <w:shd w:val="clear" w:color="auto" w:fill="auto"/>
            <w:noWrap/>
            <w:vAlign w:val="center"/>
          </w:tcPr>
          <w:p w14:paraId="0FC6F32D">
            <w:pPr>
              <w:widowControl/>
              <w:spacing w:after="0" w:line="240" w:lineRule="auto"/>
              <w:jc w:val="right"/>
              <w:rPr>
                <w:rFonts w:ascii="仿宋" w:hAnsi="仿宋" w:eastAsia="仿宋"/>
                <w:kern w:val="0"/>
                <w:sz w:val="20"/>
                <w:szCs w:val="20"/>
              </w:rPr>
            </w:pPr>
            <w:r>
              <w:rPr>
                <w:rFonts w:ascii="仿宋" w:hAnsi="仿宋" w:eastAsia="仿宋"/>
                <w:kern w:val="0"/>
                <w:sz w:val="20"/>
                <w:szCs w:val="20"/>
              </w:rPr>
              <w:t>-</w:t>
            </w:r>
          </w:p>
        </w:tc>
        <w:tc>
          <w:tcPr>
            <w:tcW w:w="532" w:type="pct"/>
            <w:tcBorders>
              <w:top w:val="nil"/>
              <w:left w:val="nil"/>
              <w:bottom w:val="single" w:color="auto" w:sz="4" w:space="0"/>
              <w:right w:val="single" w:color="auto" w:sz="4" w:space="0"/>
            </w:tcBorders>
            <w:shd w:val="clear" w:color="auto" w:fill="auto"/>
            <w:noWrap/>
            <w:vAlign w:val="center"/>
          </w:tcPr>
          <w:p w14:paraId="5E6BC3D6">
            <w:pPr>
              <w:widowControl/>
              <w:spacing w:after="0" w:line="240" w:lineRule="auto"/>
              <w:jc w:val="right"/>
              <w:rPr>
                <w:rFonts w:ascii="仿宋" w:hAnsi="仿宋" w:eastAsia="仿宋"/>
                <w:kern w:val="0"/>
                <w:sz w:val="20"/>
                <w:szCs w:val="20"/>
              </w:rPr>
            </w:pPr>
            <w:r>
              <w:rPr>
                <w:rFonts w:ascii="仿宋" w:hAnsi="仿宋" w:eastAsia="仿宋"/>
                <w:kern w:val="0"/>
                <w:sz w:val="20"/>
                <w:szCs w:val="20"/>
              </w:rPr>
              <w:t>-</w:t>
            </w:r>
          </w:p>
        </w:tc>
        <w:tc>
          <w:tcPr>
            <w:tcW w:w="532" w:type="pct"/>
            <w:tcBorders>
              <w:top w:val="nil"/>
              <w:left w:val="nil"/>
              <w:bottom w:val="single" w:color="auto" w:sz="4" w:space="0"/>
              <w:right w:val="single" w:color="auto" w:sz="4" w:space="0"/>
            </w:tcBorders>
            <w:shd w:val="clear" w:color="auto" w:fill="auto"/>
            <w:noWrap/>
            <w:vAlign w:val="center"/>
          </w:tcPr>
          <w:p w14:paraId="6744D550">
            <w:pPr>
              <w:widowControl/>
              <w:spacing w:after="0" w:line="240" w:lineRule="auto"/>
              <w:jc w:val="right"/>
              <w:rPr>
                <w:rFonts w:ascii="仿宋" w:hAnsi="仿宋" w:eastAsia="仿宋"/>
                <w:b/>
                <w:bCs/>
                <w:kern w:val="0"/>
                <w:sz w:val="20"/>
                <w:szCs w:val="20"/>
              </w:rPr>
            </w:pPr>
            <w:r>
              <w:rPr>
                <w:rFonts w:ascii="仿宋" w:hAnsi="仿宋" w:eastAsia="仿宋"/>
                <w:b/>
                <w:bCs/>
                <w:kern w:val="0"/>
                <w:sz w:val="20"/>
                <w:szCs w:val="20"/>
              </w:rPr>
              <w:t>33,900</w:t>
            </w:r>
          </w:p>
        </w:tc>
      </w:tr>
      <w:tr w14:paraId="5B75F03D">
        <w:tblPrEx>
          <w:tblCellMar>
            <w:top w:w="0" w:type="dxa"/>
            <w:left w:w="108" w:type="dxa"/>
            <w:bottom w:w="0" w:type="dxa"/>
            <w:right w:w="108" w:type="dxa"/>
          </w:tblCellMar>
        </w:tblPrEx>
        <w:trPr>
          <w:trHeight w:val="254" w:hRule="atLeast"/>
          <w:jc w:val="center"/>
        </w:trPr>
        <w:tc>
          <w:tcPr>
            <w:tcW w:w="746" w:type="pct"/>
            <w:tcBorders>
              <w:top w:val="nil"/>
              <w:left w:val="single" w:color="auto" w:sz="4" w:space="0"/>
              <w:bottom w:val="single" w:color="auto" w:sz="4" w:space="0"/>
              <w:right w:val="single" w:color="auto" w:sz="4" w:space="0"/>
            </w:tcBorders>
            <w:shd w:val="clear" w:color="auto" w:fill="auto"/>
            <w:noWrap/>
            <w:vAlign w:val="center"/>
          </w:tcPr>
          <w:p w14:paraId="7567BD86">
            <w:pPr>
              <w:widowControl/>
              <w:spacing w:after="0" w:line="240" w:lineRule="auto"/>
              <w:rPr>
                <w:rFonts w:ascii="仿宋" w:hAnsi="仿宋" w:eastAsia="仿宋" w:cs="宋体"/>
                <w:kern w:val="0"/>
                <w:sz w:val="20"/>
                <w:szCs w:val="20"/>
              </w:rPr>
            </w:pPr>
            <w:r>
              <w:rPr>
                <w:rFonts w:hint="eastAsia" w:ascii="仿宋" w:hAnsi="仿宋" w:eastAsia="仿宋" w:cs="宋体"/>
                <w:kern w:val="0"/>
                <w:sz w:val="20"/>
                <w:szCs w:val="20"/>
              </w:rPr>
              <w:t>利息支出</w:t>
            </w:r>
          </w:p>
        </w:tc>
        <w:tc>
          <w:tcPr>
            <w:tcW w:w="531" w:type="pct"/>
            <w:tcBorders>
              <w:top w:val="nil"/>
              <w:left w:val="nil"/>
              <w:bottom w:val="single" w:color="auto" w:sz="4" w:space="0"/>
              <w:right w:val="single" w:color="auto" w:sz="4" w:space="0"/>
            </w:tcBorders>
            <w:shd w:val="clear" w:color="auto" w:fill="auto"/>
            <w:noWrap/>
            <w:vAlign w:val="center"/>
          </w:tcPr>
          <w:p w14:paraId="27DEC334">
            <w:pPr>
              <w:widowControl/>
              <w:spacing w:after="0" w:line="240" w:lineRule="auto"/>
              <w:jc w:val="right"/>
              <w:rPr>
                <w:rFonts w:ascii="仿宋" w:hAnsi="仿宋" w:eastAsia="仿宋"/>
                <w:kern w:val="0"/>
                <w:sz w:val="20"/>
                <w:szCs w:val="20"/>
              </w:rPr>
            </w:pPr>
            <w:r>
              <w:rPr>
                <w:rFonts w:ascii="仿宋" w:hAnsi="仿宋" w:eastAsia="仿宋"/>
                <w:kern w:val="0"/>
                <w:sz w:val="20"/>
                <w:szCs w:val="20"/>
              </w:rPr>
              <w:t>26</w:t>
            </w:r>
          </w:p>
        </w:tc>
        <w:tc>
          <w:tcPr>
            <w:tcW w:w="532" w:type="pct"/>
            <w:tcBorders>
              <w:top w:val="nil"/>
              <w:left w:val="nil"/>
              <w:bottom w:val="single" w:color="auto" w:sz="4" w:space="0"/>
              <w:right w:val="single" w:color="auto" w:sz="4" w:space="0"/>
            </w:tcBorders>
            <w:shd w:val="clear" w:color="auto" w:fill="auto"/>
            <w:noWrap/>
            <w:vAlign w:val="center"/>
          </w:tcPr>
          <w:p w14:paraId="27F36FBE">
            <w:pPr>
              <w:widowControl/>
              <w:spacing w:after="0" w:line="240" w:lineRule="auto"/>
              <w:jc w:val="right"/>
              <w:rPr>
                <w:rFonts w:ascii="仿宋" w:hAnsi="仿宋" w:eastAsia="仿宋"/>
                <w:kern w:val="0"/>
                <w:sz w:val="20"/>
                <w:szCs w:val="20"/>
              </w:rPr>
            </w:pPr>
            <w:r>
              <w:rPr>
                <w:rFonts w:ascii="仿宋" w:hAnsi="仿宋" w:eastAsia="仿宋"/>
                <w:kern w:val="0"/>
                <w:sz w:val="20"/>
                <w:szCs w:val="20"/>
              </w:rPr>
              <w:t>26</w:t>
            </w:r>
          </w:p>
        </w:tc>
        <w:tc>
          <w:tcPr>
            <w:tcW w:w="531" w:type="pct"/>
            <w:tcBorders>
              <w:top w:val="nil"/>
              <w:left w:val="nil"/>
              <w:bottom w:val="single" w:color="auto" w:sz="4" w:space="0"/>
              <w:right w:val="single" w:color="auto" w:sz="4" w:space="0"/>
            </w:tcBorders>
            <w:shd w:val="clear" w:color="auto" w:fill="auto"/>
            <w:noWrap/>
            <w:vAlign w:val="center"/>
          </w:tcPr>
          <w:p w14:paraId="41129B4C">
            <w:pPr>
              <w:widowControl/>
              <w:spacing w:after="0" w:line="240" w:lineRule="auto"/>
              <w:jc w:val="right"/>
              <w:rPr>
                <w:rFonts w:ascii="仿宋" w:hAnsi="仿宋" w:eastAsia="仿宋"/>
                <w:kern w:val="0"/>
                <w:sz w:val="20"/>
                <w:szCs w:val="20"/>
              </w:rPr>
            </w:pPr>
            <w:r>
              <w:rPr>
                <w:rFonts w:ascii="仿宋" w:hAnsi="仿宋" w:eastAsia="仿宋"/>
                <w:kern w:val="0"/>
                <w:sz w:val="20"/>
                <w:szCs w:val="20"/>
              </w:rPr>
              <w:t>26</w:t>
            </w:r>
          </w:p>
        </w:tc>
        <w:tc>
          <w:tcPr>
            <w:tcW w:w="532" w:type="pct"/>
            <w:tcBorders>
              <w:top w:val="nil"/>
              <w:left w:val="nil"/>
              <w:bottom w:val="single" w:color="auto" w:sz="4" w:space="0"/>
              <w:right w:val="single" w:color="auto" w:sz="4" w:space="0"/>
            </w:tcBorders>
            <w:shd w:val="clear" w:color="auto" w:fill="auto"/>
            <w:noWrap/>
            <w:vAlign w:val="center"/>
          </w:tcPr>
          <w:p w14:paraId="01DC9332">
            <w:pPr>
              <w:widowControl/>
              <w:spacing w:after="0" w:line="240" w:lineRule="auto"/>
              <w:jc w:val="right"/>
              <w:rPr>
                <w:rFonts w:ascii="仿宋" w:hAnsi="仿宋" w:eastAsia="仿宋"/>
                <w:kern w:val="0"/>
                <w:sz w:val="20"/>
                <w:szCs w:val="20"/>
              </w:rPr>
            </w:pPr>
            <w:r>
              <w:rPr>
                <w:rFonts w:ascii="仿宋" w:hAnsi="仿宋" w:eastAsia="仿宋"/>
                <w:kern w:val="0"/>
                <w:sz w:val="20"/>
                <w:szCs w:val="20"/>
              </w:rPr>
              <w:t>26</w:t>
            </w:r>
          </w:p>
        </w:tc>
        <w:tc>
          <w:tcPr>
            <w:tcW w:w="532" w:type="pct"/>
            <w:tcBorders>
              <w:top w:val="nil"/>
              <w:left w:val="nil"/>
              <w:bottom w:val="single" w:color="auto" w:sz="4" w:space="0"/>
              <w:right w:val="single" w:color="auto" w:sz="4" w:space="0"/>
            </w:tcBorders>
            <w:shd w:val="clear" w:color="auto" w:fill="auto"/>
            <w:noWrap/>
            <w:vAlign w:val="center"/>
          </w:tcPr>
          <w:p w14:paraId="06079DD0">
            <w:pPr>
              <w:widowControl/>
              <w:spacing w:after="0" w:line="240" w:lineRule="auto"/>
              <w:jc w:val="right"/>
              <w:rPr>
                <w:rFonts w:ascii="仿宋" w:hAnsi="仿宋" w:eastAsia="仿宋"/>
                <w:kern w:val="0"/>
                <w:sz w:val="20"/>
                <w:szCs w:val="20"/>
              </w:rPr>
            </w:pPr>
            <w:r>
              <w:rPr>
                <w:rFonts w:ascii="仿宋" w:hAnsi="仿宋" w:eastAsia="仿宋"/>
                <w:kern w:val="0"/>
                <w:sz w:val="20"/>
                <w:szCs w:val="20"/>
              </w:rPr>
              <w:t>26</w:t>
            </w:r>
          </w:p>
        </w:tc>
        <w:tc>
          <w:tcPr>
            <w:tcW w:w="531" w:type="pct"/>
            <w:tcBorders>
              <w:top w:val="nil"/>
              <w:left w:val="nil"/>
              <w:bottom w:val="single" w:color="auto" w:sz="4" w:space="0"/>
              <w:right w:val="single" w:color="auto" w:sz="4" w:space="0"/>
            </w:tcBorders>
            <w:shd w:val="clear" w:color="auto" w:fill="auto"/>
            <w:noWrap/>
            <w:vAlign w:val="center"/>
          </w:tcPr>
          <w:p w14:paraId="6D3DF454">
            <w:pPr>
              <w:widowControl/>
              <w:spacing w:after="0" w:line="240" w:lineRule="auto"/>
              <w:jc w:val="right"/>
              <w:rPr>
                <w:rFonts w:ascii="仿宋" w:hAnsi="仿宋" w:eastAsia="仿宋"/>
                <w:kern w:val="0"/>
                <w:sz w:val="20"/>
                <w:szCs w:val="20"/>
              </w:rPr>
            </w:pPr>
            <w:r>
              <w:rPr>
                <w:rFonts w:ascii="仿宋" w:hAnsi="仿宋" w:eastAsia="仿宋"/>
                <w:kern w:val="0"/>
                <w:sz w:val="20"/>
                <w:szCs w:val="20"/>
              </w:rPr>
              <w:t>26</w:t>
            </w:r>
          </w:p>
        </w:tc>
        <w:tc>
          <w:tcPr>
            <w:tcW w:w="532" w:type="pct"/>
            <w:tcBorders>
              <w:top w:val="nil"/>
              <w:left w:val="nil"/>
              <w:bottom w:val="single" w:color="auto" w:sz="4" w:space="0"/>
              <w:right w:val="single" w:color="auto" w:sz="4" w:space="0"/>
            </w:tcBorders>
            <w:shd w:val="clear" w:color="auto" w:fill="auto"/>
            <w:noWrap/>
            <w:vAlign w:val="center"/>
          </w:tcPr>
          <w:p w14:paraId="7CD31B16">
            <w:pPr>
              <w:widowControl/>
              <w:spacing w:after="0" w:line="240" w:lineRule="auto"/>
              <w:jc w:val="right"/>
              <w:rPr>
                <w:rFonts w:ascii="仿宋" w:hAnsi="仿宋" w:eastAsia="仿宋"/>
                <w:kern w:val="0"/>
                <w:sz w:val="20"/>
                <w:szCs w:val="20"/>
              </w:rPr>
            </w:pPr>
            <w:r>
              <w:rPr>
                <w:rFonts w:ascii="仿宋" w:hAnsi="仿宋" w:eastAsia="仿宋"/>
                <w:kern w:val="0"/>
                <w:sz w:val="20"/>
                <w:szCs w:val="20"/>
              </w:rPr>
              <w:t>13</w:t>
            </w:r>
          </w:p>
        </w:tc>
        <w:tc>
          <w:tcPr>
            <w:tcW w:w="532" w:type="pct"/>
            <w:tcBorders>
              <w:top w:val="nil"/>
              <w:left w:val="nil"/>
              <w:bottom w:val="single" w:color="auto" w:sz="4" w:space="0"/>
              <w:right w:val="single" w:color="auto" w:sz="4" w:space="0"/>
            </w:tcBorders>
            <w:shd w:val="clear" w:color="auto" w:fill="auto"/>
            <w:noWrap/>
            <w:vAlign w:val="center"/>
          </w:tcPr>
          <w:p w14:paraId="49C31127">
            <w:pPr>
              <w:widowControl/>
              <w:spacing w:after="0" w:line="240" w:lineRule="auto"/>
              <w:jc w:val="right"/>
              <w:rPr>
                <w:rFonts w:ascii="仿宋" w:hAnsi="仿宋" w:eastAsia="仿宋"/>
                <w:b/>
                <w:bCs/>
                <w:kern w:val="0"/>
                <w:sz w:val="20"/>
                <w:szCs w:val="20"/>
              </w:rPr>
            </w:pPr>
            <w:r>
              <w:rPr>
                <w:rFonts w:ascii="仿宋" w:hAnsi="仿宋" w:eastAsia="仿宋"/>
                <w:b/>
                <w:bCs/>
                <w:kern w:val="0"/>
                <w:sz w:val="20"/>
                <w:szCs w:val="20"/>
              </w:rPr>
              <w:t>6,688</w:t>
            </w:r>
          </w:p>
        </w:tc>
      </w:tr>
      <w:tr w14:paraId="51FF7FF0">
        <w:tblPrEx>
          <w:tblCellMar>
            <w:top w:w="0" w:type="dxa"/>
            <w:left w:w="108" w:type="dxa"/>
            <w:bottom w:w="0" w:type="dxa"/>
            <w:right w:w="108" w:type="dxa"/>
          </w:tblCellMar>
        </w:tblPrEx>
        <w:trPr>
          <w:trHeight w:val="254" w:hRule="atLeast"/>
          <w:jc w:val="center"/>
        </w:trPr>
        <w:tc>
          <w:tcPr>
            <w:tcW w:w="746" w:type="pct"/>
            <w:tcBorders>
              <w:top w:val="nil"/>
              <w:left w:val="single" w:color="auto" w:sz="4" w:space="0"/>
              <w:bottom w:val="single" w:color="auto" w:sz="4" w:space="0"/>
              <w:right w:val="single" w:color="auto" w:sz="4" w:space="0"/>
            </w:tcBorders>
            <w:shd w:val="clear" w:color="auto" w:fill="auto"/>
            <w:noWrap/>
            <w:vAlign w:val="center"/>
          </w:tcPr>
          <w:p w14:paraId="568E43A7">
            <w:pPr>
              <w:widowControl/>
              <w:spacing w:after="0" w:line="240" w:lineRule="auto"/>
              <w:rPr>
                <w:rFonts w:ascii="仿宋" w:hAnsi="仿宋" w:eastAsia="仿宋" w:cs="宋体"/>
                <w:kern w:val="0"/>
                <w:sz w:val="20"/>
                <w:szCs w:val="20"/>
              </w:rPr>
            </w:pPr>
            <w:r>
              <w:rPr>
                <w:rFonts w:hint="eastAsia" w:ascii="仿宋" w:hAnsi="仿宋" w:eastAsia="仿宋" w:cs="宋体"/>
                <w:kern w:val="0"/>
                <w:sz w:val="20"/>
                <w:szCs w:val="20"/>
              </w:rPr>
              <w:t>本期还款</w:t>
            </w:r>
          </w:p>
        </w:tc>
        <w:tc>
          <w:tcPr>
            <w:tcW w:w="531" w:type="pct"/>
            <w:tcBorders>
              <w:top w:val="nil"/>
              <w:left w:val="nil"/>
              <w:bottom w:val="single" w:color="auto" w:sz="4" w:space="0"/>
              <w:right w:val="single" w:color="auto" w:sz="4" w:space="0"/>
            </w:tcBorders>
            <w:shd w:val="clear" w:color="auto" w:fill="auto"/>
            <w:noWrap/>
            <w:vAlign w:val="center"/>
          </w:tcPr>
          <w:p w14:paraId="2AC6424C">
            <w:pPr>
              <w:widowControl/>
              <w:spacing w:after="0" w:line="240" w:lineRule="auto"/>
              <w:jc w:val="right"/>
              <w:rPr>
                <w:rFonts w:ascii="仿宋" w:hAnsi="仿宋" w:eastAsia="仿宋"/>
                <w:kern w:val="0"/>
                <w:sz w:val="20"/>
                <w:szCs w:val="20"/>
              </w:rPr>
            </w:pPr>
            <w:r>
              <w:rPr>
                <w:rFonts w:ascii="仿宋" w:hAnsi="仿宋" w:eastAsia="仿宋"/>
                <w:kern w:val="0"/>
                <w:sz w:val="20"/>
                <w:szCs w:val="20"/>
              </w:rPr>
              <w:t>26</w:t>
            </w:r>
          </w:p>
        </w:tc>
        <w:tc>
          <w:tcPr>
            <w:tcW w:w="532" w:type="pct"/>
            <w:tcBorders>
              <w:top w:val="nil"/>
              <w:left w:val="nil"/>
              <w:bottom w:val="single" w:color="auto" w:sz="4" w:space="0"/>
              <w:right w:val="single" w:color="auto" w:sz="4" w:space="0"/>
            </w:tcBorders>
            <w:shd w:val="clear" w:color="auto" w:fill="auto"/>
            <w:noWrap/>
            <w:vAlign w:val="center"/>
          </w:tcPr>
          <w:p w14:paraId="12EA3547">
            <w:pPr>
              <w:widowControl/>
              <w:spacing w:after="0" w:line="240" w:lineRule="auto"/>
              <w:jc w:val="right"/>
              <w:rPr>
                <w:rFonts w:ascii="仿宋" w:hAnsi="仿宋" w:eastAsia="仿宋"/>
                <w:kern w:val="0"/>
                <w:sz w:val="20"/>
                <w:szCs w:val="20"/>
              </w:rPr>
            </w:pPr>
            <w:r>
              <w:rPr>
                <w:rFonts w:ascii="仿宋" w:hAnsi="仿宋" w:eastAsia="仿宋"/>
                <w:kern w:val="0"/>
                <w:sz w:val="20"/>
                <w:szCs w:val="20"/>
              </w:rPr>
              <w:t>26</w:t>
            </w:r>
          </w:p>
        </w:tc>
        <w:tc>
          <w:tcPr>
            <w:tcW w:w="531" w:type="pct"/>
            <w:tcBorders>
              <w:top w:val="nil"/>
              <w:left w:val="nil"/>
              <w:bottom w:val="single" w:color="auto" w:sz="4" w:space="0"/>
              <w:right w:val="single" w:color="auto" w:sz="4" w:space="0"/>
            </w:tcBorders>
            <w:shd w:val="clear" w:color="auto" w:fill="auto"/>
            <w:noWrap/>
            <w:vAlign w:val="center"/>
          </w:tcPr>
          <w:p w14:paraId="3E0AAC33">
            <w:pPr>
              <w:widowControl/>
              <w:spacing w:after="0" w:line="240" w:lineRule="auto"/>
              <w:jc w:val="right"/>
              <w:rPr>
                <w:rFonts w:ascii="仿宋" w:hAnsi="仿宋" w:eastAsia="仿宋"/>
                <w:kern w:val="0"/>
                <w:sz w:val="20"/>
                <w:szCs w:val="20"/>
              </w:rPr>
            </w:pPr>
            <w:r>
              <w:rPr>
                <w:rFonts w:ascii="仿宋" w:hAnsi="仿宋" w:eastAsia="仿宋"/>
                <w:kern w:val="0"/>
                <w:sz w:val="20"/>
                <w:szCs w:val="20"/>
              </w:rPr>
              <w:t>26</w:t>
            </w:r>
          </w:p>
        </w:tc>
        <w:tc>
          <w:tcPr>
            <w:tcW w:w="532" w:type="pct"/>
            <w:tcBorders>
              <w:top w:val="nil"/>
              <w:left w:val="nil"/>
              <w:bottom w:val="single" w:color="auto" w:sz="4" w:space="0"/>
              <w:right w:val="single" w:color="auto" w:sz="4" w:space="0"/>
            </w:tcBorders>
            <w:shd w:val="clear" w:color="auto" w:fill="auto"/>
            <w:noWrap/>
            <w:vAlign w:val="center"/>
          </w:tcPr>
          <w:p w14:paraId="3A7CFE57">
            <w:pPr>
              <w:widowControl/>
              <w:spacing w:after="0" w:line="240" w:lineRule="auto"/>
              <w:jc w:val="right"/>
              <w:rPr>
                <w:rFonts w:ascii="仿宋" w:hAnsi="仿宋" w:eastAsia="仿宋"/>
                <w:kern w:val="0"/>
                <w:sz w:val="20"/>
                <w:szCs w:val="20"/>
              </w:rPr>
            </w:pPr>
            <w:r>
              <w:rPr>
                <w:rFonts w:ascii="仿宋" w:hAnsi="仿宋" w:eastAsia="仿宋"/>
                <w:kern w:val="0"/>
                <w:sz w:val="20"/>
                <w:szCs w:val="20"/>
              </w:rPr>
              <w:t>26</w:t>
            </w:r>
          </w:p>
        </w:tc>
        <w:tc>
          <w:tcPr>
            <w:tcW w:w="532" w:type="pct"/>
            <w:tcBorders>
              <w:top w:val="nil"/>
              <w:left w:val="nil"/>
              <w:bottom w:val="single" w:color="auto" w:sz="4" w:space="0"/>
              <w:right w:val="single" w:color="auto" w:sz="4" w:space="0"/>
            </w:tcBorders>
            <w:shd w:val="clear" w:color="auto" w:fill="auto"/>
            <w:noWrap/>
            <w:vAlign w:val="center"/>
          </w:tcPr>
          <w:p w14:paraId="683612F7">
            <w:pPr>
              <w:widowControl/>
              <w:spacing w:after="0" w:line="240" w:lineRule="auto"/>
              <w:jc w:val="right"/>
              <w:rPr>
                <w:rFonts w:ascii="仿宋" w:hAnsi="仿宋" w:eastAsia="仿宋"/>
                <w:kern w:val="0"/>
                <w:sz w:val="20"/>
                <w:szCs w:val="20"/>
              </w:rPr>
            </w:pPr>
            <w:r>
              <w:rPr>
                <w:rFonts w:ascii="仿宋" w:hAnsi="仿宋" w:eastAsia="仿宋"/>
                <w:kern w:val="0"/>
                <w:sz w:val="20"/>
                <w:szCs w:val="20"/>
              </w:rPr>
              <w:t>26</w:t>
            </w:r>
          </w:p>
        </w:tc>
        <w:tc>
          <w:tcPr>
            <w:tcW w:w="531" w:type="pct"/>
            <w:tcBorders>
              <w:top w:val="nil"/>
              <w:left w:val="nil"/>
              <w:bottom w:val="single" w:color="auto" w:sz="4" w:space="0"/>
              <w:right w:val="single" w:color="auto" w:sz="4" w:space="0"/>
            </w:tcBorders>
            <w:shd w:val="clear" w:color="auto" w:fill="auto"/>
            <w:noWrap/>
            <w:vAlign w:val="center"/>
          </w:tcPr>
          <w:p w14:paraId="7D8272E1">
            <w:pPr>
              <w:widowControl/>
              <w:spacing w:after="0" w:line="240" w:lineRule="auto"/>
              <w:jc w:val="right"/>
              <w:rPr>
                <w:rFonts w:ascii="仿宋" w:hAnsi="仿宋" w:eastAsia="仿宋"/>
                <w:kern w:val="0"/>
                <w:sz w:val="20"/>
                <w:szCs w:val="20"/>
              </w:rPr>
            </w:pPr>
            <w:r>
              <w:rPr>
                <w:rFonts w:ascii="仿宋" w:hAnsi="仿宋" w:eastAsia="仿宋"/>
                <w:kern w:val="0"/>
                <w:sz w:val="20"/>
                <w:szCs w:val="20"/>
              </w:rPr>
              <w:t>26</w:t>
            </w:r>
          </w:p>
        </w:tc>
        <w:tc>
          <w:tcPr>
            <w:tcW w:w="532" w:type="pct"/>
            <w:tcBorders>
              <w:top w:val="nil"/>
              <w:left w:val="nil"/>
              <w:bottom w:val="single" w:color="auto" w:sz="4" w:space="0"/>
              <w:right w:val="single" w:color="auto" w:sz="4" w:space="0"/>
            </w:tcBorders>
            <w:shd w:val="clear" w:color="auto" w:fill="auto"/>
            <w:noWrap/>
            <w:vAlign w:val="center"/>
          </w:tcPr>
          <w:p w14:paraId="107E2A30">
            <w:pPr>
              <w:widowControl/>
              <w:spacing w:after="0" w:line="240" w:lineRule="auto"/>
              <w:jc w:val="right"/>
              <w:rPr>
                <w:rFonts w:ascii="仿宋" w:hAnsi="仿宋" w:eastAsia="仿宋"/>
                <w:kern w:val="0"/>
                <w:sz w:val="20"/>
                <w:szCs w:val="20"/>
              </w:rPr>
            </w:pPr>
            <w:r>
              <w:rPr>
                <w:rFonts w:ascii="仿宋" w:hAnsi="仿宋" w:eastAsia="仿宋"/>
                <w:kern w:val="0"/>
                <w:sz w:val="20"/>
                <w:szCs w:val="20"/>
              </w:rPr>
              <w:t>1,013</w:t>
            </w:r>
          </w:p>
        </w:tc>
        <w:tc>
          <w:tcPr>
            <w:tcW w:w="532" w:type="pct"/>
            <w:tcBorders>
              <w:top w:val="nil"/>
              <w:left w:val="nil"/>
              <w:bottom w:val="single" w:color="auto" w:sz="4" w:space="0"/>
              <w:right w:val="single" w:color="auto" w:sz="4" w:space="0"/>
            </w:tcBorders>
            <w:shd w:val="clear" w:color="auto" w:fill="auto"/>
            <w:noWrap/>
            <w:vAlign w:val="center"/>
          </w:tcPr>
          <w:p w14:paraId="53251E12">
            <w:pPr>
              <w:widowControl/>
              <w:spacing w:after="0" w:line="240" w:lineRule="auto"/>
              <w:jc w:val="right"/>
              <w:rPr>
                <w:rFonts w:ascii="仿宋" w:hAnsi="仿宋" w:eastAsia="仿宋"/>
                <w:b/>
                <w:bCs/>
                <w:kern w:val="0"/>
                <w:sz w:val="20"/>
                <w:szCs w:val="20"/>
              </w:rPr>
            </w:pPr>
            <w:r>
              <w:rPr>
                <w:rFonts w:ascii="仿宋" w:hAnsi="仿宋" w:eastAsia="仿宋"/>
                <w:b/>
                <w:bCs/>
                <w:kern w:val="0"/>
                <w:sz w:val="20"/>
                <w:szCs w:val="20"/>
              </w:rPr>
              <w:t>40,588</w:t>
            </w:r>
          </w:p>
        </w:tc>
      </w:tr>
      <w:tr w14:paraId="34190BFA">
        <w:tblPrEx>
          <w:tblCellMar>
            <w:top w:w="0" w:type="dxa"/>
            <w:left w:w="108" w:type="dxa"/>
            <w:bottom w:w="0" w:type="dxa"/>
            <w:right w:w="108" w:type="dxa"/>
          </w:tblCellMar>
        </w:tblPrEx>
        <w:trPr>
          <w:trHeight w:val="254" w:hRule="atLeast"/>
          <w:jc w:val="center"/>
        </w:trPr>
        <w:tc>
          <w:tcPr>
            <w:tcW w:w="746" w:type="pct"/>
            <w:tcBorders>
              <w:top w:val="nil"/>
              <w:left w:val="single" w:color="auto" w:sz="4" w:space="0"/>
              <w:bottom w:val="single" w:color="auto" w:sz="4" w:space="0"/>
              <w:right w:val="single" w:color="auto" w:sz="4" w:space="0"/>
            </w:tcBorders>
            <w:shd w:val="clear" w:color="auto" w:fill="auto"/>
            <w:noWrap/>
            <w:vAlign w:val="center"/>
          </w:tcPr>
          <w:p w14:paraId="51DC0D80">
            <w:pPr>
              <w:widowControl/>
              <w:spacing w:after="0" w:line="240" w:lineRule="auto"/>
              <w:rPr>
                <w:rFonts w:ascii="仿宋" w:hAnsi="仿宋" w:eastAsia="仿宋" w:cs="宋体"/>
                <w:kern w:val="0"/>
                <w:sz w:val="20"/>
                <w:szCs w:val="20"/>
              </w:rPr>
            </w:pPr>
            <w:r>
              <w:rPr>
                <w:rFonts w:hint="eastAsia" w:ascii="仿宋" w:hAnsi="仿宋" w:eastAsia="仿宋" w:cs="宋体"/>
                <w:kern w:val="0"/>
                <w:sz w:val="20"/>
                <w:szCs w:val="20"/>
              </w:rPr>
              <w:t>其中：还本</w:t>
            </w:r>
          </w:p>
        </w:tc>
        <w:tc>
          <w:tcPr>
            <w:tcW w:w="531" w:type="pct"/>
            <w:tcBorders>
              <w:top w:val="nil"/>
              <w:left w:val="nil"/>
              <w:bottom w:val="single" w:color="auto" w:sz="4" w:space="0"/>
              <w:right w:val="single" w:color="auto" w:sz="4" w:space="0"/>
            </w:tcBorders>
            <w:shd w:val="clear" w:color="auto" w:fill="auto"/>
            <w:noWrap/>
            <w:vAlign w:val="center"/>
          </w:tcPr>
          <w:p w14:paraId="01FED640">
            <w:pPr>
              <w:widowControl/>
              <w:spacing w:after="0" w:line="240" w:lineRule="auto"/>
              <w:jc w:val="right"/>
              <w:rPr>
                <w:rFonts w:ascii="仿宋" w:hAnsi="仿宋" w:eastAsia="仿宋"/>
                <w:kern w:val="0"/>
                <w:sz w:val="20"/>
                <w:szCs w:val="20"/>
              </w:rPr>
            </w:pPr>
            <w:r>
              <w:rPr>
                <w:rFonts w:ascii="仿宋" w:hAnsi="仿宋" w:eastAsia="仿宋"/>
                <w:kern w:val="0"/>
                <w:sz w:val="20"/>
                <w:szCs w:val="20"/>
              </w:rPr>
              <w:t>-</w:t>
            </w:r>
          </w:p>
        </w:tc>
        <w:tc>
          <w:tcPr>
            <w:tcW w:w="532" w:type="pct"/>
            <w:tcBorders>
              <w:top w:val="nil"/>
              <w:left w:val="nil"/>
              <w:bottom w:val="single" w:color="auto" w:sz="4" w:space="0"/>
              <w:right w:val="single" w:color="auto" w:sz="4" w:space="0"/>
            </w:tcBorders>
            <w:shd w:val="clear" w:color="auto" w:fill="auto"/>
            <w:noWrap/>
            <w:vAlign w:val="center"/>
          </w:tcPr>
          <w:p w14:paraId="286DF432">
            <w:pPr>
              <w:widowControl/>
              <w:spacing w:after="0" w:line="240" w:lineRule="auto"/>
              <w:jc w:val="right"/>
              <w:rPr>
                <w:rFonts w:ascii="仿宋" w:hAnsi="仿宋" w:eastAsia="仿宋"/>
                <w:kern w:val="0"/>
                <w:sz w:val="20"/>
                <w:szCs w:val="20"/>
              </w:rPr>
            </w:pPr>
            <w:r>
              <w:rPr>
                <w:rFonts w:ascii="仿宋" w:hAnsi="仿宋" w:eastAsia="仿宋"/>
                <w:kern w:val="0"/>
                <w:sz w:val="20"/>
                <w:szCs w:val="20"/>
              </w:rPr>
              <w:t>-</w:t>
            </w:r>
          </w:p>
        </w:tc>
        <w:tc>
          <w:tcPr>
            <w:tcW w:w="531" w:type="pct"/>
            <w:tcBorders>
              <w:top w:val="nil"/>
              <w:left w:val="nil"/>
              <w:bottom w:val="single" w:color="auto" w:sz="4" w:space="0"/>
              <w:right w:val="single" w:color="auto" w:sz="4" w:space="0"/>
            </w:tcBorders>
            <w:shd w:val="clear" w:color="auto" w:fill="auto"/>
            <w:noWrap/>
            <w:vAlign w:val="center"/>
          </w:tcPr>
          <w:p w14:paraId="1D3DFCAF">
            <w:pPr>
              <w:widowControl/>
              <w:spacing w:after="0" w:line="240" w:lineRule="auto"/>
              <w:jc w:val="right"/>
              <w:rPr>
                <w:rFonts w:ascii="仿宋" w:hAnsi="仿宋" w:eastAsia="仿宋"/>
                <w:kern w:val="0"/>
                <w:sz w:val="20"/>
                <w:szCs w:val="20"/>
              </w:rPr>
            </w:pPr>
            <w:r>
              <w:rPr>
                <w:rFonts w:ascii="仿宋" w:hAnsi="仿宋" w:eastAsia="仿宋"/>
                <w:kern w:val="0"/>
                <w:sz w:val="20"/>
                <w:szCs w:val="20"/>
              </w:rPr>
              <w:t>-</w:t>
            </w:r>
          </w:p>
        </w:tc>
        <w:tc>
          <w:tcPr>
            <w:tcW w:w="532" w:type="pct"/>
            <w:tcBorders>
              <w:top w:val="nil"/>
              <w:left w:val="nil"/>
              <w:bottom w:val="single" w:color="auto" w:sz="4" w:space="0"/>
              <w:right w:val="single" w:color="auto" w:sz="4" w:space="0"/>
            </w:tcBorders>
            <w:shd w:val="clear" w:color="auto" w:fill="auto"/>
            <w:noWrap/>
            <w:vAlign w:val="center"/>
          </w:tcPr>
          <w:p w14:paraId="6E1379DF">
            <w:pPr>
              <w:widowControl/>
              <w:spacing w:after="0" w:line="240" w:lineRule="auto"/>
              <w:jc w:val="right"/>
              <w:rPr>
                <w:rFonts w:ascii="仿宋" w:hAnsi="仿宋" w:eastAsia="仿宋"/>
                <w:kern w:val="0"/>
                <w:sz w:val="20"/>
                <w:szCs w:val="20"/>
              </w:rPr>
            </w:pPr>
            <w:r>
              <w:rPr>
                <w:rFonts w:ascii="仿宋" w:hAnsi="仿宋" w:eastAsia="仿宋"/>
                <w:kern w:val="0"/>
                <w:sz w:val="20"/>
                <w:szCs w:val="20"/>
              </w:rPr>
              <w:t>-</w:t>
            </w:r>
          </w:p>
        </w:tc>
        <w:tc>
          <w:tcPr>
            <w:tcW w:w="532" w:type="pct"/>
            <w:tcBorders>
              <w:top w:val="nil"/>
              <w:left w:val="nil"/>
              <w:bottom w:val="single" w:color="auto" w:sz="4" w:space="0"/>
              <w:right w:val="single" w:color="auto" w:sz="4" w:space="0"/>
            </w:tcBorders>
            <w:shd w:val="clear" w:color="auto" w:fill="auto"/>
            <w:noWrap/>
            <w:vAlign w:val="center"/>
          </w:tcPr>
          <w:p w14:paraId="7C3757F8">
            <w:pPr>
              <w:widowControl/>
              <w:spacing w:after="0" w:line="240" w:lineRule="auto"/>
              <w:jc w:val="right"/>
              <w:rPr>
                <w:rFonts w:ascii="仿宋" w:hAnsi="仿宋" w:eastAsia="仿宋"/>
                <w:kern w:val="0"/>
                <w:sz w:val="20"/>
                <w:szCs w:val="20"/>
              </w:rPr>
            </w:pPr>
            <w:r>
              <w:rPr>
                <w:rFonts w:ascii="仿宋" w:hAnsi="仿宋" w:eastAsia="仿宋"/>
                <w:kern w:val="0"/>
                <w:sz w:val="20"/>
                <w:szCs w:val="20"/>
              </w:rPr>
              <w:t>-</w:t>
            </w:r>
          </w:p>
        </w:tc>
        <w:tc>
          <w:tcPr>
            <w:tcW w:w="531" w:type="pct"/>
            <w:tcBorders>
              <w:top w:val="nil"/>
              <w:left w:val="nil"/>
              <w:bottom w:val="single" w:color="auto" w:sz="4" w:space="0"/>
              <w:right w:val="single" w:color="auto" w:sz="4" w:space="0"/>
            </w:tcBorders>
            <w:shd w:val="clear" w:color="auto" w:fill="auto"/>
            <w:noWrap/>
            <w:vAlign w:val="center"/>
          </w:tcPr>
          <w:p w14:paraId="7236BDF3">
            <w:pPr>
              <w:widowControl/>
              <w:spacing w:after="0" w:line="240" w:lineRule="auto"/>
              <w:jc w:val="right"/>
              <w:rPr>
                <w:rFonts w:ascii="仿宋" w:hAnsi="仿宋" w:eastAsia="仿宋"/>
                <w:kern w:val="0"/>
                <w:sz w:val="20"/>
                <w:szCs w:val="20"/>
              </w:rPr>
            </w:pPr>
            <w:r>
              <w:rPr>
                <w:rFonts w:ascii="仿宋" w:hAnsi="仿宋" w:eastAsia="仿宋"/>
                <w:kern w:val="0"/>
                <w:sz w:val="20"/>
                <w:szCs w:val="20"/>
              </w:rPr>
              <w:t>-</w:t>
            </w:r>
          </w:p>
        </w:tc>
        <w:tc>
          <w:tcPr>
            <w:tcW w:w="532" w:type="pct"/>
            <w:tcBorders>
              <w:top w:val="nil"/>
              <w:left w:val="nil"/>
              <w:bottom w:val="single" w:color="auto" w:sz="4" w:space="0"/>
              <w:right w:val="single" w:color="auto" w:sz="4" w:space="0"/>
            </w:tcBorders>
            <w:shd w:val="clear" w:color="auto" w:fill="auto"/>
            <w:noWrap/>
            <w:vAlign w:val="center"/>
          </w:tcPr>
          <w:p w14:paraId="39221308">
            <w:pPr>
              <w:widowControl/>
              <w:spacing w:after="0" w:line="240" w:lineRule="auto"/>
              <w:jc w:val="right"/>
              <w:rPr>
                <w:rFonts w:ascii="仿宋" w:hAnsi="仿宋" w:eastAsia="仿宋"/>
                <w:kern w:val="0"/>
                <w:sz w:val="20"/>
                <w:szCs w:val="20"/>
              </w:rPr>
            </w:pPr>
            <w:r>
              <w:rPr>
                <w:rFonts w:ascii="仿宋" w:hAnsi="仿宋" w:eastAsia="仿宋"/>
                <w:kern w:val="0"/>
                <w:sz w:val="20"/>
                <w:szCs w:val="20"/>
              </w:rPr>
              <w:t>1,000</w:t>
            </w:r>
          </w:p>
        </w:tc>
        <w:tc>
          <w:tcPr>
            <w:tcW w:w="532" w:type="pct"/>
            <w:tcBorders>
              <w:top w:val="nil"/>
              <w:left w:val="nil"/>
              <w:bottom w:val="single" w:color="auto" w:sz="4" w:space="0"/>
              <w:right w:val="single" w:color="auto" w:sz="4" w:space="0"/>
            </w:tcBorders>
            <w:shd w:val="clear" w:color="auto" w:fill="auto"/>
            <w:noWrap/>
            <w:vAlign w:val="center"/>
          </w:tcPr>
          <w:p w14:paraId="6B40E834">
            <w:pPr>
              <w:widowControl/>
              <w:spacing w:after="0" w:line="240" w:lineRule="auto"/>
              <w:jc w:val="right"/>
              <w:rPr>
                <w:rFonts w:ascii="仿宋" w:hAnsi="仿宋" w:eastAsia="仿宋"/>
                <w:b/>
                <w:bCs/>
                <w:kern w:val="0"/>
                <w:sz w:val="20"/>
                <w:szCs w:val="20"/>
              </w:rPr>
            </w:pPr>
            <w:r>
              <w:rPr>
                <w:rFonts w:ascii="仿宋" w:hAnsi="仿宋" w:eastAsia="仿宋"/>
                <w:b/>
                <w:bCs/>
                <w:kern w:val="0"/>
                <w:sz w:val="20"/>
                <w:szCs w:val="20"/>
              </w:rPr>
              <w:t>33,900</w:t>
            </w:r>
          </w:p>
        </w:tc>
      </w:tr>
      <w:tr w14:paraId="029683AF">
        <w:tblPrEx>
          <w:tblCellMar>
            <w:top w:w="0" w:type="dxa"/>
            <w:left w:w="108" w:type="dxa"/>
            <w:bottom w:w="0" w:type="dxa"/>
            <w:right w:w="108" w:type="dxa"/>
          </w:tblCellMar>
        </w:tblPrEx>
        <w:trPr>
          <w:trHeight w:val="254" w:hRule="atLeast"/>
          <w:jc w:val="center"/>
        </w:trPr>
        <w:tc>
          <w:tcPr>
            <w:tcW w:w="746" w:type="pct"/>
            <w:tcBorders>
              <w:top w:val="nil"/>
              <w:left w:val="single" w:color="auto" w:sz="4" w:space="0"/>
              <w:bottom w:val="single" w:color="auto" w:sz="4" w:space="0"/>
              <w:right w:val="single" w:color="auto" w:sz="4" w:space="0"/>
            </w:tcBorders>
            <w:shd w:val="clear" w:color="auto" w:fill="auto"/>
            <w:noWrap/>
            <w:vAlign w:val="center"/>
          </w:tcPr>
          <w:p w14:paraId="3FED3DAD">
            <w:pPr>
              <w:widowControl/>
              <w:spacing w:after="0" w:line="240" w:lineRule="auto"/>
              <w:rPr>
                <w:rFonts w:ascii="仿宋" w:hAnsi="仿宋" w:eastAsia="仿宋" w:cs="宋体"/>
                <w:kern w:val="0"/>
                <w:sz w:val="20"/>
                <w:szCs w:val="20"/>
              </w:rPr>
            </w:pPr>
            <w:r>
              <w:rPr>
                <w:rFonts w:hint="eastAsia" w:ascii="仿宋" w:hAnsi="仿宋" w:eastAsia="仿宋" w:cs="宋体"/>
                <w:kern w:val="0"/>
                <w:sz w:val="20"/>
                <w:szCs w:val="20"/>
              </w:rPr>
              <w:t>付息</w:t>
            </w:r>
          </w:p>
        </w:tc>
        <w:tc>
          <w:tcPr>
            <w:tcW w:w="531" w:type="pct"/>
            <w:tcBorders>
              <w:top w:val="nil"/>
              <w:left w:val="nil"/>
              <w:bottom w:val="single" w:color="auto" w:sz="4" w:space="0"/>
              <w:right w:val="single" w:color="auto" w:sz="4" w:space="0"/>
            </w:tcBorders>
            <w:shd w:val="clear" w:color="auto" w:fill="auto"/>
            <w:noWrap/>
            <w:vAlign w:val="center"/>
          </w:tcPr>
          <w:p w14:paraId="0B63F71C">
            <w:pPr>
              <w:widowControl/>
              <w:spacing w:after="0" w:line="240" w:lineRule="auto"/>
              <w:jc w:val="right"/>
              <w:rPr>
                <w:rFonts w:ascii="仿宋" w:hAnsi="仿宋" w:eastAsia="仿宋"/>
                <w:kern w:val="0"/>
                <w:sz w:val="20"/>
                <w:szCs w:val="20"/>
              </w:rPr>
            </w:pPr>
            <w:r>
              <w:rPr>
                <w:rFonts w:ascii="仿宋" w:hAnsi="仿宋" w:eastAsia="仿宋"/>
                <w:kern w:val="0"/>
                <w:sz w:val="20"/>
                <w:szCs w:val="20"/>
              </w:rPr>
              <w:t>26</w:t>
            </w:r>
          </w:p>
        </w:tc>
        <w:tc>
          <w:tcPr>
            <w:tcW w:w="532" w:type="pct"/>
            <w:tcBorders>
              <w:top w:val="nil"/>
              <w:left w:val="nil"/>
              <w:bottom w:val="single" w:color="auto" w:sz="4" w:space="0"/>
              <w:right w:val="single" w:color="auto" w:sz="4" w:space="0"/>
            </w:tcBorders>
            <w:shd w:val="clear" w:color="auto" w:fill="auto"/>
            <w:noWrap/>
            <w:vAlign w:val="center"/>
          </w:tcPr>
          <w:p w14:paraId="150B97CF">
            <w:pPr>
              <w:widowControl/>
              <w:spacing w:after="0" w:line="240" w:lineRule="auto"/>
              <w:jc w:val="right"/>
              <w:rPr>
                <w:rFonts w:ascii="仿宋" w:hAnsi="仿宋" w:eastAsia="仿宋"/>
                <w:kern w:val="0"/>
                <w:sz w:val="20"/>
                <w:szCs w:val="20"/>
              </w:rPr>
            </w:pPr>
            <w:r>
              <w:rPr>
                <w:rFonts w:ascii="仿宋" w:hAnsi="仿宋" w:eastAsia="仿宋"/>
                <w:kern w:val="0"/>
                <w:sz w:val="20"/>
                <w:szCs w:val="20"/>
              </w:rPr>
              <w:t>26</w:t>
            </w:r>
          </w:p>
        </w:tc>
        <w:tc>
          <w:tcPr>
            <w:tcW w:w="531" w:type="pct"/>
            <w:tcBorders>
              <w:top w:val="nil"/>
              <w:left w:val="nil"/>
              <w:bottom w:val="single" w:color="auto" w:sz="4" w:space="0"/>
              <w:right w:val="single" w:color="auto" w:sz="4" w:space="0"/>
            </w:tcBorders>
            <w:shd w:val="clear" w:color="auto" w:fill="auto"/>
            <w:noWrap/>
            <w:vAlign w:val="center"/>
          </w:tcPr>
          <w:p w14:paraId="78CBA13C">
            <w:pPr>
              <w:widowControl/>
              <w:spacing w:after="0" w:line="240" w:lineRule="auto"/>
              <w:jc w:val="right"/>
              <w:rPr>
                <w:rFonts w:ascii="仿宋" w:hAnsi="仿宋" w:eastAsia="仿宋"/>
                <w:kern w:val="0"/>
                <w:sz w:val="20"/>
                <w:szCs w:val="20"/>
              </w:rPr>
            </w:pPr>
            <w:r>
              <w:rPr>
                <w:rFonts w:ascii="仿宋" w:hAnsi="仿宋" w:eastAsia="仿宋"/>
                <w:kern w:val="0"/>
                <w:sz w:val="20"/>
                <w:szCs w:val="20"/>
              </w:rPr>
              <w:t>26</w:t>
            </w:r>
          </w:p>
        </w:tc>
        <w:tc>
          <w:tcPr>
            <w:tcW w:w="532" w:type="pct"/>
            <w:tcBorders>
              <w:top w:val="nil"/>
              <w:left w:val="nil"/>
              <w:bottom w:val="single" w:color="auto" w:sz="4" w:space="0"/>
              <w:right w:val="single" w:color="auto" w:sz="4" w:space="0"/>
            </w:tcBorders>
            <w:shd w:val="clear" w:color="auto" w:fill="auto"/>
            <w:noWrap/>
            <w:vAlign w:val="center"/>
          </w:tcPr>
          <w:p w14:paraId="36F56E1D">
            <w:pPr>
              <w:widowControl/>
              <w:spacing w:after="0" w:line="240" w:lineRule="auto"/>
              <w:jc w:val="right"/>
              <w:rPr>
                <w:rFonts w:ascii="仿宋" w:hAnsi="仿宋" w:eastAsia="仿宋"/>
                <w:kern w:val="0"/>
                <w:sz w:val="20"/>
                <w:szCs w:val="20"/>
              </w:rPr>
            </w:pPr>
            <w:r>
              <w:rPr>
                <w:rFonts w:ascii="仿宋" w:hAnsi="仿宋" w:eastAsia="仿宋"/>
                <w:kern w:val="0"/>
                <w:sz w:val="20"/>
                <w:szCs w:val="20"/>
              </w:rPr>
              <w:t>26</w:t>
            </w:r>
          </w:p>
        </w:tc>
        <w:tc>
          <w:tcPr>
            <w:tcW w:w="532" w:type="pct"/>
            <w:tcBorders>
              <w:top w:val="nil"/>
              <w:left w:val="nil"/>
              <w:bottom w:val="single" w:color="auto" w:sz="4" w:space="0"/>
              <w:right w:val="single" w:color="auto" w:sz="4" w:space="0"/>
            </w:tcBorders>
            <w:shd w:val="clear" w:color="auto" w:fill="auto"/>
            <w:noWrap/>
            <w:vAlign w:val="center"/>
          </w:tcPr>
          <w:p w14:paraId="008E16FF">
            <w:pPr>
              <w:widowControl/>
              <w:spacing w:after="0" w:line="240" w:lineRule="auto"/>
              <w:jc w:val="right"/>
              <w:rPr>
                <w:rFonts w:ascii="仿宋" w:hAnsi="仿宋" w:eastAsia="仿宋"/>
                <w:kern w:val="0"/>
                <w:sz w:val="20"/>
                <w:szCs w:val="20"/>
              </w:rPr>
            </w:pPr>
            <w:r>
              <w:rPr>
                <w:rFonts w:ascii="仿宋" w:hAnsi="仿宋" w:eastAsia="仿宋"/>
                <w:kern w:val="0"/>
                <w:sz w:val="20"/>
                <w:szCs w:val="20"/>
              </w:rPr>
              <w:t>26</w:t>
            </w:r>
          </w:p>
        </w:tc>
        <w:tc>
          <w:tcPr>
            <w:tcW w:w="531" w:type="pct"/>
            <w:tcBorders>
              <w:top w:val="nil"/>
              <w:left w:val="nil"/>
              <w:bottom w:val="single" w:color="auto" w:sz="4" w:space="0"/>
              <w:right w:val="single" w:color="auto" w:sz="4" w:space="0"/>
            </w:tcBorders>
            <w:shd w:val="clear" w:color="auto" w:fill="auto"/>
            <w:noWrap/>
            <w:vAlign w:val="center"/>
          </w:tcPr>
          <w:p w14:paraId="6614DA8C">
            <w:pPr>
              <w:widowControl/>
              <w:spacing w:after="0" w:line="240" w:lineRule="auto"/>
              <w:jc w:val="right"/>
              <w:rPr>
                <w:rFonts w:ascii="仿宋" w:hAnsi="仿宋" w:eastAsia="仿宋"/>
                <w:kern w:val="0"/>
                <w:sz w:val="20"/>
                <w:szCs w:val="20"/>
              </w:rPr>
            </w:pPr>
            <w:r>
              <w:rPr>
                <w:rFonts w:ascii="仿宋" w:hAnsi="仿宋" w:eastAsia="仿宋"/>
                <w:kern w:val="0"/>
                <w:sz w:val="20"/>
                <w:szCs w:val="20"/>
              </w:rPr>
              <w:t>26</w:t>
            </w:r>
          </w:p>
        </w:tc>
        <w:tc>
          <w:tcPr>
            <w:tcW w:w="532" w:type="pct"/>
            <w:tcBorders>
              <w:top w:val="nil"/>
              <w:left w:val="nil"/>
              <w:bottom w:val="single" w:color="auto" w:sz="4" w:space="0"/>
              <w:right w:val="single" w:color="auto" w:sz="4" w:space="0"/>
            </w:tcBorders>
            <w:shd w:val="clear" w:color="auto" w:fill="auto"/>
            <w:noWrap/>
            <w:vAlign w:val="center"/>
          </w:tcPr>
          <w:p w14:paraId="4911299E">
            <w:pPr>
              <w:widowControl/>
              <w:spacing w:after="0" w:line="240" w:lineRule="auto"/>
              <w:jc w:val="right"/>
              <w:rPr>
                <w:rFonts w:ascii="仿宋" w:hAnsi="仿宋" w:eastAsia="仿宋"/>
                <w:kern w:val="0"/>
                <w:sz w:val="20"/>
                <w:szCs w:val="20"/>
              </w:rPr>
            </w:pPr>
            <w:r>
              <w:rPr>
                <w:rFonts w:ascii="仿宋" w:hAnsi="仿宋" w:eastAsia="仿宋"/>
                <w:kern w:val="0"/>
                <w:sz w:val="20"/>
                <w:szCs w:val="20"/>
              </w:rPr>
              <w:t>13</w:t>
            </w:r>
          </w:p>
        </w:tc>
        <w:tc>
          <w:tcPr>
            <w:tcW w:w="532" w:type="pct"/>
            <w:tcBorders>
              <w:top w:val="nil"/>
              <w:left w:val="nil"/>
              <w:bottom w:val="single" w:color="auto" w:sz="4" w:space="0"/>
              <w:right w:val="single" w:color="auto" w:sz="4" w:space="0"/>
            </w:tcBorders>
            <w:shd w:val="clear" w:color="auto" w:fill="auto"/>
            <w:noWrap/>
            <w:vAlign w:val="center"/>
          </w:tcPr>
          <w:p w14:paraId="327661E6">
            <w:pPr>
              <w:widowControl/>
              <w:spacing w:after="0" w:line="240" w:lineRule="auto"/>
              <w:jc w:val="right"/>
              <w:rPr>
                <w:rFonts w:ascii="仿宋" w:hAnsi="仿宋" w:eastAsia="仿宋"/>
                <w:b/>
                <w:bCs/>
                <w:kern w:val="0"/>
                <w:sz w:val="20"/>
                <w:szCs w:val="20"/>
              </w:rPr>
            </w:pPr>
            <w:r>
              <w:rPr>
                <w:rFonts w:ascii="仿宋" w:hAnsi="仿宋" w:eastAsia="仿宋"/>
                <w:b/>
                <w:bCs/>
                <w:kern w:val="0"/>
                <w:sz w:val="20"/>
                <w:szCs w:val="20"/>
              </w:rPr>
              <w:t>6,688</w:t>
            </w:r>
          </w:p>
        </w:tc>
      </w:tr>
      <w:tr w14:paraId="32A618A6">
        <w:tblPrEx>
          <w:tblCellMar>
            <w:top w:w="0" w:type="dxa"/>
            <w:left w:w="108" w:type="dxa"/>
            <w:bottom w:w="0" w:type="dxa"/>
            <w:right w:w="108" w:type="dxa"/>
          </w:tblCellMar>
        </w:tblPrEx>
        <w:trPr>
          <w:trHeight w:val="254" w:hRule="atLeast"/>
          <w:jc w:val="center"/>
        </w:trPr>
        <w:tc>
          <w:tcPr>
            <w:tcW w:w="746" w:type="pct"/>
            <w:tcBorders>
              <w:top w:val="nil"/>
              <w:left w:val="single" w:color="auto" w:sz="4" w:space="0"/>
              <w:bottom w:val="single" w:color="auto" w:sz="4" w:space="0"/>
              <w:right w:val="single" w:color="auto" w:sz="4" w:space="0"/>
            </w:tcBorders>
            <w:shd w:val="clear" w:color="auto" w:fill="auto"/>
            <w:noWrap/>
            <w:vAlign w:val="center"/>
          </w:tcPr>
          <w:p w14:paraId="63467CDB">
            <w:pPr>
              <w:widowControl/>
              <w:spacing w:after="0" w:line="240" w:lineRule="auto"/>
              <w:rPr>
                <w:rFonts w:ascii="仿宋" w:hAnsi="仿宋" w:eastAsia="仿宋" w:cs="宋体"/>
                <w:kern w:val="0"/>
                <w:sz w:val="20"/>
                <w:szCs w:val="20"/>
              </w:rPr>
            </w:pPr>
            <w:r>
              <w:rPr>
                <w:rFonts w:hint="eastAsia" w:ascii="仿宋" w:hAnsi="仿宋" w:eastAsia="仿宋" w:cs="宋体"/>
                <w:kern w:val="0"/>
                <w:sz w:val="20"/>
                <w:szCs w:val="20"/>
              </w:rPr>
              <w:t>债券期末余额</w:t>
            </w:r>
          </w:p>
        </w:tc>
        <w:tc>
          <w:tcPr>
            <w:tcW w:w="531" w:type="pct"/>
            <w:tcBorders>
              <w:top w:val="nil"/>
              <w:left w:val="nil"/>
              <w:bottom w:val="single" w:color="auto" w:sz="4" w:space="0"/>
              <w:right w:val="single" w:color="auto" w:sz="4" w:space="0"/>
            </w:tcBorders>
            <w:shd w:val="clear" w:color="auto" w:fill="auto"/>
            <w:noWrap/>
            <w:vAlign w:val="center"/>
          </w:tcPr>
          <w:p w14:paraId="2230C4D0">
            <w:pPr>
              <w:widowControl/>
              <w:spacing w:after="0" w:line="240" w:lineRule="auto"/>
              <w:jc w:val="right"/>
              <w:rPr>
                <w:rFonts w:ascii="仿宋" w:hAnsi="仿宋" w:eastAsia="仿宋"/>
                <w:kern w:val="0"/>
                <w:sz w:val="20"/>
                <w:szCs w:val="20"/>
              </w:rPr>
            </w:pPr>
            <w:r>
              <w:rPr>
                <w:rFonts w:ascii="仿宋" w:hAnsi="仿宋" w:eastAsia="仿宋"/>
                <w:kern w:val="0"/>
                <w:sz w:val="20"/>
                <w:szCs w:val="20"/>
              </w:rPr>
              <w:t>1,000</w:t>
            </w:r>
          </w:p>
        </w:tc>
        <w:tc>
          <w:tcPr>
            <w:tcW w:w="532" w:type="pct"/>
            <w:tcBorders>
              <w:top w:val="nil"/>
              <w:left w:val="nil"/>
              <w:bottom w:val="single" w:color="auto" w:sz="4" w:space="0"/>
              <w:right w:val="single" w:color="auto" w:sz="4" w:space="0"/>
            </w:tcBorders>
            <w:shd w:val="clear" w:color="auto" w:fill="auto"/>
            <w:noWrap/>
            <w:vAlign w:val="center"/>
          </w:tcPr>
          <w:p w14:paraId="43FB3595">
            <w:pPr>
              <w:widowControl/>
              <w:spacing w:after="0" w:line="240" w:lineRule="auto"/>
              <w:jc w:val="right"/>
              <w:rPr>
                <w:rFonts w:ascii="仿宋" w:hAnsi="仿宋" w:eastAsia="仿宋"/>
                <w:kern w:val="0"/>
                <w:sz w:val="20"/>
                <w:szCs w:val="20"/>
              </w:rPr>
            </w:pPr>
            <w:r>
              <w:rPr>
                <w:rFonts w:ascii="仿宋" w:hAnsi="仿宋" w:eastAsia="仿宋"/>
                <w:kern w:val="0"/>
                <w:sz w:val="20"/>
                <w:szCs w:val="20"/>
              </w:rPr>
              <w:t>1,000</w:t>
            </w:r>
          </w:p>
        </w:tc>
        <w:tc>
          <w:tcPr>
            <w:tcW w:w="531" w:type="pct"/>
            <w:tcBorders>
              <w:top w:val="nil"/>
              <w:left w:val="nil"/>
              <w:bottom w:val="single" w:color="auto" w:sz="4" w:space="0"/>
              <w:right w:val="single" w:color="auto" w:sz="4" w:space="0"/>
            </w:tcBorders>
            <w:shd w:val="clear" w:color="auto" w:fill="auto"/>
            <w:noWrap/>
            <w:vAlign w:val="center"/>
          </w:tcPr>
          <w:p w14:paraId="17435CB0">
            <w:pPr>
              <w:widowControl/>
              <w:spacing w:after="0" w:line="240" w:lineRule="auto"/>
              <w:jc w:val="right"/>
              <w:rPr>
                <w:rFonts w:ascii="仿宋" w:hAnsi="仿宋" w:eastAsia="仿宋"/>
                <w:kern w:val="0"/>
                <w:sz w:val="20"/>
                <w:szCs w:val="20"/>
              </w:rPr>
            </w:pPr>
            <w:r>
              <w:rPr>
                <w:rFonts w:ascii="仿宋" w:hAnsi="仿宋" w:eastAsia="仿宋"/>
                <w:kern w:val="0"/>
                <w:sz w:val="20"/>
                <w:szCs w:val="20"/>
              </w:rPr>
              <w:t>1,000</w:t>
            </w:r>
          </w:p>
        </w:tc>
        <w:tc>
          <w:tcPr>
            <w:tcW w:w="532" w:type="pct"/>
            <w:tcBorders>
              <w:top w:val="nil"/>
              <w:left w:val="nil"/>
              <w:bottom w:val="single" w:color="auto" w:sz="4" w:space="0"/>
              <w:right w:val="single" w:color="auto" w:sz="4" w:space="0"/>
            </w:tcBorders>
            <w:shd w:val="clear" w:color="auto" w:fill="auto"/>
            <w:noWrap/>
            <w:vAlign w:val="center"/>
          </w:tcPr>
          <w:p w14:paraId="0E479153">
            <w:pPr>
              <w:widowControl/>
              <w:spacing w:after="0" w:line="240" w:lineRule="auto"/>
              <w:jc w:val="right"/>
              <w:rPr>
                <w:rFonts w:ascii="仿宋" w:hAnsi="仿宋" w:eastAsia="仿宋"/>
                <w:kern w:val="0"/>
                <w:sz w:val="20"/>
                <w:szCs w:val="20"/>
              </w:rPr>
            </w:pPr>
            <w:r>
              <w:rPr>
                <w:rFonts w:ascii="仿宋" w:hAnsi="仿宋" w:eastAsia="仿宋"/>
                <w:kern w:val="0"/>
                <w:sz w:val="20"/>
                <w:szCs w:val="20"/>
              </w:rPr>
              <w:t>1,000</w:t>
            </w:r>
          </w:p>
        </w:tc>
        <w:tc>
          <w:tcPr>
            <w:tcW w:w="532" w:type="pct"/>
            <w:tcBorders>
              <w:top w:val="nil"/>
              <w:left w:val="nil"/>
              <w:bottom w:val="single" w:color="auto" w:sz="4" w:space="0"/>
              <w:right w:val="single" w:color="auto" w:sz="4" w:space="0"/>
            </w:tcBorders>
            <w:shd w:val="clear" w:color="auto" w:fill="auto"/>
            <w:noWrap/>
            <w:vAlign w:val="center"/>
          </w:tcPr>
          <w:p w14:paraId="6A9ED845">
            <w:pPr>
              <w:widowControl/>
              <w:spacing w:after="0" w:line="240" w:lineRule="auto"/>
              <w:jc w:val="right"/>
              <w:rPr>
                <w:rFonts w:ascii="仿宋" w:hAnsi="仿宋" w:eastAsia="仿宋"/>
                <w:kern w:val="0"/>
                <w:sz w:val="20"/>
                <w:szCs w:val="20"/>
              </w:rPr>
            </w:pPr>
            <w:r>
              <w:rPr>
                <w:rFonts w:ascii="仿宋" w:hAnsi="仿宋" w:eastAsia="仿宋"/>
                <w:kern w:val="0"/>
                <w:sz w:val="20"/>
                <w:szCs w:val="20"/>
              </w:rPr>
              <w:t>1,000</w:t>
            </w:r>
          </w:p>
        </w:tc>
        <w:tc>
          <w:tcPr>
            <w:tcW w:w="531" w:type="pct"/>
            <w:tcBorders>
              <w:top w:val="nil"/>
              <w:left w:val="nil"/>
              <w:bottom w:val="single" w:color="auto" w:sz="4" w:space="0"/>
              <w:right w:val="single" w:color="auto" w:sz="4" w:space="0"/>
            </w:tcBorders>
            <w:shd w:val="clear" w:color="auto" w:fill="auto"/>
            <w:noWrap/>
            <w:vAlign w:val="center"/>
          </w:tcPr>
          <w:p w14:paraId="6ADBB4F7">
            <w:pPr>
              <w:widowControl/>
              <w:spacing w:after="0" w:line="240" w:lineRule="auto"/>
              <w:jc w:val="right"/>
              <w:rPr>
                <w:rFonts w:ascii="仿宋" w:hAnsi="仿宋" w:eastAsia="仿宋"/>
                <w:kern w:val="0"/>
                <w:sz w:val="20"/>
                <w:szCs w:val="20"/>
              </w:rPr>
            </w:pPr>
            <w:r>
              <w:rPr>
                <w:rFonts w:ascii="仿宋" w:hAnsi="仿宋" w:eastAsia="仿宋"/>
                <w:kern w:val="0"/>
                <w:sz w:val="20"/>
                <w:szCs w:val="20"/>
              </w:rPr>
              <w:t>1,000</w:t>
            </w:r>
          </w:p>
        </w:tc>
        <w:tc>
          <w:tcPr>
            <w:tcW w:w="532" w:type="pct"/>
            <w:tcBorders>
              <w:top w:val="nil"/>
              <w:left w:val="nil"/>
              <w:bottom w:val="single" w:color="auto" w:sz="4" w:space="0"/>
              <w:right w:val="single" w:color="auto" w:sz="4" w:space="0"/>
            </w:tcBorders>
            <w:shd w:val="clear" w:color="auto" w:fill="auto"/>
            <w:noWrap/>
            <w:vAlign w:val="center"/>
          </w:tcPr>
          <w:p w14:paraId="09BA6923">
            <w:pPr>
              <w:widowControl/>
              <w:spacing w:after="0" w:line="240" w:lineRule="auto"/>
              <w:jc w:val="right"/>
              <w:rPr>
                <w:rFonts w:ascii="仿宋" w:hAnsi="仿宋" w:eastAsia="仿宋"/>
                <w:kern w:val="0"/>
                <w:sz w:val="20"/>
                <w:szCs w:val="20"/>
              </w:rPr>
            </w:pPr>
            <w:r>
              <w:rPr>
                <w:rFonts w:ascii="仿宋" w:hAnsi="仿宋" w:eastAsia="仿宋"/>
                <w:kern w:val="0"/>
                <w:sz w:val="20"/>
                <w:szCs w:val="20"/>
              </w:rPr>
              <w:t>-</w:t>
            </w:r>
          </w:p>
        </w:tc>
        <w:tc>
          <w:tcPr>
            <w:tcW w:w="532" w:type="pct"/>
            <w:tcBorders>
              <w:top w:val="nil"/>
              <w:left w:val="nil"/>
              <w:bottom w:val="single" w:color="auto" w:sz="4" w:space="0"/>
              <w:right w:val="single" w:color="auto" w:sz="4" w:space="0"/>
            </w:tcBorders>
            <w:shd w:val="clear" w:color="auto" w:fill="auto"/>
            <w:noWrap/>
            <w:vAlign w:val="center"/>
          </w:tcPr>
          <w:p w14:paraId="4F600B80">
            <w:pPr>
              <w:widowControl/>
              <w:spacing w:after="0" w:line="240" w:lineRule="auto"/>
              <w:jc w:val="right"/>
              <w:rPr>
                <w:rFonts w:ascii="仿宋" w:hAnsi="仿宋" w:eastAsia="仿宋"/>
                <w:b/>
                <w:bCs/>
                <w:kern w:val="0"/>
                <w:sz w:val="20"/>
                <w:szCs w:val="20"/>
              </w:rPr>
            </w:pPr>
          </w:p>
        </w:tc>
      </w:tr>
    </w:tbl>
    <w:p w14:paraId="3D00F114">
      <w:pPr>
        <w:ind w:right="-1558" w:rightChars="-742"/>
        <w:jc w:val="right"/>
        <w:rPr>
          <w:rFonts w:eastAsia="华文细黑" w:asciiTheme="minorHAnsi" w:hAnsiTheme="minorHAnsi"/>
          <w:sz w:val="20"/>
          <w:szCs w:val="20"/>
        </w:rPr>
      </w:pPr>
    </w:p>
    <w:p w14:paraId="1A3D2EC7">
      <w:pPr>
        <w:widowControl/>
        <w:spacing w:before="240" w:after="0" w:line="360" w:lineRule="auto"/>
        <w:ind w:left="567"/>
        <w:outlineLvl w:val="2"/>
        <w:rPr>
          <w:rFonts w:ascii="仿宋" w:hAnsi="仿宋" w:eastAsia="仿宋"/>
          <w:b/>
          <w:color w:val="000000" w:themeColor="text1"/>
          <w:kern w:val="0"/>
          <w:sz w:val="28"/>
          <w:szCs w:val="28"/>
          <w14:textFill>
            <w14:solidFill>
              <w14:schemeClr w14:val="tx1"/>
            </w14:solidFill>
          </w14:textFill>
        </w:rPr>
      </w:pPr>
      <w:r>
        <w:rPr>
          <w:rFonts w:hint="eastAsia" w:ascii="仿宋" w:hAnsi="仿宋" w:eastAsia="仿宋"/>
          <w:b/>
          <w:color w:val="000000" w:themeColor="text1"/>
          <w:kern w:val="0"/>
          <w:sz w:val="28"/>
          <w:szCs w:val="28"/>
          <w14:textFill>
            <w14:solidFill>
              <w14:schemeClr w14:val="tx1"/>
            </w14:solidFill>
          </w14:textFill>
        </w:rPr>
        <w:t>3．</w:t>
      </w:r>
      <w:r>
        <w:rPr>
          <w:rFonts w:ascii="仿宋" w:hAnsi="仿宋" w:eastAsia="仿宋"/>
          <w:b/>
          <w:color w:val="000000" w:themeColor="text1"/>
          <w:kern w:val="0"/>
          <w:sz w:val="28"/>
          <w:szCs w:val="28"/>
          <w14:textFill>
            <w14:solidFill>
              <w14:schemeClr w14:val="tx1"/>
            </w14:solidFill>
          </w14:textFill>
        </w:rPr>
        <w:t>发债项目盈利能力、偿债能力和可持续性</w:t>
      </w:r>
    </w:p>
    <w:p w14:paraId="3838491C">
      <w:pPr>
        <w:autoSpaceDE w:val="0"/>
        <w:autoSpaceDN w:val="0"/>
        <w:adjustRightInd w:val="0"/>
        <w:spacing w:after="0" w:line="360" w:lineRule="auto"/>
        <w:ind w:firstLine="560" w:firstLineChars="200"/>
        <w:rPr>
          <w:rFonts w:ascii="仿宋" w:hAnsi="仿宋" w:eastAsia="仿宋" w:cs="楷体"/>
          <w:color w:val="000000" w:themeColor="text1"/>
          <w:kern w:val="0"/>
          <w:sz w:val="28"/>
          <w:szCs w:val="28"/>
          <w:lang w:val="en-GB"/>
          <w14:textFill>
            <w14:solidFill>
              <w14:schemeClr w14:val="tx1"/>
            </w14:solidFill>
          </w14:textFill>
        </w:rPr>
      </w:pPr>
      <w:bookmarkStart w:id="19" w:name="_Hlk158034097"/>
      <w:bookmarkStart w:id="20" w:name="_Hlk104503917"/>
      <w:r>
        <w:rPr>
          <w:rFonts w:hint="eastAsia" w:ascii="仿宋" w:hAnsi="仿宋" w:eastAsia="仿宋" w:cs="楷体"/>
          <w:color w:val="000000" w:themeColor="text1"/>
          <w:kern w:val="0"/>
          <w:sz w:val="28"/>
          <w:szCs w:val="28"/>
          <w:lang w:val="en-GB"/>
          <w14:textFill>
            <w14:solidFill>
              <w14:schemeClr w14:val="tx1"/>
            </w14:solidFill>
          </w14:textFill>
        </w:rPr>
        <w:t>本项目累计资金筹措总额</w:t>
      </w:r>
      <w:r>
        <w:rPr>
          <w:rFonts w:ascii="仿宋" w:hAnsi="仿宋" w:eastAsia="仿宋" w:cs="楷体"/>
          <w:color w:val="000000" w:themeColor="text1"/>
          <w:kern w:val="0"/>
          <w:sz w:val="28"/>
          <w:szCs w:val="28"/>
          <w:lang w:val="en-GB"/>
          <w14:textFill>
            <w14:solidFill>
              <w14:schemeClr w14:val="tx1"/>
            </w14:solidFill>
          </w14:textFill>
        </w:rPr>
        <w:t>104,743</w:t>
      </w:r>
      <w:r>
        <w:rPr>
          <w:rFonts w:hint="eastAsia" w:ascii="仿宋" w:hAnsi="仿宋" w:eastAsia="仿宋" w:cs="楷体"/>
          <w:color w:val="000000" w:themeColor="text1"/>
          <w:kern w:val="0"/>
          <w:sz w:val="28"/>
          <w:szCs w:val="28"/>
          <w:lang w:val="en-GB"/>
          <w14:textFill>
            <w14:solidFill>
              <w14:schemeClr w14:val="tx1"/>
            </w14:solidFill>
          </w14:textFill>
        </w:rPr>
        <w:t>万元，其中已发行专项债券12,900万元（2023年已成功发行专项债券2,900万元，2024年已成功发行专项债券1,000万元，2025年2月已发行专项债券9,000万元），本次调增专项债券金额21,000万元。本项目的自筹资金由政府通过财政资金统筹安排。本项目</w:t>
      </w:r>
      <w:r>
        <w:rPr>
          <w:rFonts w:ascii="仿宋" w:hAnsi="仿宋" w:eastAsia="仿宋" w:cs="楷体"/>
          <w:color w:val="000000" w:themeColor="text1"/>
          <w:kern w:val="0"/>
          <w:sz w:val="28"/>
          <w:szCs w:val="28"/>
          <w:lang w:val="en-GB"/>
          <w14:textFill>
            <w14:solidFill>
              <w14:schemeClr w14:val="tx1"/>
            </w14:solidFill>
          </w14:textFill>
        </w:rPr>
        <w:t>年度投资计划及资金筹措方案详见</w:t>
      </w:r>
      <w:r>
        <w:rPr>
          <w:rFonts w:hint="eastAsia" w:ascii="仿宋" w:hAnsi="仿宋" w:eastAsia="仿宋" w:cs="楷体"/>
          <w:color w:val="000000" w:themeColor="text1"/>
          <w:kern w:val="0"/>
          <w:sz w:val="28"/>
          <w:szCs w:val="28"/>
          <w:lang w:val="en-GB"/>
          <w14:textFill>
            <w14:solidFill>
              <w14:schemeClr w14:val="tx1"/>
            </w14:solidFill>
          </w14:textFill>
        </w:rPr>
        <w:t>下</w:t>
      </w:r>
      <w:r>
        <w:rPr>
          <w:rFonts w:ascii="仿宋" w:hAnsi="仿宋" w:eastAsia="仿宋" w:cs="楷体"/>
          <w:color w:val="000000" w:themeColor="text1"/>
          <w:kern w:val="0"/>
          <w:sz w:val="28"/>
          <w:szCs w:val="28"/>
          <w:lang w:val="en-GB"/>
          <w14:textFill>
            <w14:solidFill>
              <w14:schemeClr w14:val="tx1"/>
            </w14:solidFill>
          </w14:textFill>
        </w:rPr>
        <w:t>表</w:t>
      </w:r>
      <w:r>
        <w:rPr>
          <w:rFonts w:hint="eastAsia" w:ascii="仿宋" w:hAnsi="仿宋" w:eastAsia="仿宋" w:cs="楷体"/>
          <w:color w:val="000000" w:themeColor="text1"/>
          <w:kern w:val="0"/>
          <w:sz w:val="28"/>
          <w:szCs w:val="28"/>
          <w:lang w:val="en-GB"/>
          <w14:textFill>
            <w14:solidFill>
              <w14:schemeClr w14:val="tx1"/>
            </w14:solidFill>
          </w14:textFill>
        </w:rPr>
        <w:t>5</w:t>
      </w:r>
      <w:r>
        <w:rPr>
          <w:rFonts w:ascii="仿宋" w:hAnsi="仿宋" w:eastAsia="仿宋" w:cs="楷体"/>
          <w:color w:val="000000" w:themeColor="text1"/>
          <w:kern w:val="0"/>
          <w:sz w:val="28"/>
          <w:szCs w:val="28"/>
          <w:lang w:val="en-GB"/>
          <w14:textFill>
            <w14:solidFill>
              <w14:schemeClr w14:val="tx1"/>
            </w14:solidFill>
          </w14:textFill>
        </w:rPr>
        <w:t>，项目</w:t>
      </w:r>
      <w:r>
        <w:rPr>
          <w:rFonts w:hint="eastAsia" w:ascii="仿宋" w:hAnsi="仿宋" w:eastAsia="仿宋" w:cs="楷体"/>
          <w:color w:val="000000" w:themeColor="text1"/>
          <w:kern w:val="0"/>
          <w:sz w:val="28"/>
          <w:szCs w:val="28"/>
          <w:lang w:val="en-GB"/>
          <w14:textFill>
            <w14:solidFill>
              <w14:schemeClr w14:val="tx1"/>
            </w14:solidFill>
          </w14:textFill>
        </w:rPr>
        <w:t>现金流模拟测算表</w:t>
      </w:r>
      <w:r>
        <w:rPr>
          <w:rFonts w:ascii="仿宋" w:hAnsi="仿宋" w:eastAsia="仿宋" w:cs="楷体"/>
          <w:color w:val="000000" w:themeColor="text1"/>
          <w:kern w:val="0"/>
          <w:sz w:val="28"/>
          <w:szCs w:val="28"/>
          <w:lang w:val="en-GB"/>
          <w14:textFill>
            <w14:solidFill>
              <w14:schemeClr w14:val="tx1"/>
            </w14:solidFill>
          </w14:textFill>
        </w:rPr>
        <w:t>详见</w:t>
      </w:r>
      <w:r>
        <w:rPr>
          <w:rFonts w:hint="eastAsia" w:ascii="仿宋" w:hAnsi="仿宋" w:eastAsia="仿宋" w:cs="楷体"/>
          <w:color w:val="000000" w:themeColor="text1"/>
          <w:kern w:val="0"/>
          <w:sz w:val="28"/>
          <w:szCs w:val="28"/>
          <w:lang w:val="en-GB"/>
          <w14:textFill>
            <w14:solidFill>
              <w14:schemeClr w14:val="tx1"/>
            </w14:solidFill>
          </w14:textFill>
        </w:rPr>
        <w:t>下</w:t>
      </w:r>
      <w:r>
        <w:rPr>
          <w:rFonts w:ascii="仿宋" w:hAnsi="仿宋" w:eastAsia="仿宋" w:cs="楷体"/>
          <w:color w:val="000000" w:themeColor="text1"/>
          <w:kern w:val="0"/>
          <w:sz w:val="28"/>
          <w:szCs w:val="28"/>
          <w:lang w:val="en-GB"/>
          <w14:textFill>
            <w14:solidFill>
              <w14:schemeClr w14:val="tx1"/>
            </w14:solidFill>
          </w14:textFill>
        </w:rPr>
        <w:t>表</w:t>
      </w:r>
      <w:r>
        <w:rPr>
          <w:rFonts w:hint="eastAsia" w:ascii="仿宋" w:hAnsi="仿宋" w:eastAsia="仿宋" w:cs="楷体"/>
          <w:color w:val="000000" w:themeColor="text1"/>
          <w:kern w:val="0"/>
          <w:sz w:val="28"/>
          <w:szCs w:val="28"/>
          <w:lang w:val="en-GB"/>
          <w14:textFill>
            <w14:solidFill>
              <w14:schemeClr w14:val="tx1"/>
            </w14:solidFill>
          </w14:textFill>
        </w:rPr>
        <w:t>6</w:t>
      </w:r>
      <w:r>
        <w:rPr>
          <w:rFonts w:ascii="仿宋" w:hAnsi="仿宋" w:eastAsia="仿宋" w:cs="楷体"/>
          <w:color w:val="000000" w:themeColor="text1"/>
          <w:kern w:val="0"/>
          <w:sz w:val="28"/>
          <w:szCs w:val="28"/>
          <w:lang w:val="en-GB"/>
          <w14:textFill>
            <w14:solidFill>
              <w14:schemeClr w14:val="tx1"/>
            </w14:solidFill>
          </w14:textFill>
        </w:rPr>
        <w:t>：</w:t>
      </w:r>
    </w:p>
    <w:bookmarkEnd w:id="19"/>
    <w:bookmarkEnd w:id="20"/>
    <w:p w14:paraId="6F75E87E">
      <w:pPr>
        <w:spacing w:after="0" w:line="240" w:lineRule="auto"/>
        <w:jc w:val="center"/>
        <w:rPr>
          <w:rFonts w:ascii="仿宋" w:hAnsi="仿宋" w:eastAsia="仿宋"/>
          <w:b/>
          <w:sz w:val="24"/>
          <w:szCs w:val="24"/>
        </w:rPr>
      </w:pPr>
      <w:bookmarkStart w:id="21" w:name="_Hlk134620579"/>
      <w:r>
        <w:rPr>
          <w:rFonts w:ascii="仿宋" w:hAnsi="仿宋" w:eastAsia="仿宋"/>
          <w:b/>
          <w:sz w:val="24"/>
          <w:szCs w:val="24"/>
        </w:rPr>
        <w:br w:type="page"/>
      </w:r>
    </w:p>
    <w:p w14:paraId="06ECE7F7">
      <w:pPr>
        <w:spacing w:after="0" w:line="240" w:lineRule="auto"/>
        <w:jc w:val="center"/>
        <w:rPr>
          <w:rFonts w:ascii="仿宋" w:hAnsi="仿宋" w:eastAsia="仿宋"/>
          <w:b/>
          <w:sz w:val="24"/>
          <w:szCs w:val="24"/>
        </w:rPr>
      </w:pPr>
      <w:r>
        <w:rPr>
          <w:rFonts w:ascii="仿宋" w:hAnsi="仿宋" w:eastAsia="仿宋"/>
          <w:b/>
          <w:sz w:val="24"/>
          <w:szCs w:val="24"/>
        </w:rPr>
        <w:t>表</w:t>
      </w:r>
      <w:r>
        <w:rPr>
          <w:rFonts w:hint="eastAsia" w:ascii="仿宋" w:hAnsi="仿宋" w:eastAsia="仿宋"/>
          <w:b/>
          <w:sz w:val="24"/>
          <w:szCs w:val="24"/>
        </w:rPr>
        <w:t>5</w:t>
      </w:r>
      <w:r>
        <w:rPr>
          <w:rFonts w:ascii="仿宋" w:hAnsi="仿宋" w:eastAsia="仿宋"/>
          <w:b/>
          <w:sz w:val="24"/>
          <w:szCs w:val="24"/>
        </w:rPr>
        <w:t xml:space="preserve"> </w:t>
      </w:r>
      <w:r>
        <w:rPr>
          <w:rFonts w:hint="eastAsia" w:ascii="仿宋" w:hAnsi="仿宋" w:eastAsia="仿宋"/>
          <w:b/>
          <w:sz w:val="24"/>
          <w:szCs w:val="24"/>
        </w:rPr>
        <w:t>琼山大道南延路</w:t>
      </w:r>
      <w:r>
        <w:rPr>
          <w:rFonts w:ascii="仿宋" w:hAnsi="仿宋" w:eastAsia="仿宋"/>
          <w:b/>
          <w:sz w:val="24"/>
          <w:szCs w:val="24"/>
        </w:rPr>
        <w:t>投资计划及资金筹措表</w:t>
      </w:r>
    </w:p>
    <w:p w14:paraId="498B98B1">
      <w:pPr>
        <w:spacing w:before="120" w:beforeLines="50" w:after="0" w:line="240" w:lineRule="auto"/>
        <w:ind w:right="-424" w:rightChars="-202"/>
        <w:jc w:val="right"/>
        <w:rPr>
          <w:rFonts w:ascii="仿宋" w:hAnsi="仿宋" w:eastAsia="仿宋"/>
          <w:color w:val="000000"/>
          <w:sz w:val="20"/>
          <w:szCs w:val="20"/>
        </w:rPr>
      </w:pPr>
      <w:r>
        <w:rPr>
          <w:rFonts w:ascii="仿宋" w:hAnsi="仿宋" w:eastAsia="仿宋"/>
          <w:sz w:val="20"/>
          <w:szCs w:val="20"/>
        </w:rPr>
        <w:t>单</w:t>
      </w:r>
      <w:r>
        <w:rPr>
          <w:rFonts w:ascii="仿宋" w:hAnsi="仿宋" w:eastAsia="仿宋"/>
          <w:color w:val="000000"/>
          <w:sz w:val="20"/>
          <w:szCs w:val="20"/>
        </w:rPr>
        <w:t>位：人民币万元</w:t>
      </w:r>
    </w:p>
    <w:tbl>
      <w:tblPr>
        <w:tblStyle w:val="24"/>
        <w:tblW w:w="63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34"/>
        <w:gridCol w:w="2181"/>
        <w:gridCol w:w="1071"/>
        <w:gridCol w:w="1000"/>
        <w:gridCol w:w="1050"/>
        <w:gridCol w:w="1093"/>
        <w:gridCol w:w="1018"/>
        <w:gridCol w:w="1016"/>
        <w:gridCol w:w="1016"/>
        <w:gridCol w:w="1164"/>
      </w:tblGrid>
      <w:tr w14:paraId="55D731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23" w:type="pct"/>
            <w:shd w:val="clear" w:color="auto" w:fill="auto"/>
            <w:noWrap/>
            <w:vAlign w:val="center"/>
          </w:tcPr>
          <w:p w14:paraId="06BB26E9">
            <w:pPr>
              <w:widowControl/>
              <w:spacing w:after="0" w:line="240" w:lineRule="auto"/>
              <w:jc w:val="center"/>
              <w:rPr>
                <w:rFonts w:ascii="仿宋" w:hAnsi="仿宋" w:eastAsia="仿宋" w:cs="Calibri Light"/>
                <w:b/>
                <w:bCs/>
                <w:kern w:val="0"/>
                <w:sz w:val="20"/>
                <w:szCs w:val="20"/>
              </w:rPr>
            </w:pPr>
            <w:r>
              <w:rPr>
                <w:rFonts w:hint="eastAsia" w:ascii="仿宋" w:hAnsi="仿宋" w:eastAsia="仿宋" w:cs="Calibri Light"/>
                <w:b/>
                <w:bCs/>
                <w:kern w:val="0"/>
                <w:sz w:val="20"/>
                <w:szCs w:val="20"/>
              </w:rPr>
              <w:t>序号</w:t>
            </w:r>
          </w:p>
        </w:tc>
        <w:tc>
          <w:tcPr>
            <w:tcW w:w="961" w:type="pct"/>
            <w:shd w:val="clear" w:color="auto" w:fill="auto"/>
            <w:noWrap/>
            <w:vAlign w:val="center"/>
          </w:tcPr>
          <w:p w14:paraId="54D072B7">
            <w:pPr>
              <w:widowControl/>
              <w:spacing w:after="0" w:line="240" w:lineRule="auto"/>
              <w:jc w:val="center"/>
              <w:rPr>
                <w:rFonts w:ascii="仿宋" w:hAnsi="仿宋" w:eastAsia="仿宋" w:cs="Calibri Light"/>
                <w:b/>
                <w:bCs/>
                <w:kern w:val="0"/>
                <w:sz w:val="20"/>
                <w:szCs w:val="20"/>
              </w:rPr>
            </w:pPr>
            <w:r>
              <w:rPr>
                <w:rFonts w:hint="eastAsia" w:ascii="仿宋" w:hAnsi="仿宋" w:eastAsia="仿宋" w:cs="Calibri Light"/>
                <w:b/>
                <w:bCs/>
                <w:kern w:val="0"/>
                <w:sz w:val="20"/>
                <w:szCs w:val="20"/>
              </w:rPr>
              <w:t>项目名称</w:t>
            </w:r>
          </w:p>
        </w:tc>
        <w:tc>
          <w:tcPr>
            <w:tcW w:w="472" w:type="pct"/>
            <w:shd w:val="clear" w:color="auto" w:fill="auto"/>
            <w:vAlign w:val="center"/>
          </w:tcPr>
          <w:p w14:paraId="5BCDA78D">
            <w:pPr>
              <w:widowControl/>
              <w:spacing w:after="0" w:line="240" w:lineRule="auto"/>
              <w:jc w:val="center"/>
              <w:rPr>
                <w:rFonts w:ascii="仿宋" w:hAnsi="仿宋" w:eastAsia="仿宋" w:cs="Calibri Light"/>
                <w:b/>
                <w:bCs/>
                <w:kern w:val="0"/>
                <w:sz w:val="20"/>
                <w:szCs w:val="20"/>
              </w:rPr>
            </w:pPr>
            <w:r>
              <w:rPr>
                <w:rFonts w:ascii="仿宋" w:hAnsi="仿宋" w:eastAsia="仿宋" w:cs="Calibri Light"/>
                <w:b/>
                <w:bCs/>
                <w:kern w:val="0"/>
                <w:sz w:val="20"/>
                <w:szCs w:val="20"/>
              </w:rPr>
              <w:t>2020</w:t>
            </w:r>
            <w:r>
              <w:rPr>
                <w:rFonts w:ascii="仿宋" w:hAnsi="仿宋" w:eastAsia="仿宋" w:cs="Arial"/>
                <w:b/>
                <w:bCs/>
                <w:kern w:val="0"/>
                <w:sz w:val="20"/>
                <w:szCs w:val="20"/>
              </w:rPr>
              <w:t>年</w:t>
            </w:r>
          </w:p>
        </w:tc>
        <w:tc>
          <w:tcPr>
            <w:tcW w:w="440" w:type="pct"/>
            <w:shd w:val="clear" w:color="auto" w:fill="auto"/>
            <w:noWrap/>
            <w:vAlign w:val="center"/>
          </w:tcPr>
          <w:p w14:paraId="7BA1BA97">
            <w:pPr>
              <w:widowControl/>
              <w:spacing w:after="0" w:line="240" w:lineRule="auto"/>
              <w:jc w:val="center"/>
              <w:rPr>
                <w:rFonts w:ascii="仿宋" w:hAnsi="仿宋" w:eastAsia="仿宋" w:cs="Calibri Light"/>
                <w:b/>
                <w:bCs/>
                <w:kern w:val="0"/>
                <w:sz w:val="20"/>
                <w:szCs w:val="20"/>
              </w:rPr>
            </w:pPr>
            <w:r>
              <w:rPr>
                <w:rFonts w:ascii="仿宋" w:hAnsi="仿宋" w:eastAsia="仿宋" w:cs="Calibri Light"/>
                <w:b/>
                <w:bCs/>
                <w:kern w:val="0"/>
                <w:sz w:val="20"/>
                <w:szCs w:val="20"/>
              </w:rPr>
              <w:t>2021</w:t>
            </w:r>
            <w:r>
              <w:rPr>
                <w:rFonts w:ascii="仿宋" w:hAnsi="仿宋" w:eastAsia="仿宋" w:cs="Arial"/>
                <w:b/>
                <w:bCs/>
                <w:kern w:val="0"/>
                <w:sz w:val="20"/>
                <w:szCs w:val="20"/>
              </w:rPr>
              <w:t>年</w:t>
            </w:r>
          </w:p>
        </w:tc>
        <w:tc>
          <w:tcPr>
            <w:tcW w:w="463" w:type="pct"/>
            <w:shd w:val="clear" w:color="auto" w:fill="auto"/>
            <w:vAlign w:val="center"/>
          </w:tcPr>
          <w:p w14:paraId="0680220E">
            <w:pPr>
              <w:widowControl/>
              <w:spacing w:after="0" w:line="240" w:lineRule="auto"/>
              <w:jc w:val="center"/>
              <w:rPr>
                <w:rFonts w:ascii="仿宋" w:hAnsi="仿宋" w:eastAsia="仿宋" w:cs="Calibri Light"/>
                <w:b/>
                <w:bCs/>
                <w:kern w:val="0"/>
                <w:sz w:val="20"/>
                <w:szCs w:val="20"/>
              </w:rPr>
            </w:pPr>
            <w:r>
              <w:rPr>
                <w:rFonts w:ascii="仿宋" w:hAnsi="仿宋" w:eastAsia="仿宋" w:cs="Calibri Light"/>
                <w:b/>
                <w:bCs/>
                <w:kern w:val="0"/>
                <w:sz w:val="20"/>
                <w:szCs w:val="20"/>
              </w:rPr>
              <w:t>2022</w:t>
            </w:r>
            <w:r>
              <w:rPr>
                <w:rFonts w:ascii="仿宋" w:hAnsi="仿宋" w:eastAsia="仿宋" w:cs="Arial"/>
                <w:b/>
                <w:bCs/>
                <w:kern w:val="0"/>
                <w:sz w:val="20"/>
                <w:szCs w:val="20"/>
              </w:rPr>
              <w:t>年</w:t>
            </w:r>
          </w:p>
        </w:tc>
        <w:tc>
          <w:tcPr>
            <w:tcW w:w="482" w:type="pct"/>
            <w:shd w:val="clear" w:color="auto" w:fill="auto"/>
            <w:vAlign w:val="center"/>
          </w:tcPr>
          <w:p w14:paraId="7CA7157A">
            <w:pPr>
              <w:widowControl/>
              <w:spacing w:after="0" w:line="240" w:lineRule="auto"/>
              <w:jc w:val="center"/>
              <w:rPr>
                <w:rFonts w:ascii="仿宋" w:hAnsi="仿宋" w:eastAsia="仿宋" w:cs="Calibri Light"/>
                <w:b/>
                <w:bCs/>
                <w:kern w:val="0"/>
                <w:sz w:val="20"/>
                <w:szCs w:val="20"/>
              </w:rPr>
            </w:pPr>
            <w:r>
              <w:rPr>
                <w:rFonts w:ascii="仿宋" w:hAnsi="仿宋" w:eastAsia="仿宋" w:cs="Calibri Light"/>
                <w:b/>
                <w:bCs/>
                <w:kern w:val="0"/>
                <w:sz w:val="20"/>
                <w:szCs w:val="20"/>
              </w:rPr>
              <w:t>2023</w:t>
            </w:r>
            <w:r>
              <w:rPr>
                <w:rFonts w:ascii="仿宋" w:hAnsi="仿宋" w:eastAsia="仿宋" w:cs="Arial"/>
                <w:b/>
                <w:bCs/>
                <w:kern w:val="0"/>
                <w:sz w:val="20"/>
                <w:szCs w:val="20"/>
              </w:rPr>
              <w:t>年</w:t>
            </w:r>
          </w:p>
        </w:tc>
        <w:tc>
          <w:tcPr>
            <w:tcW w:w="449" w:type="pct"/>
            <w:shd w:val="clear" w:color="auto" w:fill="auto"/>
            <w:vAlign w:val="center"/>
          </w:tcPr>
          <w:p w14:paraId="30EFD179">
            <w:pPr>
              <w:widowControl/>
              <w:spacing w:after="0" w:line="240" w:lineRule="auto"/>
              <w:jc w:val="center"/>
              <w:rPr>
                <w:rFonts w:ascii="仿宋" w:hAnsi="仿宋" w:eastAsia="仿宋" w:cs="Calibri Light"/>
                <w:b/>
                <w:bCs/>
                <w:kern w:val="0"/>
                <w:sz w:val="20"/>
                <w:szCs w:val="20"/>
              </w:rPr>
            </w:pPr>
            <w:r>
              <w:rPr>
                <w:rFonts w:ascii="仿宋" w:hAnsi="仿宋" w:eastAsia="仿宋" w:cs="Calibri Light"/>
                <w:b/>
                <w:bCs/>
                <w:kern w:val="0"/>
                <w:sz w:val="20"/>
                <w:szCs w:val="20"/>
              </w:rPr>
              <w:t>2024</w:t>
            </w:r>
            <w:r>
              <w:rPr>
                <w:rFonts w:ascii="仿宋" w:hAnsi="仿宋" w:eastAsia="仿宋" w:cs="Arial"/>
                <w:b/>
                <w:bCs/>
                <w:kern w:val="0"/>
                <w:sz w:val="20"/>
                <w:szCs w:val="20"/>
              </w:rPr>
              <w:t>年</w:t>
            </w:r>
          </w:p>
        </w:tc>
        <w:tc>
          <w:tcPr>
            <w:tcW w:w="448" w:type="pct"/>
            <w:shd w:val="clear" w:color="auto" w:fill="auto"/>
            <w:vAlign w:val="center"/>
          </w:tcPr>
          <w:p w14:paraId="7B43D503">
            <w:pPr>
              <w:widowControl/>
              <w:spacing w:after="0" w:line="240" w:lineRule="auto"/>
              <w:jc w:val="center"/>
              <w:rPr>
                <w:rFonts w:ascii="仿宋" w:hAnsi="仿宋" w:eastAsia="仿宋" w:cs="Calibri Light"/>
                <w:b/>
                <w:bCs/>
                <w:kern w:val="0"/>
                <w:sz w:val="20"/>
                <w:szCs w:val="20"/>
              </w:rPr>
            </w:pPr>
            <w:r>
              <w:rPr>
                <w:rFonts w:ascii="仿宋" w:hAnsi="仿宋" w:eastAsia="仿宋" w:cs="Calibri Light"/>
                <w:b/>
                <w:bCs/>
                <w:kern w:val="0"/>
                <w:sz w:val="20"/>
                <w:szCs w:val="20"/>
              </w:rPr>
              <w:t>2025</w:t>
            </w:r>
            <w:r>
              <w:rPr>
                <w:rFonts w:ascii="仿宋" w:hAnsi="仿宋" w:eastAsia="仿宋" w:cs="Arial"/>
                <w:b/>
                <w:bCs/>
                <w:kern w:val="0"/>
                <w:sz w:val="20"/>
                <w:szCs w:val="20"/>
              </w:rPr>
              <w:t>年</w:t>
            </w:r>
          </w:p>
        </w:tc>
        <w:tc>
          <w:tcPr>
            <w:tcW w:w="448" w:type="pct"/>
            <w:shd w:val="clear" w:color="auto" w:fill="auto"/>
            <w:vAlign w:val="center"/>
          </w:tcPr>
          <w:p w14:paraId="744FCDEC">
            <w:pPr>
              <w:widowControl/>
              <w:spacing w:after="0" w:line="240" w:lineRule="auto"/>
              <w:jc w:val="center"/>
              <w:rPr>
                <w:rFonts w:ascii="仿宋" w:hAnsi="仿宋" w:eastAsia="仿宋" w:cs="Calibri Light"/>
                <w:b/>
                <w:bCs/>
                <w:kern w:val="0"/>
                <w:sz w:val="20"/>
                <w:szCs w:val="20"/>
              </w:rPr>
            </w:pPr>
            <w:r>
              <w:rPr>
                <w:rFonts w:ascii="仿宋" w:hAnsi="仿宋" w:eastAsia="仿宋" w:cs="Calibri Light"/>
                <w:b/>
                <w:bCs/>
                <w:kern w:val="0"/>
                <w:sz w:val="20"/>
                <w:szCs w:val="20"/>
              </w:rPr>
              <w:t>2026</w:t>
            </w:r>
            <w:r>
              <w:rPr>
                <w:rFonts w:ascii="仿宋" w:hAnsi="仿宋" w:eastAsia="仿宋" w:cs="Arial"/>
                <w:b/>
                <w:bCs/>
                <w:kern w:val="0"/>
                <w:sz w:val="20"/>
                <w:szCs w:val="20"/>
              </w:rPr>
              <w:t>年</w:t>
            </w:r>
          </w:p>
        </w:tc>
        <w:tc>
          <w:tcPr>
            <w:tcW w:w="513" w:type="pct"/>
            <w:shd w:val="clear" w:color="auto" w:fill="auto"/>
            <w:noWrap/>
            <w:vAlign w:val="center"/>
          </w:tcPr>
          <w:p w14:paraId="349BBE10">
            <w:pPr>
              <w:widowControl/>
              <w:spacing w:after="0" w:line="240" w:lineRule="auto"/>
              <w:jc w:val="center"/>
              <w:rPr>
                <w:rFonts w:ascii="仿宋" w:hAnsi="仿宋" w:eastAsia="仿宋" w:cs="Calibri Light"/>
                <w:b/>
                <w:bCs/>
                <w:kern w:val="0"/>
                <w:sz w:val="20"/>
                <w:szCs w:val="20"/>
              </w:rPr>
            </w:pPr>
            <w:r>
              <w:rPr>
                <w:rFonts w:hint="eastAsia" w:ascii="仿宋" w:hAnsi="仿宋" w:eastAsia="仿宋" w:cs="Calibri Light"/>
                <w:b/>
                <w:bCs/>
                <w:kern w:val="0"/>
                <w:sz w:val="20"/>
                <w:szCs w:val="20"/>
              </w:rPr>
              <w:t>合计</w:t>
            </w:r>
          </w:p>
        </w:tc>
      </w:tr>
      <w:tr w14:paraId="7219FF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23" w:type="pct"/>
            <w:shd w:val="clear" w:color="auto" w:fill="auto"/>
            <w:noWrap/>
            <w:vAlign w:val="center"/>
          </w:tcPr>
          <w:p w14:paraId="3BA10B7C">
            <w:pPr>
              <w:widowControl/>
              <w:spacing w:after="0" w:line="240" w:lineRule="auto"/>
              <w:jc w:val="center"/>
              <w:rPr>
                <w:rFonts w:ascii="仿宋" w:hAnsi="仿宋" w:eastAsia="仿宋" w:cs="Calibri Light"/>
                <w:kern w:val="0"/>
                <w:sz w:val="20"/>
                <w:szCs w:val="20"/>
              </w:rPr>
            </w:pPr>
            <w:r>
              <w:rPr>
                <w:rFonts w:ascii="仿宋" w:hAnsi="仿宋" w:eastAsia="仿宋" w:cs="Calibri Light"/>
                <w:kern w:val="0"/>
                <w:sz w:val="20"/>
                <w:szCs w:val="20"/>
              </w:rPr>
              <w:t>1</w:t>
            </w:r>
          </w:p>
        </w:tc>
        <w:tc>
          <w:tcPr>
            <w:tcW w:w="961" w:type="pct"/>
            <w:shd w:val="clear" w:color="auto" w:fill="auto"/>
            <w:noWrap/>
            <w:vAlign w:val="center"/>
          </w:tcPr>
          <w:p w14:paraId="2C4254DD">
            <w:pPr>
              <w:widowControl/>
              <w:spacing w:after="0" w:line="240" w:lineRule="auto"/>
              <w:rPr>
                <w:rFonts w:ascii="仿宋" w:hAnsi="仿宋" w:eastAsia="仿宋" w:cs="Calibri Light"/>
                <w:kern w:val="0"/>
                <w:sz w:val="20"/>
                <w:szCs w:val="20"/>
              </w:rPr>
            </w:pPr>
            <w:r>
              <w:rPr>
                <w:rFonts w:hint="eastAsia" w:ascii="仿宋" w:hAnsi="仿宋" w:eastAsia="仿宋"/>
                <w:kern w:val="0"/>
                <w:sz w:val="20"/>
                <w:szCs w:val="20"/>
              </w:rPr>
              <w:t>自筹资金</w:t>
            </w:r>
            <w:r>
              <w:rPr>
                <w:rFonts w:ascii="仿宋" w:hAnsi="仿宋" w:eastAsia="仿宋"/>
                <w:kern w:val="0"/>
                <w:sz w:val="20"/>
                <w:szCs w:val="20"/>
                <w:vertAlign w:val="superscript"/>
              </w:rPr>
              <w:footnoteReference w:id="4"/>
            </w:r>
          </w:p>
        </w:tc>
        <w:tc>
          <w:tcPr>
            <w:tcW w:w="472" w:type="pct"/>
            <w:shd w:val="clear" w:color="auto" w:fill="auto"/>
            <w:vAlign w:val="center"/>
          </w:tcPr>
          <w:p w14:paraId="07BE5A56">
            <w:pPr>
              <w:widowControl/>
              <w:spacing w:after="0" w:line="240" w:lineRule="auto"/>
              <w:jc w:val="right"/>
              <w:rPr>
                <w:rFonts w:ascii="仿宋" w:hAnsi="仿宋" w:eastAsia="仿宋"/>
                <w:kern w:val="0"/>
                <w:sz w:val="20"/>
                <w:szCs w:val="20"/>
              </w:rPr>
            </w:pPr>
            <w:r>
              <w:rPr>
                <w:rFonts w:ascii="仿宋" w:hAnsi="仿宋" w:eastAsia="仿宋"/>
                <w:kern w:val="0"/>
                <w:sz w:val="20"/>
                <w:szCs w:val="20"/>
              </w:rPr>
              <w:t>9,600</w:t>
            </w:r>
          </w:p>
        </w:tc>
        <w:tc>
          <w:tcPr>
            <w:tcW w:w="440" w:type="pct"/>
            <w:shd w:val="clear" w:color="auto" w:fill="auto"/>
            <w:noWrap/>
            <w:vAlign w:val="center"/>
          </w:tcPr>
          <w:p w14:paraId="2C9C43A0">
            <w:pPr>
              <w:widowControl/>
              <w:spacing w:after="0" w:line="240" w:lineRule="auto"/>
              <w:jc w:val="right"/>
              <w:rPr>
                <w:rFonts w:ascii="仿宋" w:hAnsi="仿宋" w:eastAsia="仿宋" w:cs="Calibri Light"/>
                <w:kern w:val="0"/>
                <w:sz w:val="20"/>
                <w:szCs w:val="20"/>
              </w:rPr>
            </w:pPr>
            <w:r>
              <w:rPr>
                <w:rFonts w:ascii="仿宋" w:hAnsi="仿宋" w:eastAsia="仿宋"/>
                <w:kern w:val="0"/>
                <w:sz w:val="20"/>
                <w:szCs w:val="20"/>
              </w:rPr>
              <w:t>14,280</w:t>
            </w:r>
          </w:p>
        </w:tc>
        <w:tc>
          <w:tcPr>
            <w:tcW w:w="463" w:type="pct"/>
            <w:shd w:val="clear" w:color="auto" w:fill="auto"/>
            <w:vAlign w:val="center"/>
          </w:tcPr>
          <w:p w14:paraId="01DB1550">
            <w:pPr>
              <w:widowControl/>
              <w:spacing w:after="0" w:line="240" w:lineRule="auto"/>
              <w:jc w:val="right"/>
              <w:rPr>
                <w:rFonts w:ascii="仿宋" w:hAnsi="仿宋" w:eastAsia="仿宋" w:cs="Calibri Light"/>
                <w:kern w:val="0"/>
                <w:sz w:val="20"/>
                <w:szCs w:val="20"/>
              </w:rPr>
            </w:pPr>
            <w:r>
              <w:rPr>
                <w:rFonts w:ascii="仿宋" w:hAnsi="仿宋" w:eastAsia="仿宋"/>
                <w:kern w:val="0"/>
                <w:sz w:val="20"/>
                <w:szCs w:val="20"/>
              </w:rPr>
              <w:t>19,000</w:t>
            </w:r>
          </w:p>
        </w:tc>
        <w:tc>
          <w:tcPr>
            <w:tcW w:w="482" w:type="pct"/>
            <w:shd w:val="clear" w:color="auto" w:fill="auto"/>
            <w:vAlign w:val="center"/>
          </w:tcPr>
          <w:p w14:paraId="4CCD5CC7">
            <w:pPr>
              <w:widowControl/>
              <w:spacing w:after="0" w:line="240" w:lineRule="auto"/>
              <w:jc w:val="right"/>
              <w:rPr>
                <w:rFonts w:ascii="仿宋" w:hAnsi="仿宋" w:eastAsia="仿宋"/>
                <w:kern w:val="0"/>
                <w:sz w:val="20"/>
                <w:szCs w:val="20"/>
              </w:rPr>
            </w:pPr>
            <w:r>
              <w:rPr>
                <w:rFonts w:ascii="仿宋" w:hAnsi="仿宋" w:eastAsia="仿宋"/>
                <w:kern w:val="0"/>
                <w:sz w:val="20"/>
                <w:szCs w:val="20"/>
              </w:rPr>
              <w:t>47</w:t>
            </w:r>
          </w:p>
        </w:tc>
        <w:tc>
          <w:tcPr>
            <w:tcW w:w="449" w:type="pct"/>
            <w:shd w:val="clear" w:color="auto" w:fill="auto"/>
            <w:vAlign w:val="center"/>
          </w:tcPr>
          <w:p w14:paraId="7D6D1968">
            <w:pPr>
              <w:widowControl/>
              <w:spacing w:after="0" w:line="240" w:lineRule="auto"/>
              <w:jc w:val="right"/>
              <w:rPr>
                <w:rFonts w:ascii="仿宋" w:hAnsi="仿宋" w:eastAsia="仿宋"/>
                <w:kern w:val="0"/>
                <w:sz w:val="20"/>
                <w:szCs w:val="20"/>
              </w:rPr>
            </w:pPr>
            <w:r>
              <w:rPr>
                <w:rFonts w:ascii="仿宋" w:hAnsi="仿宋" w:eastAsia="仿宋"/>
                <w:kern w:val="0"/>
                <w:sz w:val="20"/>
                <w:szCs w:val="20"/>
              </w:rPr>
              <w:t>1,803</w:t>
            </w:r>
          </w:p>
        </w:tc>
        <w:tc>
          <w:tcPr>
            <w:tcW w:w="448" w:type="pct"/>
            <w:shd w:val="clear" w:color="auto" w:fill="auto"/>
            <w:vAlign w:val="center"/>
          </w:tcPr>
          <w:p w14:paraId="5D7496D4">
            <w:pPr>
              <w:widowControl/>
              <w:spacing w:after="0" w:line="240" w:lineRule="auto"/>
              <w:jc w:val="right"/>
              <w:rPr>
                <w:rFonts w:ascii="仿宋" w:hAnsi="仿宋" w:eastAsia="仿宋"/>
                <w:kern w:val="0"/>
                <w:sz w:val="20"/>
                <w:szCs w:val="20"/>
              </w:rPr>
            </w:pPr>
            <w:r>
              <w:rPr>
                <w:rFonts w:ascii="仿宋" w:hAnsi="仿宋" w:eastAsia="仿宋"/>
                <w:kern w:val="0"/>
                <w:sz w:val="20"/>
                <w:szCs w:val="20"/>
              </w:rPr>
              <w:t>13,409</w:t>
            </w:r>
          </w:p>
        </w:tc>
        <w:tc>
          <w:tcPr>
            <w:tcW w:w="448" w:type="pct"/>
            <w:shd w:val="clear" w:color="auto" w:fill="auto"/>
            <w:vAlign w:val="center"/>
          </w:tcPr>
          <w:p w14:paraId="5CCB1A28">
            <w:pPr>
              <w:widowControl/>
              <w:spacing w:after="0" w:line="240" w:lineRule="auto"/>
              <w:jc w:val="right"/>
              <w:rPr>
                <w:rFonts w:ascii="仿宋" w:hAnsi="仿宋" w:eastAsia="仿宋"/>
                <w:kern w:val="0"/>
                <w:sz w:val="20"/>
                <w:szCs w:val="20"/>
              </w:rPr>
            </w:pPr>
            <w:r>
              <w:rPr>
                <w:rFonts w:ascii="仿宋" w:hAnsi="仿宋" w:eastAsia="仿宋"/>
                <w:kern w:val="0"/>
                <w:sz w:val="20"/>
                <w:szCs w:val="20"/>
              </w:rPr>
              <w:t>12,704</w:t>
            </w:r>
          </w:p>
        </w:tc>
        <w:tc>
          <w:tcPr>
            <w:tcW w:w="513" w:type="pct"/>
            <w:shd w:val="clear" w:color="auto" w:fill="auto"/>
            <w:noWrap/>
            <w:vAlign w:val="center"/>
          </w:tcPr>
          <w:p w14:paraId="76B753E2">
            <w:pPr>
              <w:widowControl/>
              <w:spacing w:after="0" w:line="240" w:lineRule="auto"/>
              <w:jc w:val="right"/>
              <w:rPr>
                <w:rFonts w:ascii="仿宋" w:hAnsi="仿宋" w:eastAsia="仿宋"/>
                <w:b/>
                <w:bCs/>
                <w:kern w:val="0"/>
                <w:sz w:val="20"/>
                <w:szCs w:val="20"/>
              </w:rPr>
            </w:pPr>
            <w:r>
              <w:rPr>
                <w:rFonts w:ascii="仿宋" w:hAnsi="仿宋" w:eastAsia="仿宋"/>
                <w:b/>
                <w:bCs/>
                <w:kern w:val="0"/>
                <w:sz w:val="20"/>
                <w:szCs w:val="20"/>
              </w:rPr>
              <w:t>70,843</w:t>
            </w:r>
          </w:p>
        </w:tc>
      </w:tr>
      <w:tr w14:paraId="70D30F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23" w:type="pct"/>
            <w:shd w:val="clear" w:color="auto" w:fill="auto"/>
            <w:noWrap/>
            <w:vAlign w:val="center"/>
          </w:tcPr>
          <w:p w14:paraId="6A759CA7">
            <w:pPr>
              <w:widowControl/>
              <w:spacing w:after="0" w:line="240" w:lineRule="auto"/>
              <w:jc w:val="center"/>
              <w:rPr>
                <w:rFonts w:ascii="仿宋" w:hAnsi="仿宋" w:eastAsia="仿宋" w:cs="Calibri Light"/>
                <w:kern w:val="0"/>
                <w:sz w:val="20"/>
                <w:szCs w:val="20"/>
              </w:rPr>
            </w:pPr>
          </w:p>
        </w:tc>
        <w:tc>
          <w:tcPr>
            <w:tcW w:w="961" w:type="pct"/>
            <w:shd w:val="clear" w:color="auto" w:fill="auto"/>
            <w:noWrap/>
            <w:vAlign w:val="center"/>
          </w:tcPr>
          <w:p w14:paraId="3D079127">
            <w:pPr>
              <w:widowControl/>
              <w:spacing w:after="0" w:line="240" w:lineRule="auto"/>
              <w:rPr>
                <w:rFonts w:ascii="仿宋" w:hAnsi="仿宋" w:eastAsia="仿宋" w:cs="Calibri Light"/>
                <w:kern w:val="0"/>
                <w:sz w:val="20"/>
                <w:szCs w:val="20"/>
              </w:rPr>
            </w:pPr>
            <w:r>
              <w:rPr>
                <w:rFonts w:hint="eastAsia" w:ascii="仿宋" w:hAnsi="仿宋" w:eastAsia="仿宋"/>
                <w:kern w:val="0"/>
                <w:sz w:val="20"/>
                <w:szCs w:val="20"/>
              </w:rPr>
              <w:t>其中：已筹集资金</w:t>
            </w:r>
            <w:r>
              <w:rPr>
                <w:rFonts w:ascii="仿宋" w:hAnsi="仿宋" w:eastAsia="仿宋"/>
                <w:kern w:val="0"/>
                <w:sz w:val="20"/>
                <w:szCs w:val="20"/>
                <w:vertAlign w:val="superscript"/>
              </w:rPr>
              <w:footnoteReference w:id="5"/>
            </w:r>
          </w:p>
        </w:tc>
        <w:tc>
          <w:tcPr>
            <w:tcW w:w="472" w:type="pct"/>
            <w:shd w:val="clear" w:color="auto" w:fill="auto"/>
            <w:vAlign w:val="center"/>
          </w:tcPr>
          <w:p w14:paraId="665860E1">
            <w:pPr>
              <w:widowControl/>
              <w:spacing w:after="0" w:line="240" w:lineRule="auto"/>
              <w:jc w:val="right"/>
              <w:rPr>
                <w:rFonts w:ascii="仿宋" w:hAnsi="仿宋" w:eastAsia="仿宋"/>
                <w:kern w:val="0"/>
                <w:sz w:val="20"/>
                <w:szCs w:val="20"/>
              </w:rPr>
            </w:pPr>
            <w:r>
              <w:rPr>
                <w:rFonts w:ascii="仿宋" w:hAnsi="仿宋" w:eastAsia="仿宋"/>
                <w:kern w:val="0"/>
                <w:sz w:val="20"/>
                <w:szCs w:val="20"/>
              </w:rPr>
              <w:t>4,600</w:t>
            </w:r>
          </w:p>
        </w:tc>
        <w:tc>
          <w:tcPr>
            <w:tcW w:w="440" w:type="pct"/>
            <w:shd w:val="clear" w:color="auto" w:fill="auto"/>
            <w:noWrap/>
            <w:vAlign w:val="center"/>
          </w:tcPr>
          <w:p w14:paraId="67897E2A">
            <w:pPr>
              <w:widowControl/>
              <w:spacing w:after="0" w:line="240" w:lineRule="auto"/>
              <w:jc w:val="right"/>
              <w:rPr>
                <w:rFonts w:ascii="仿宋" w:hAnsi="仿宋" w:eastAsia="仿宋"/>
                <w:kern w:val="0"/>
                <w:sz w:val="20"/>
                <w:szCs w:val="20"/>
              </w:rPr>
            </w:pPr>
            <w:r>
              <w:rPr>
                <w:rFonts w:ascii="仿宋" w:hAnsi="仿宋" w:eastAsia="仿宋"/>
                <w:kern w:val="0"/>
                <w:sz w:val="20"/>
                <w:szCs w:val="20"/>
              </w:rPr>
              <w:t>14,280</w:t>
            </w:r>
          </w:p>
        </w:tc>
        <w:tc>
          <w:tcPr>
            <w:tcW w:w="463" w:type="pct"/>
            <w:shd w:val="clear" w:color="auto" w:fill="auto"/>
            <w:vAlign w:val="center"/>
          </w:tcPr>
          <w:p w14:paraId="20B9F6B7">
            <w:pPr>
              <w:widowControl/>
              <w:spacing w:after="0" w:line="240" w:lineRule="auto"/>
              <w:jc w:val="right"/>
              <w:rPr>
                <w:rFonts w:ascii="仿宋" w:hAnsi="仿宋" w:eastAsia="仿宋"/>
                <w:kern w:val="0"/>
                <w:sz w:val="20"/>
                <w:szCs w:val="20"/>
              </w:rPr>
            </w:pPr>
            <w:r>
              <w:rPr>
                <w:rFonts w:ascii="仿宋" w:hAnsi="仿宋" w:eastAsia="仿宋"/>
                <w:kern w:val="0"/>
                <w:sz w:val="20"/>
                <w:szCs w:val="20"/>
              </w:rPr>
              <w:t>17,000</w:t>
            </w:r>
          </w:p>
        </w:tc>
        <w:tc>
          <w:tcPr>
            <w:tcW w:w="482" w:type="pct"/>
            <w:shd w:val="clear" w:color="auto" w:fill="auto"/>
            <w:vAlign w:val="center"/>
          </w:tcPr>
          <w:p w14:paraId="193A7BB6">
            <w:pPr>
              <w:widowControl/>
              <w:spacing w:after="0" w:line="240" w:lineRule="auto"/>
              <w:jc w:val="right"/>
              <w:rPr>
                <w:rFonts w:ascii="仿宋" w:hAnsi="仿宋" w:eastAsia="仿宋"/>
                <w:kern w:val="0"/>
                <w:sz w:val="20"/>
                <w:szCs w:val="20"/>
              </w:rPr>
            </w:pPr>
            <w:r>
              <w:rPr>
                <w:rFonts w:ascii="仿宋" w:hAnsi="仿宋" w:eastAsia="仿宋"/>
                <w:kern w:val="0"/>
                <w:sz w:val="20"/>
                <w:szCs w:val="20"/>
              </w:rPr>
              <w:t>-</w:t>
            </w:r>
          </w:p>
        </w:tc>
        <w:tc>
          <w:tcPr>
            <w:tcW w:w="449" w:type="pct"/>
            <w:shd w:val="clear" w:color="auto" w:fill="auto"/>
            <w:vAlign w:val="center"/>
          </w:tcPr>
          <w:p w14:paraId="73A8B58D">
            <w:pPr>
              <w:widowControl/>
              <w:spacing w:after="0" w:line="240" w:lineRule="auto"/>
              <w:jc w:val="right"/>
              <w:rPr>
                <w:rFonts w:ascii="仿宋" w:hAnsi="仿宋" w:eastAsia="仿宋"/>
                <w:kern w:val="0"/>
                <w:sz w:val="20"/>
                <w:szCs w:val="20"/>
              </w:rPr>
            </w:pPr>
            <w:r>
              <w:rPr>
                <w:rFonts w:ascii="仿宋" w:hAnsi="仿宋" w:eastAsia="仿宋"/>
                <w:kern w:val="0"/>
                <w:sz w:val="20"/>
                <w:szCs w:val="20"/>
              </w:rPr>
              <w:t>-</w:t>
            </w:r>
          </w:p>
        </w:tc>
        <w:tc>
          <w:tcPr>
            <w:tcW w:w="448" w:type="pct"/>
            <w:shd w:val="clear" w:color="auto" w:fill="auto"/>
            <w:vAlign w:val="center"/>
          </w:tcPr>
          <w:p w14:paraId="2A49EA85">
            <w:pPr>
              <w:widowControl/>
              <w:spacing w:after="0" w:line="240" w:lineRule="auto"/>
              <w:jc w:val="right"/>
              <w:rPr>
                <w:rFonts w:ascii="仿宋" w:hAnsi="仿宋" w:eastAsia="仿宋"/>
                <w:kern w:val="0"/>
                <w:sz w:val="20"/>
                <w:szCs w:val="20"/>
              </w:rPr>
            </w:pPr>
            <w:r>
              <w:rPr>
                <w:rFonts w:hint="eastAsia" w:ascii="仿宋" w:hAnsi="仿宋" w:eastAsia="仿宋"/>
                <w:kern w:val="0"/>
                <w:sz w:val="20"/>
                <w:szCs w:val="20"/>
              </w:rPr>
              <w:t>-</w:t>
            </w:r>
          </w:p>
        </w:tc>
        <w:tc>
          <w:tcPr>
            <w:tcW w:w="448" w:type="pct"/>
            <w:shd w:val="clear" w:color="auto" w:fill="auto"/>
            <w:vAlign w:val="center"/>
          </w:tcPr>
          <w:p w14:paraId="70B6B360">
            <w:pPr>
              <w:widowControl/>
              <w:spacing w:after="0" w:line="240" w:lineRule="auto"/>
              <w:jc w:val="right"/>
              <w:rPr>
                <w:rFonts w:ascii="仿宋" w:hAnsi="仿宋" w:eastAsia="仿宋"/>
                <w:kern w:val="0"/>
                <w:sz w:val="20"/>
                <w:szCs w:val="20"/>
              </w:rPr>
            </w:pPr>
            <w:r>
              <w:rPr>
                <w:rFonts w:ascii="仿宋" w:hAnsi="仿宋" w:eastAsia="仿宋"/>
                <w:kern w:val="0"/>
                <w:sz w:val="20"/>
                <w:szCs w:val="20"/>
              </w:rPr>
              <w:t>-</w:t>
            </w:r>
          </w:p>
        </w:tc>
        <w:tc>
          <w:tcPr>
            <w:tcW w:w="513" w:type="pct"/>
            <w:shd w:val="clear" w:color="auto" w:fill="auto"/>
            <w:noWrap/>
            <w:vAlign w:val="center"/>
          </w:tcPr>
          <w:p w14:paraId="2C0C5985">
            <w:pPr>
              <w:widowControl/>
              <w:spacing w:after="0" w:line="240" w:lineRule="auto"/>
              <w:jc w:val="right"/>
              <w:rPr>
                <w:rFonts w:ascii="仿宋" w:hAnsi="仿宋" w:eastAsia="仿宋"/>
                <w:b/>
                <w:bCs/>
                <w:kern w:val="0"/>
                <w:sz w:val="20"/>
                <w:szCs w:val="20"/>
              </w:rPr>
            </w:pPr>
            <w:r>
              <w:rPr>
                <w:rFonts w:ascii="仿宋" w:hAnsi="仿宋" w:eastAsia="仿宋"/>
                <w:b/>
                <w:bCs/>
                <w:kern w:val="0"/>
                <w:sz w:val="20"/>
                <w:szCs w:val="20"/>
              </w:rPr>
              <w:t>35,880</w:t>
            </w:r>
          </w:p>
        </w:tc>
      </w:tr>
      <w:tr w14:paraId="116FD3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23" w:type="pct"/>
            <w:shd w:val="clear" w:color="auto" w:fill="auto"/>
            <w:noWrap/>
            <w:vAlign w:val="center"/>
          </w:tcPr>
          <w:p w14:paraId="6C0CF07B">
            <w:pPr>
              <w:widowControl/>
              <w:spacing w:after="0" w:line="240" w:lineRule="auto"/>
              <w:jc w:val="center"/>
              <w:rPr>
                <w:rFonts w:ascii="仿宋" w:hAnsi="仿宋" w:eastAsia="仿宋" w:cs="Calibri Light"/>
                <w:kern w:val="0"/>
                <w:sz w:val="20"/>
                <w:szCs w:val="20"/>
              </w:rPr>
            </w:pPr>
            <w:r>
              <w:rPr>
                <w:rFonts w:ascii="仿宋" w:hAnsi="仿宋" w:eastAsia="仿宋" w:cs="Calibri Light"/>
                <w:kern w:val="0"/>
                <w:sz w:val="20"/>
                <w:szCs w:val="20"/>
              </w:rPr>
              <w:t>2</w:t>
            </w:r>
          </w:p>
        </w:tc>
        <w:tc>
          <w:tcPr>
            <w:tcW w:w="961" w:type="pct"/>
            <w:shd w:val="clear" w:color="auto" w:fill="auto"/>
            <w:noWrap/>
            <w:vAlign w:val="center"/>
          </w:tcPr>
          <w:p w14:paraId="4772851C">
            <w:pPr>
              <w:widowControl/>
              <w:spacing w:after="0" w:line="240" w:lineRule="auto"/>
              <w:rPr>
                <w:rFonts w:ascii="仿宋" w:hAnsi="仿宋" w:eastAsia="仿宋" w:cs="Calibri Light"/>
                <w:kern w:val="0"/>
                <w:sz w:val="20"/>
                <w:szCs w:val="20"/>
              </w:rPr>
            </w:pPr>
            <w:r>
              <w:rPr>
                <w:rFonts w:hint="eastAsia" w:ascii="仿宋" w:hAnsi="仿宋" w:eastAsia="仿宋" w:cs="Calibri Light"/>
                <w:kern w:val="0"/>
                <w:sz w:val="20"/>
                <w:szCs w:val="20"/>
              </w:rPr>
              <w:t>债券发行</w:t>
            </w:r>
          </w:p>
        </w:tc>
        <w:tc>
          <w:tcPr>
            <w:tcW w:w="472" w:type="pct"/>
            <w:shd w:val="clear" w:color="auto" w:fill="auto"/>
            <w:vAlign w:val="center"/>
          </w:tcPr>
          <w:p w14:paraId="0F6968B4">
            <w:pPr>
              <w:widowControl/>
              <w:spacing w:after="0" w:line="240" w:lineRule="auto"/>
              <w:jc w:val="right"/>
              <w:rPr>
                <w:rFonts w:ascii="仿宋" w:hAnsi="仿宋" w:eastAsia="仿宋"/>
                <w:kern w:val="0"/>
                <w:sz w:val="20"/>
                <w:szCs w:val="20"/>
              </w:rPr>
            </w:pPr>
            <w:r>
              <w:rPr>
                <w:rFonts w:ascii="仿宋" w:hAnsi="仿宋" w:eastAsia="仿宋"/>
                <w:kern w:val="0"/>
                <w:sz w:val="20"/>
                <w:szCs w:val="20"/>
              </w:rPr>
              <w:t>-</w:t>
            </w:r>
          </w:p>
        </w:tc>
        <w:tc>
          <w:tcPr>
            <w:tcW w:w="440" w:type="pct"/>
            <w:shd w:val="clear" w:color="auto" w:fill="auto"/>
            <w:noWrap/>
            <w:vAlign w:val="center"/>
          </w:tcPr>
          <w:p w14:paraId="59E27996">
            <w:pPr>
              <w:widowControl/>
              <w:spacing w:after="0" w:line="240" w:lineRule="auto"/>
              <w:jc w:val="right"/>
              <w:rPr>
                <w:rFonts w:ascii="仿宋" w:hAnsi="仿宋" w:eastAsia="仿宋" w:cs="Calibri Light"/>
                <w:kern w:val="0"/>
                <w:sz w:val="20"/>
                <w:szCs w:val="20"/>
              </w:rPr>
            </w:pPr>
            <w:r>
              <w:rPr>
                <w:rFonts w:ascii="仿宋" w:hAnsi="仿宋" w:eastAsia="仿宋"/>
                <w:kern w:val="0"/>
                <w:sz w:val="20"/>
                <w:szCs w:val="20"/>
              </w:rPr>
              <w:t>-</w:t>
            </w:r>
          </w:p>
        </w:tc>
        <w:tc>
          <w:tcPr>
            <w:tcW w:w="463" w:type="pct"/>
            <w:shd w:val="clear" w:color="auto" w:fill="auto"/>
            <w:vAlign w:val="center"/>
          </w:tcPr>
          <w:p w14:paraId="605F522C">
            <w:pPr>
              <w:widowControl/>
              <w:spacing w:after="0" w:line="240" w:lineRule="auto"/>
              <w:jc w:val="right"/>
              <w:rPr>
                <w:rFonts w:ascii="仿宋" w:hAnsi="仿宋" w:eastAsia="仿宋" w:cs="Calibri Light"/>
                <w:kern w:val="0"/>
                <w:sz w:val="20"/>
                <w:szCs w:val="20"/>
              </w:rPr>
            </w:pPr>
            <w:r>
              <w:rPr>
                <w:rFonts w:ascii="仿宋" w:hAnsi="仿宋" w:eastAsia="仿宋"/>
                <w:kern w:val="0"/>
                <w:sz w:val="20"/>
                <w:szCs w:val="20"/>
              </w:rPr>
              <w:t>-</w:t>
            </w:r>
          </w:p>
        </w:tc>
        <w:tc>
          <w:tcPr>
            <w:tcW w:w="482" w:type="pct"/>
            <w:shd w:val="clear" w:color="auto" w:fill="auto"/>
            <w:vAlign w:val="center"/>
          </w:tcPr>
          <w:p w14:paraId="43E0444A">
            <w:pPr>
              <w:widowControl/>
              <w:spacing w:after="0" w:line="240" w:lineRule="auto"/>
              <w:jc w:val="right"/>
              <w:rPr>
                <w:rFonts w:ascii="仿宋" w:hAnsi="仿宋" w:eastAsia="仿宋" w:cs="Calibri Light"/>
                <w:kern w:val="0"/>
                <w:sz w:val="20"/>
                <w:szCs w:val="20"/>
              </w:rPr>
            </w:pPr>
            <w:r>
              <w:rPr>
                <w:rFonts w:ascii="仿宋" w:hAnsi="仿宋" w:eastAsia="仿宋"/>
                <w:kern w:val="0"/>
                <w:sz w:val="20"/>
                <w:szCs w:val="20"/>
              </w:rPr>
              <w:t>2,900</w:t>
            </w:r>
          </w:p>
        </w:tc>
        <w:tc>
          <w:tcPr>
            <w:tcW w:w="449" w:type="pct"/>
            <w:shd w:val="clear" w:color="auto" w:fill="auto"/>
            <w:vAlign w:val="center"/>
          </w:tcPr>
          <w:p w14:paraId="0DA8B0B7">
            <w:pPr>
              <w:widowControl/>
              <w:spacing w:after="0" w:line="240" w:lineRule="auto"/>
              <w:jc w:val="right"/>
              <w:rPr>
                <w:rFonts w:ascii="仿宋" w:hAnsi="仿宋" w:eastAsia="仿宋" w:cs="Calibri Light"/>
                <w:b/>
                <w:bCs/>
                <w:kern w:val="0"/>
                <w:sz w:val="20"/>
                <w:szCs w:val="20"/>
              </w:rPr>
            </w:pPr>
            <w:r>
              <w:rPr>
                <w:rFonts w:ascii="仿宋" w:hAnsi="仿宋" w:eastAsia="仿宋"/>
                <w:kern w:val="0"/>
                <w:sz w:val="20"/>
                <w:szCs w:val="20"/>
              </w:rPr>
              <w:t>1,000</w:t>
            </w:r>
          </w:p>
        </w:tc>
        <w:tc>
          <w:tcPr>
            <w:tcW w:w="448" w:type="pct"/>
            <w:shd w:val="clear" w:color="auto" w:fill="auto"/>
            <w:vAlign w:val="center"/>
          </w:tcPr>
          <w:p w14:paraId="1B900A30">
            <w:pPr>
              <w:widowControl/>
              <w:spacing w:after="0" w:line="240" w:lineRule="auto"/>
              <w:jc w:val="right"/>
              <w:rPr>
                <w:rFonts w:ascii="仿宋" w:hAnsi="仿宋" w:eastAsia="仿宋"/>
                <w:kern w:val="0"/>
                <w:sz w:val="20"/>
                <w:szCs w:val="20"/>
              </w:rPr>
            </w:pPr>
            <w:r>
              <w:rPr>
                <w:rFonts w:ascii="仿宋" w:hAnsi="仿宋" w:eastAsia="仿宋"/>
                <w:kern w:val="0"/>
                <w:sz w:val="20"/>
                <w:szCs w:val="20"/>
              </w:rPr>
              <w:t>30,000</w:t>
            </w:r>
          </w:p>
        </w:tc>
        <w:tc>
          <w:tcPr>
            <w:tcW w:w="448" w:type="pct"/>
            <w:shd w:val="clear" w:color="auto" w:fill="auto"/>
            <w:vAlign w:val="center"/>
          </w:tcPr>
          <w:p w14:paraId="7FE3A5A1">
            <w:pPr>
              <w:widowControl/>
              <w:spacing w:after="0" w:line="240" w:lineRule="auto"/>
              <w:jc w:val="right"/>
              <w:rPr>
                <w:rFonts w:ascii="仿宋" w:hAnsi="仿宋" w:eastAsia="仿宋"/>
                <w:kern w:val="0"/>
                <w:sz w:val="20"/>
                <w:szCs w:val="20"/>
              </w:rPr>
            </w:pPr>
            <w:r>
              <w:rPr>
                <w:rFonts w:hint="eastAsia" w:ascii="仿宋" w:hAnsi="仿宋" w:eastAsia="仿宋"/>
                <w:kern w:val="0"/>
                <w:sz w:val="20"/>
                <w:szCs w:val="20"/>
              </w:rPr>
              <w:t>-</w:t>
            </w:r>
          </w:p>
        </w:tc>
        <w:tc>
          <w:tcPr>
            <w:tcW w:w="513" w:type="pct"/>
            <w:shd w:val="clear" w:color="auto" w:fill="auto"/>
            <w:noWrap/>
            <w:vAlign w:val="center"/>
          </w:tcPr>
          <w:p w14:paraId="5B561BA8">
            <w:pPr>
              <w:widowControl/>
              <w:spacing w:after="0" w:line="240" w:lineRule="auto"/>
              <w:jc w:val="right"/>
              <w:rPr>
                <w:rFonts w:ascii="仿宋" w:hAnsi="仿宋" w:eastAsia="仿宋"/>
                <w:b/>
                <w:bCs/>
                <w:kern w:val="0"/>
                <w:sz w:val="20"/>
                <w:szCs w:val="20"/>
              </w:rPr>
            </w:pPr>
            <w:r>
              <w:rPr>
                <w:rFonts w:ascii="仿宋" w:hAnsi="仿宋" w:eastAsia="仿宋"/>
                <w:b/>
                <w:bCs/>
                <w:kern w:val="0"/>
                <w:sz w:val="20"/>
                <w:szCs w:val="20"/>
              </w:rPr>
              <w:t>33,900</w:t>
            </w:r>
          </w:p>
        </w:tc>
      </w:tr>
      <w:tr w14:paraId="361014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23" w:type="pct"/>
            <w:shd w:val="clear" w:color="auto" w:fill="auto"/>
            <w:noWrap/>
            <w:vAlign w:val="center"/>
          </w:tcPr>
          <w:p w14:paraId="0A1C214F">
            <w:pPr>
              <w:widowControl/>
              <w:spacing w:after="0" w:line="240" w:lineRule="auto"/>
              <w:jc w:val="center"/>
              <w:rPr>
                <w:rFonts w:ascii="仿宋" w:hAnsi="仿宋" w:eastAsia="仿宋" w:cs="Calibri Light"/>
                <w:b/>
                <w:bCs/>
                <w:kern w:val="0"/>
                <w:sz w:val="20"/>
                <w:szCs w:val="20"/>
              </w:rPr>
            </w:pPr>
          </w:p>
        </w:tc>
        <w:tc>
          <w:tcPr>
            <w:tcW w:w="961" w:type="pct"/>
            <w:shd w:val="clear" w:color="auto" w:fill="auto"/>
            <w:noWrap/>
            <w:vAlign w:val="center"/>
          </w:tcPr>
          <w:p w14:paraId="74368706">
            <w:pPr>
              <w:widowControl/>
              <w:spacing w:after="0" w:line="240" w:lineRule="auto"/>
              <w:rPr>
                <w:rFonts w:ascii="仿宋" w:hAnsi="仿宋" w:eastAsia="仿宋" w:cs="Calibri Light"/>
                <w:b/>
                <w:bCs/>
                <w:kern w:val="0"/>
                <w:sz w:val="20"/>
                <w:szCs w:val="20"/>
              </w:rPr>
            </w:pPr>
            <w:r>
              <w:rPr>
                <w:rFonts w:hint="eastAsia" w:ascii="仿宋" w:hAnsi="仿宋" w:eastAsia="仿宋" w:cs="Calibri Light"/>
                <w:b/>
                <w:bCs/>
                <w:kern w:val="0"/>
                <w:sz w:val="20"/>
                <w:szCs w:val="20"/>
              </w:rPr>
              <w:t>合计</w:t>
            </w:r>
          </w:p>
        </w:tc>
        <w:tc>
          <w:tcPr>
            <w:tcW w:w="472" w:type="pct"/>
            <w:shd w:val="clear" w:color="auto" w:fill="auto"/>
            <w:vAlign w:val="center"/>
          </w:tcPr>
          <w:p w14:paraId="6AE6DB47">
            <w:pPr>
              <w:widowControl/>
              <w:spacing w:after="0" w:line="240" w:lineRule="auto"/>
              <w:jc w:val="right"/>
              <w:rPr>
                <w:rFonts w:ascii="仿宋" w:hAnsi="仿宋" w:eastAsia="仿宋"/>
                <w:b/>
                <w:bCs/>
                <w:kern w:val="0"/>
                <w:sz w:val="20"/>
                <w:szCs w:val="20"/>
              </w:rPr>
            </w:pPr>
            <w:r>
              <w:rPr>
                <w:rFonts w:ascii="仿宋" w:hAnsi="仿宋" w:eastAsia="仿宋"/>
                <w:b/>
                <w:bCs/>
                <w:kern w:val="0"/>
                <w:sz w:val="20"/>
                <w:szCs w:val="20"/>
              </w:rPr>
              <w:t>9,600</w:t>
            </w:r>
          </w:p>
        </w:tc>
        <w:tc>
          <w:tcPr>
            <w:tcW w:w="440" w:type="pct"/>
            <w:shd w:val="clear" w:color="auto" w:fill="auto"/>
            <w:noWrap/>
            <w:vAlign w:val="center"/>
          </w:tcPr>
          <w:p w14:paraId="3577146D">
            <w:pPr>
              <w:widowControl/>
              <w:spacing w:after="0" w:line="240" w:lineRule="auto"/>
              <w:jc w:val="right"/>
              <w:rPr>
                <w:rFonts w:ascii="仿宋" w:hAnsi="仿宋" w:eastAsia="仿宋" w:cs="Calibri Light"/>
                <w:b/>
                <w:bCs/>
                <w:kern w:val="0"/>
                <w:sz w:val="20"/>
                <w:szCs w:val="20"/>
              </w:rPr>
            </w:pPr>
            <w:r>
              <w:rPr>
                <w:rFonts w:ascii="仿宋" w:hAnsi="仿宋" w:eastAsia="仿宋"/>
                <w:b/>
                <w:bCs/>
                <w:kern w:val="0"/>
                <w:sz w:val="20"/>
                <w:szCs w:val="20"/>
              </w:rPr>
              <w:t>14,280</w:t>
            </w:r>
          </w:p>
        </w:tc>
        <w:tc>
          <w:tcPr>
            <w:tcW w:w="463" w:type="pct"/>
            <w:shd w:val="clear" w:color="auto" w:fill="auto"/>
            <w:vAlign w:val="center"/>
          </w:tcPr>
          <w:p w14:paraId="34576726">
            <w:pPr>
              <w:widowControl/>
              <w:spacing w:after="0" w:line="240" w:lineRule="auto"/>
              <w:jc w:val="right"/>
              <w:rPr>
                <w:rFonts w:ascii="仿宋" w:hAnsi="仿宋" w:eastAsia="仿宋" w:cs="Calibri Light"/>
                <w:b/>
                <w:bCs/>
                <w:kern w:val="0"/>
                <w:sz w:val="20"/>
                <w:szCs w:val="20"/>
              </w:rPr>
            </w:pPr>
            <w:r>
              <w:rPr>
                <w:rFonts w:ascii="仿宋" w:hAnsi="仿宋" w:eastAsia="仿宋"/>
                <w:b/>
                <w:bCs/>
                <w:kern w:val="0"/>
                <w:sz w:val="20"/>
                <w:szCs w:val="20"/>
              </w:rPr>
              <w:t>19,000</w:t>
            </w:r>
          </w:p>
        </w:tc>
        <w:tc>
          <w:tcPr>
            <w:tcW w:w="482" w:type="pct"/>
            <w:shd w:val="clear" w:color="auto" w:fill="auto"/>
            <w:vAlign w:val="center"/>
          </w:tcPr>
          <w:p w14:paraId="181CF692">
            <w:pPr>
              <w:widowControl/>
              <w:spacing w:after="0" w:line="240" w:lineRule="auto"/>
              <w:jc w:val="right"/>
              <w:rPr>
                <w:rFonts w:ascii="仿宋" w:hAnsi="仿宋" w:eastAsia="仿宋"/>
                <w:b/>
                <w:bCs/>
                <w:kern w:val="0"/>
                <w:sz w:val="20"/>
                <w:szCs w:val="20"/>
              </w:rPr>
            </w:pPr>
            <w:r>
              <w:rPr>
                <w:rFonts w:ascii="仿宋" w:hAnsi="仿宋" w:eastAsia="仿宋"/>
                <w:b/>
                <w:bCs/>
                <w:kern w:val="0"/>
                <w:sz w:val="20"/>
                <w:szCs w:val="20"/>
              </w:rPr>
              <w:t>2,947</w:t>
            </w:r>
          </w:p>
        </w:tc>
        <w:tc>
          <w:tcPr>
            <w:tcW w:w="449" w:type="pct"/>
            <w:shd w:val="clear" w:color="auto" w:fill="auto"/>
            <w:vAlign w:val="center"/>
          </w:tcPr>
          <w:p w14:paraId="2A2C09BF">
            <w:pPr>
              <w:widowControl/>
              <w:spacing w:after="0" w:line="240" w:lineRule="auto"/>
              <w:jc w:val="right"/>
              <w:rPr>
                <w:rFonts w:ascii="仿宋" w:hAnsi="仿宋" w:eastAsia="仿宋"/>
                <w:b/>
                <w:bCs/>
                <w:kern w:val="0"/>
                <w:sz w:val="20"/>
                <w:szCs w:val="20"/>
              </w:rPr>
            </w:pPr>
            <w:r>
              <w:rPr>
                <w:rFonts w:ascii="仿宋" w:hAnsi="仿宋" w:eastAsia="仿宋"/>
                <w:b/>
                <w:bCs/>
                <w:kern w:val="0"/>
                <w:sz w:val="20"/>
                <w:szCs w:val="20"/>
              </w:rPr>
              <w:t>2,803</w:t>
            </w:r>
          </w:p>
        </w:tc>
        <w:tc>
          <w:tcPr>
            <w:tcW w:w="448" w:type="pct"/>
            <w:shd w:val="clear" w:color="auto" w:fill="auto"/>
            <w:vAlign w:val="center"/>
          </w:tcPr>
          <w:p w14:paraId="767E9B88">
            <w:pPr>
              <w:widowControl/>
              <w:spacing w:after="0" w:line="240" w:lineRule="auto"/>
              <w:jc w:val="right"/>
              <w:rPr>
                <w:rFonts w:ascii="仿宋" w:hAnsi="仿宋" w:eastAsia="仿宋"/>
                <w:b/>
                <w:bCs/>
                <w:kern w:val="0"/>
                <w:sz w:val="20"/>
                <w:szCs w:val="20"/>
              </w:rPr>
            </w:pPr>
            <w:r>
              <w:rPr>
                <w:rFonts w:ascii="仿宋" w:hAnsi="仿宋" w:eastAsia="仿宋"/>
                <w:b/>
                <w:bCs/>
                <w:kern w:val="0"/>
                <w:sz w:val="20"/>
                <w:szCs w:val="20"/>
              </w:rPr>
              <w:t>43,409</w:t>
            </w:r>
          </w:p>
        </w:tc>
        <w:tc>
          <w:tcPr>
            <w:tcW w:w="448" w:type="pct"/>
            <w:shd w:val="clear" w:color="auto" w:fill="auto"/>
            <w:vAlign w:val="center"/>
          </w:tcPr>
          <w:p w14:paraId="7221A49E">
            <w:pPr>
              <w:widowControl/>
              <w:spacing w:after="0" w:line="240" w:lineRule="auto"/>
              <w:jc w:val="right"/>
              <w:rPr>
                <w:rFonts w:ascii="仿宋" w:hAnsi="仿宋" w:eastAsia="仿宋"/>
                <w:b/>
                <w:bCs/>
                <w:kern w:val="0"/>
                <w:sz w:val="20"/>
                <w:szCs w:val="20"/>
              </w:rPr>
            </w:pPr>
            <w:r>
              <w:rPr>
                <w:rFonts w:ascii="仿宋" w:hAnsi="仿宋" w:eastAsia="仿宋"/>
                <w:b/>
                <w:bCs/>
                <w:kern w:val="0"/>
                <w:sz w:val="20"/>
                <w:szCs w:val="20"/>
              </w:rPr>
              <w:t>12,704</w:t>
            </w:r>
          </w:p>
        </w:tc>
        <w:tc>
          <w:tcPr>
            <w:tcW w:w="513" w:type="pct"/>
            <w:shd w:val="clear" w:color="auto" w:fill="auto"/>
            <w:noWrap/>
            <w:vAlign w:val="center"/>
          </w:tcPr>
          <w:p w14:paraId="0FB5371D">
            <w:pPr>
              <w:widowControl/>
              <w:spacing w:after="0" w:line="240" w:lineRule="auto"/>
              <w:jc w:val="right"/>
              <w:rPr>
                <w:rFonts w:ascii="仿宋" w:hAnsi="仿宋" w:eastAsia="仿宋"/>
                <w:b/>
                <w:bCs/>
                <w:kern w:val="0"/>
                <w:sz w:val="20"/>
                <w:szCs w:val="20"/>
              </w:rPr>
            </w:pPr>
            <w:r>
              <w:rPr>
                <w:rFonts w:ascii="仿宋" w:hAnsi="仿宋" w:eastAsia="仿宋"/>
                <w:b/>
                <w:bCs/>
                <w:kern w:val="0"/>
                <w:sz w:val="20"/>
                <w:szCs w:val="20"/>
              </w:rPr>
              <w:t>104,743</w:t>
            </w:r>
          </w:p>
        </w:tc>
      </w:tr>
    </w:tbl>
    <w:p w14:paraId="05406762">
      <w:pPr>
        <w:ind w:right="-710" w:rightChars="-338"/>
        <w:jc w:val="right"/>
        <w:rPr>
          <w:rFonts w:ascii="仿宋" w:hAnsi="仿宋" w:eastAsia="仿宋"/>
          <w:sz w:val="20"/>
          <w:szCs w:val="20"/>
        </w:rPr>
      </w:pPr>
    </w:p>
    <w:p w14:paraId="1BE21546">
      <w:pPr>
        <w:spacing w:before="240" w:beforeLines="100" w:after="0" w:line="240" w:lineRule="auto"/>
        <w:jc w:val="center"/>
        <w:rPr>
          <w:rFonts w:ascii="仿宋" w:hAnsi="仿宋" w:eastAsia="仿宋"/>
          <w:b/>
          <w:sz w:val="24"/>
          <w:szCs w:val="24"/>
        </w:rPr>
      </w:pPr>
      <w:r>
        <w:rPr>
          <w:rFonts w:ascii="仿宋" w:hAnsi="仿宋" w:eastAsia="仿宋"/>
          <w:b/>
          <w:sz w:val="24"/>
          <w:szCs w:val="24"/>
        </w:rPr>
        <w:t>表</w:t>
      </w:r>
      <w:r>
        <w:rPr>
          <w:rFonts w:hint="eastAsia" w:ascii="仿宋" w:hAnsi="仿宋" w:eastAsia="仿宋"/>
          <w:b/>
          <w:sz w:val="24"/>
          <w:szCs w:val="24"/>
        </w:rPr>
        <w:t>6琼山大道南延路现金流模拟测算表</w:t>
      </w:r>
    </w:p>
    <w:p w14:paraId="354AB33D">
      <w:pPr>
        <w:ind w:right="-710" w:rightChars="-338"/>
        <w:jc w:val="right"/>
        <w:rPr>
          <w:rFonts w:ascii="仿宋" w:hAnsi="仿宋" w:eastAsia="仿宋"/>
          <w:sz w:val="20"/>
          <w:szCs w:val="20"/>
        </w:rPr>
      </w:pPr>
      <w:r>
        <w:rPr>
          <w:rFonts w:hint="eastAsia" w:ascii="仿宋" w:hAnsi="仿宋" w:eastAsia="仿宋"/>
          <w:sz w:val="20"/>
          <w:szCs w:val="20"/>
        </w:rPr>
        <w:t>单位：人民币万元</w:t>
      </w:r>
    </w:p>
    <w:tbl>
      <w:tblPr>
        <w:tblStyle w:val="24"/>
        <w:tblW w:w="5943" w:type="pct"/>
        <w:jc w:val="center"/>
        <w:tblLayout w:type="autofit"/>
        <w:tblCellMar>
          <w:top w:w="0" w:type="dxa"/>
          <w:left w:w="108" w:type="dxa"/>
          <w:bottom w:w="0" w:type="dxa"/>
          <w:right w:w="108" w:type="dxa"/>
        </w:tblCellMar>
      </w:tblPr>
      <w:tblGrid>
        <w:gridCol w:w="2490"/>
        <w:gridCol w:w="893"/>
        <w:gridCol w:w="893"/>
        <w:gridCol w:w="893"/>
        <w:gridCol w:w="894"/>
        <w:gridCol w:w="894"/>
        <w:gridCol w:w="894"/>
        <w:gridCol w:w="894"/>
        <w:gridCol w:w="894"/>
        <w:gridCol w:w="894"/>
      </w:tblGrid>
      <w:tr w14:paraId="0870E45B">
        <w:tblPrEx>
          <w:tblCellMar>
            <w:top w:w="0" w:type="dxa"/>
            <w:left w:w="108" w:type="dxa"/>
            <w:bottom w:w="0" w:type="dxa"/>
            <w:right w:w="108" w:type="dxa"/>
          </w:tblCellMar>
        </w:tblPrEx>
        <w:trPr>
          <w:trHeight w:val="312" w:hRule="atLeast"/>
          <w:jc w:val="center"/>
        </w:trPr>
        <w:tc>
          <w:tcPr>
            <w:tcW w:w="1182" w:type="pct"/>
            <w:tcBorders>
              <w:top w:val="single" w:color="auto" w:sz="4" w:space="0"/>
              <w:left w:val="single" w:color="auto" w:sz="4" w:space="0"/>
              <w:bottom w:val="single" w:color="auto" w:sz="4" w:space="0"/>
              <w:right w:val="single" w:color="auto" w:sz="4" w:space="0"/>
            </w:tcBorders>
            <w:shd w:val="clear" w:color="auto" w:fill="auto"/>
            <w:noWrap/>
            <w:vAlign w:val="center"/>
          </w:tcPr>
          <w:p w14:paraId="7C1B9AAF">
            <w:pPr>
              <w:widowControl/>
              <w:spacing w:after="0" w:line="240" w:lineRule="auto"/>
              <w:jc w:val="center"/>
              <w:rPr>
                <w:rFonts w:ascii="仿宋" w:hAnsi="仿宋" w:eastAsia="仿宋" w:cs="宋体"/>
                <w:b/>
                <w:bCs/>
                <w:kern w:val="0"/>
                <w:sz w:val="20"/>
                <w:szCs w:val="20"/>
              </w:rPr>
            </w:pPr>
            <w:r>
              <w:rPr>
                <w:rFonts w:hint="eastAsia" w:ascii="仿宋" w:hAnsi="仿宋" w:eastAsia="仿宋" w:cs="宋体"/>
                <w:b/>
                <w:bCs/>
                <w:kern w:val="0"/>
                <w:sz w:val="20"/>
                <w:szCs w:val="20"/>
              </w:rPr>
              <w:t>现金流模拟测算表</w:t>
            </w:r>
          </w:p>
        </w:tc>
        <w:tc>
          <w:tcPr>
            <w:tcW w:w="424" w:type="pct"/>
            <w:tcBorders>
              <w:top w:val="single" w:color="auto" w:sz="4" w:space="0"/>
              <w:left w:val="nil"/>
              <w:bottom w:val="single" w:color="auto" w:sz="4" w:space="0"/>
              <w:right w:val="single" w:color="auto" w:sz="4" w:space="0"/>
            </w:tcBorders>
            <w:shd w:val="clear" w:color="auto" w:fill="auto"/>
            <w:noWrap/>
            <w:vAlign w:val="center"/>
          </w:tcPr>
          <w:p w14:paraId="4A0A196B">
            <w:pPr>
              <w:widowControl/>
              <w:spacing w:after="0" w:line="240" w:lineRule="auto"/>
              <w:jc w:val="center"/>
              <w:rPr>
                <w:rFonts w:ascii="仿宋" w:hAnsi="仿宋" w:eastAsia="仿宋" w:cs="Arial"/>
                <w:b/>
                <w:bCs/>
                <w:kern w:val="0"/>
                <w:sz w:val="20"/>
                <w:szCs w:val="20"/>
              </w:rPr>
            </w:pPr>
            <w:r>
              <w:rPr>
                <w:rFonts w:ascii="仿宋" w:hAnsi="仿宋" w:eastAsia="仿宋" w:cs="Arial"/>
                <w:b/>
                <w:bCs/>
                <w:kern w:val="0"/>
                <w:sz w:val="20"/>
                <w:szCs w:val="20"/>
              </w:rPr>
              <w:t>2020</w:t>
            </w:r>
            <w:r>
              <w:rPr>
                <w:rFonts w:hint="eastAsia" w:ascii="仿宋" w:hAnsi="仿宋" w:eastAsia="仿宋" w:cs="Arial"/>
                <w:b/>
                <w:bCs/>
                <w:kern w:val="0"/>
                <w:sz w:val="20"/>
                <w:szCs w:val="20"/>
              </w:rPr>
              <w:t>年</w:t>
            </w:r>
          </w:p>
        </w:tc>
        <w:tc>
          <w:tcPr>
            <w:tcW w:w="424" w:type="pct"/>
            <w:tcBorders>
              <w:top w:val="single" w:color="auto" w:sz="4" w:space="0"/>
              <w:left w:val="nil"/>
              <w:bottom w:val="single" w:color="auto" w:sz="4" w:space="0"/>
              <w:right w:val="single" w:color="auto" w:sz="4" w:space="0"/>
            </w:tcBorders>
            <w:shd w:val="clear" w:color="auto" w:fill="auto"/>
            <w:noWrap/>
            <w:vAlign w:val="center"/>
          </w:tcPr>
          <w:p w14:paraId="007E02CE">
            <w:pPr>
              <w:widowControl/>
              <w:spacing w:after="0" w:line="240" w:lineRule="auto"/>
              <w:jc w:val="center"/>
              <w:rPr>
                <w:rFonts w:ascii="仿宋" w:hAnsi="仿宋" w:eastAsia="仿宋" w:cs="Arial"/>
                <w:b/>
                <w:bCs/>
                <w:kern w:val="0"/>
                <w:sz w:val="20"/>
                <w:szCs w:val="20"/>
              </w:rPr>
            </w:pPr>
            <w:r>
              <w:rPr>
                <w:rFonts w:ascii="仿宋" w:hAnsi="仿宋" w:eastAsia="仿宋" w:cs="Arial"/>
                <w:b/>
                <w:bCs/>
                <w:kern w:val="0"/>
                <w:sz w:val="20"/>
                <w:szCs w:val="20"/>
              </w:rPr>
              <w:t>2021</w:t>
            </w:r>
            <w:r>
              <w:rPr>
                <w:rFonts w:hint="eastAsia" w:ascii="仿宋" w:hAnsi="仿宋" w:eastAsia="仿宋" w:cs="Arial"/>
                <w:b/>
                <w:bCs/>
                <w:kern w:val="0"/>
                <w:sz w:val="20"/>
                <w:szCs w:val="20"/>
              </w:rPr>
              <w:t>年</w:t>
            </w:r>
          </w:p>
        </w:tc>
        <w:tc>
          <w:tcPr>
            <w:tcW w:w="424" w:type="pct"/>
            <w:tcBorders>
              <w:top w:val="single" w:color="auto" w:sz="4" w:space="0"/>
              <w:left w:val="nil"/>
              <w:bottom w:val="single" w:color="auto" w:sz="4" w:space="0"/>
              <w:right w:val="single" w:color="auto" w:sz="4" w:space="0"/>
            </w:tcBorders>
            <w:shd w:val="clear" w:color="auto" w:fill="auto"/>
            <w:noWrap/>
            <w:vAlign w:val="center"/>
          </w:tcPr>
          <w:p w14:paraId="7D3E3FA5">
            <w:pPr>
              <w:widowControl/>
              <w:spacing w:after="0" w:line="240" w:lineRule="auto"/>
              <w:jc w:val="center"/>
              <w:rPr>
                <w:rFonts w:ascii="仿宋" w:hAnsi="仿宋" w:eastAsia="仿宋" w:cs="Arial"/>
                <w:b/>
                <w:bCs/>
                <w:kern w:val="0"/>
                <w:sz w:val="20"/>
                <w:szCs w:val="20"/>
              </w:rPr>
            </w:pPr>
            <w:r>
              <w:rPr>
                <w:rFonts w:ascii="仿宋" w:hAnsi="仿宋" w:eastAsia="仿宋" w:cs="Arial"/>
                <w:b/>
                <w:bCs/>
                <w:kern w:val="0"/>
                <w:sz w:val="20"/>
                <w:szCs w:val="20"/>
              </w:rPr>
              <w:t>2022</w:t>
            </w:r>
            <w:r>
              <w:rPr>
                <w:rFonts w:hint="eastAsia" w:ascii="仿宋" w:hAnsi="仿宋" w:eastAsia="仿宋" w:cs="Arial"/>
                <w:b/>
                <w:bCs/>
                <w:kern w:val="0"/>
                <w:sz w:val="20"/>
                <w:szCs w:val="20"/>
              </w:rPr>
              <w:t>年</w:t>
            </w:r>
          </w:p>
        </w:tc>
        <w:tc>
          <w:tcPr>
            <w:tcW w:w="424" w:type="pct"/>
            <w:tcBorders>
              <w:top w:val="single" w:color="auto" w:sz="4" w:space="0"/>
              <w:left w:val="nil"/>
              <w:bottom w:val="single" w:color="auto" w:sz="4" w:space="0"/>
              <w:right w:val="single" w:color="auto" w:sz="4" w:space="0"/>
            </w:tcBorders>
            <w:shd w:val="clear" w:color="auto" w:fill="auto"/>
            <w:noWrap/>
            <w:vAlign w:val="center"/>
          </w:tcPr>
          <w:p w14:paraId="581CA097">
            <w:pPr>
              <w:widowControl/>
              <w:spacing w:after="0" w:line="240" w:lineRule="auto"/>
              <w:jc w:val="center"/>
              <w:rPr>
                <w:rFonts w:ascii="仿宋" w:hAnsi="仿宋" w:eastAsia="仿宋" w:cs="Arial"/>
                <w:b/>
                <w:bCs/>
                <w:kern w:val="0"/>
                <w:sz w:val="20"/>
                <w:szCs w:val="20"/>
              </w:rPr>
            </w:pPr>
            <w:r>
              <w:rPr>
                <w:rFonts w:ascii="仿宋" w:hAnsi="仿宋" w:eastAsia="仿宋" w:cs="Arial"/>
                <w:b/>
                <w:bCs/>
                <w:kern w:val="0"/>
                <w:sz w:val="20"/>
                <w:szCs w:val="20"/>
              </w:rPr>
              <w:t>2023</w:t>
            </w:r>
            <w:r>
              <w:rPr>
                <w:rFonts w:hint="eastAsia" w:ascii="仿宋" w:hAnsi="仿宋" w:eastAsia="仿宋" w:cs="Arial"/>
                <w:b/>
                <w:bCs/>
                <w:kern w:val="0"/>
                <w:sz w:val="20"/>
                <w:szCs w:val="20"/>
              </w:rPr>
              <w:t>年</w:t>
            </w:r>
          </w:p>
        </w:tc>
        <w:tc>
          <w:tcPr>
            <w:tcW w:w="424" w:type="pct"/>
            <w:tcBorders>
              <w:top w:val="single" w:color="auto" w:sz="4" w:space="0"/>
              <w:left w:val="nil"/>
              <w:bottom w:val="single" w:color="auto" w:sz="4" w:space="0"/>
              <w:right w:val="single" w:color="auto" w:sz="4" w:space="0"/>
            </w:tcBorders>
            <w:shd w:val="clear" w:color="auto" w:fill="auto"/>
            <w:noWrap/>
            <w:vAlign w:val="center"/>
          </w:tcPr>
          <w:p w14:paraId="5D49ABC7">
            <w:pPr>
              <w:widowControl/>
              <w:spacing w:after="0" w:line="240" w:lineRule="auto"/>
              <w:jc w:val="center"/>
              <w:rPr>
                <w:rFonts w:ascii="仿宋" w:hAnsi="仿宋" w:eastAsia="仿宋" w:cs="Arial"/>
                <w:b/>
                <w:bCs/>
                <w:kern w:val="0"/>
                <w:sz w:val="20"/>
                <w:szCs w:val="20"/>
              </w:rPr>
            </w:pPr>
            <w:r>
              <w:rPr>
                <w:rFonts w:ascii="仿宋" w:hAnsi="仿宋" w:eastAsia="仿宋" w:cs="Arial"/>
                <w:b/>
                <w:bCs/>
                <w:kern w:val="0"/>
                <w:sz w:val="20"/>
                <w:szCs w:val="20"/>
              </w:rPr>
              <w:t>2024</w:t>
            </w:r>
            <w:r>
              <w:rPr>
                <w:rFonts w:hint="eastAsia" w:ascii="仿宋" w:hAnsi="仿宋" w:eastAsia="仿宋" w:cs="Arial"/>
                <w:b/>
                <w:bCs/>
                <w:kern w:val="0"/>
                <w:sz w:val="20"/>
                <w:szCs w:val="20"/>
              </w:rPr>
              <w:t>年</w:t>
            </w:r>
          </w:p>
        </w:tc>
        <w:tc>
          <w:tcPr>
            <w:tcW w:w="424" w:type="pct"/>
            <w:tcBorders>
              <w:top w:val="single" w:color="auto" w:sz="4" w:space="0"/>
              <w:left w:val="nil"/>
              <w:bottom w:val="single" w:color="auto" w:sz="4" w:space="0"/>
              <w:right w:val="single" w:color="auto" w:sz="4" w:space="0"/>
            </w:tcBorders>
            <w:shd w:val="clear" w:color="auto" w:fill="auto"/>
            <w:noWrap/>
            <w:vAlign w:val="center"/>
          </w:tcPr>
          <w:p w14:paraId="6E4FD2D9">
            <w:pPr>
              <w:widowControl/>
              <w:spacing w:after="0" w:line="240" w:lineRule="auto"/>
              <w:jc w:val="center"/>
              <w:rPr>
                <w:rFonts w:ascii="仿宋" w:hAnsi="仿宋" w:eastAsia="仿宋" w:cs="Arial"/>
                <w:b/>
                <w:bCs/>
                <w:kern w:val="0"/>
                <w:sz w:val="20"/>
                <w:szCs w:val="20"/>
              </w:rPr>
            </w:pPr>
            <w:r>
              <w:rPr>
                <w:rFonts w:ascii="仿宋" w:hAnsi="仿宋" w:eastAsia="仿宋" w:cs="Arial"/>
                <w:b/>
                <w:bCs/>
                <w:kern w:val="0"/>
                <w:sz w:val="20"/>
                <w:szCs w:val="20"/>
              </w:rPr>
              <w:t>2025</w:t>
            </w:r>
            <w:r>
              <w:rPr>
                <w:rFonts w:hint="eastAsia" w:ascii="仿宋" w:hAnsi="仿宋" w:eastAsia="仿宋" w:cs="Arial"/>
                <w:b/>
                <w:bCs/>
                <w:kern w:val="0"/>
                <w:sz w:val="20"/>
                <w:szCs w:val="20"/>
              </w:rPr>
              <w:t>年</w:t>
            </w:r>
          </w:p>
        </w:tc>
        <w:tc>
          <w:tcPr>
            <w:tcW w:w="424" w:type="pct"/>
            <w:tcBorders>
              <w:top w:val="single" w:color="auto" w:sz="4" w:space="0"/>
              <w:left w:val="nil"/>
              <w:bottom w:val="single" w:color="auto" w:sz="4" w:space="0"/>
              <w:right w:val="single" w:color="auto" w:sz="4" w:space="0"/>
            </w:tcBorders>
            <w:shd w:val="clear" w:color="auto" w:fill="auto"/>
            <w:noWrap/>
            <w:vAlign w:val="center"/>
          </w:tcPr>
          <w:p w14:paraId="0758BBB5">
            <w:pPr>
              <w:widowControl/>
              <w:spacing w:after="0" w:line="240" w:lineRule="auto"/>
              <w:jc w:val="center"/>
              <w:rPr>
                <w:rFonts w:ascii="仿宋" w:hAnsi="仿宋" w:eastAsia="仿宋" w:cs="Arial"/>
                <w:b/>
                <w:bCs/>
                <w:kern w:val="0"/>
                <w:sz w:val="20"/>
                <w:szCs w:val="20"/>
              </w:rPr>
            </w:pPr>
            <w:r>
              <w:rPr>
                <w:rFonts w:ascii="仿宋" w:hAnsi="仿宋" w:eastAsia="仿宋" w:cs="Arial"/>
                <w:b/>
                <w:bCs/>
                <w:kern w:val="0"/>
                <w:sz w:val="20"/>
                <w:szCs w:val="20"/>
              </w:rPr>
              <w:t>2026</w:t>
            </w:r>
            <w:r>
              <w:rPr>
                <w:rFonts w:hint="eastAsia" w:ascii="仿宋" w:hAnsi="仿宋" w:eastAsia="仿宋" w:cs="Arial"/>
                <w:b/>
                <w:bCs/>
                <w:kern w:val="0"/>
                <w:sz w:val="20"/>
                <w:szCs w:val="20"/>
              </w:rPr>
              <w:t>年</w:t>
            </w:r>
          </w:p>
        </w:tc>
        <w:tc>
          <w:tcPr>
            <w:tcW w:w="424" w:type="pct"/>
            <w:tcBorders>
              <w:top w:val="single" w:color="auto" w:sz="4" w:space="0"/>
              <w:left w:val="nil"/>
              <w:bottom w:val="single" w:color="auto" w:sz="4" w:space="0"/>
              <w:right w:val="single" w:color="auto" w:sz="4" w:space="0"/>
            </w:tcBorders>
            <w:shd w:val="clear" w:color="auto" w:fill="auto"/>
            <w:noWrap/>
            <w:vAlign w:val="center"/>
          </w:tcPr>
          <w:p w14:paraId="7225BF61">
            <w:pPr>
              <w:widowControl/>
              <w:spacing w:after="0" w:line="240" w:lineRule="auto"/>
              <w:jc w:val="center"/>
              <w:rPr>
                <w:rFonts w:ascii="仿宋" w:hAnsi="仿宋" w:eastAsia="仿宋" w:cs="Arial"/>
                <w:b/>
                <w:bCs/>
                <w:kern w:val="0"/>
                <w:sz w:val="20"/>
                <w:szCs w:val="20"/>
              </w:rPr>
            </w:pPr>
            <w:r>
              <w:rPr>
                <w:rFonts w:ascii="仿宋" w:hAnsi="仿宋" w:eastAsia="仿宋" w:cs="Arial"/>
                <w:b/>
                <w:bCs/>
                <w:kern w:val="0"/>
                <w:sz w:val="20"/>
                <w:szCs w:val="20"/>
              </w:rPr>
              <w:t>2027</w:t>
            </w:r>
            <w:r>
              <w:rPr>
                <w:rFonts w:hint="eastAsia" w:ascii="仿宋" w:hAnsi="仿宋" w:eastAsia="仿宋" w:cs="Arial"/>
                <w:b/>
                <w:bCs/>
                <w:kern w:val="0"/>
                <w:sz w:val="20"/>
                <w:szCs w:val="20"/>
              </w:rPr>
              <w:t>年</w:t>
            </w:r>
          </w:p>
        </w:tc>
        <w:tc>
          <w:tcPr>
            <w:tcW w:w="424" w:type="pct"/>
            <w:tcBorders>
              <w:top w:val="single" w:color="auto" w:sz="4" w:space="0"/>
              <w:left w:val="nil"/>
              <w:bottom w:val="single" w:color="auto" w:sz="4" w:space="0"/>
              <w:right w:val="single" w:color="auto" w:sz="4" w:space="0"/>
            </w:tcBorders>
            <w:shd w:val="clear" w:color="auto" w:fill="auto"/>
            <w:noWrap/>
            <w:vAlign w:val="center"/>
          </w:tcPr>
          <w:p w14:paraId="2D2BE805">
            <w:pPr>
              <w:widowControl/>
              <w:spacing w:after="0" w:line="240" w:lineRule="auto"/>
              <w:jc w:val="center"/>
              <w:rPr>
                <w:rFonts w:ascii="仿宋" w:hAnsi="仿宋" w:eastAsia="仿宋" w:cs="Arial"/>
                <w:b/>
                <w:bCs/>
                <w:kern w:val="0"/>
                <w:sz w:val="20"/>
                <w:szCs w:val="20"/>
              </w:rPr>
            </w:pPr>
            <w:r>
              <w:rPr>
                <w:rFonts w:ascii="仿宋" w:hAnsi="仿宋" w:eastAsia="仿宋" w:cs="Arial"/>
                <w:b/>
                <w:bCs/>
                <w:kern w:val="0"/>
                <w:sz w:val="20"/>
                <w:szCs w:val="20"/>
              </w:rPr>
              <w:t>2028</w:t>
            </w:r>
            <w:r>
              <w:rPr>
                <w:rFonts w:hint="eastAsia" w:ascii="仿宋" w:hAnsi="仿宋" w:eastAsia="仿宋" w:cs="Arial"/>
                <w:b/>
                <w:bCs/>
                <w:kern w:val="0"/>
                <w:sz w:val="20"/>
                <w:szCs w:val="20"/>
              </w:rPr>
              <w:t>年</w:t>
            </w:r>
          </w:p>
        </w:tc>
      </w:tr>
      <w:tr w14:paraId="53D581C7">
        <w:tblPrEx>
          <w:tblCellMar>
            <w:top w:w="0" w:type="dxa"/>
            <w:left w:w="108" w:type="dxa"/>
            <w:bottom w:w="0" w:type="dxa"/>
            <w:right w:w="108" w:type="dxa"/>
          </w:tblCellMar>
        </w:tblPrEx>
        <w:trPr>
          <w:trHeight w:val="312" w:hRule="atLeast"/>
          <w:jc w:val="center"/>
        </w:trPr>
        <w:tc>
          <w:tcPr>
            <w:tcW w:w="1182" w:type="pct"/>
            <w:tcBorders>
              <w:top w:val="nil"/>
              <w:left w:val="single" w:color="auto" w:sz="4" w:space="0"/>
              <w:bottom w:val="single" w:color="auto" w:sz="4" w:space="0"/>
              <w:right w:val="single" w:color="auto" w:sz="4" w:space="0"/>
            </w:tcBorders>
            <w:shd w:val="clear" w:color="auto" w:fill="auto"/>
            <w:noWrap/>
            <w:vAlign w:val="center"/>
          </w:tcPr>
          <w:p w14:paraId="6DF5370B">
            <w:pPr>
              <w:widowControl/>
              <w:spacing w:after="0" w:line="240" w:lineRule="auto"/>
              <w:jc w:val="left"/>
              <w:rPr>
                <w:rFonts w:ascii="仿宋" w:hAnsi="仿宋" w:eastAsia="仿宋" w:cs="宋体"/>
                <w:b/>
                <w:bCs/>
                <w:kern w:val="0"/>
                <w:sz w:val="20"/>
                <w:szCs w:val="20"/>
              </w:rPr>
            </w:pPr>
            <w:r>
              <w:rPr>
                <w:rFonts w:hint="eastAsia" w:ascii="仿宋" w:hAnsi="仿宋" w:eastAsia="仿宋" w:cs="宋体"/>
                <w:b/>
                <w:bCs/>
                <w:kern w:val="0"/>
                <w:sz w:val="20"/>
                <w:szCs w:val="20"/>
              </w:rPr>
              <w:t>现金流入</w:t>
            </w:r>
          </w:p>
        </w:tc>
        <w:tc>
          <w:tcPr>
            <w:tcW w:w="424" w:type="pct"/>
            <w:tcBorders>
              <w:top w:val="nil"/>
              <w:left w:val="nil"/>
              <w:bottom w:val="single" w:color="auto" w:sz="4" w:space="0"/>
              <w:right w:val="single" w:color="auto" w:sz="4" w:space="0"/>
            </w:tcBorders>
            <w:shd w:val="clear" w:color="auto" w:fill="auto"/>
            <w:noWrap/>
            <w:vAlign w:val="center"/>
          </w:tcPr>
          <w:p w14:paraId="734DA5D7">
            <w:pPr>
              <w:widowControl/>
              <w:spacing w:after="0" w:line="240" w:lineRule="auto"/>
              <w:jc w:val="right"/>
              <w:rPr>
                <w:rFonts w:ascii="仿宋" w:hAnsi="仿宋" w:eastAsia="仿宋" w:cs="Arial"/>
                <w:b/>
                <w:bCs/>
                <w:kern w:val="0"/>
                <w:sz w:val="20"/>
                <w:szCs w:val="20"/>
              </w:rPr>
            </w:pPr>
          </w:p>
        </w:tc>
        <w:tc>
          <w:tcPr>
            <w:tcW w:w="424" w:type="pct"/>
            <w:tcBorders>
              <w:top w:val="nil"/>
              <w:left w:val="nil"/>
              <w:bottom w:val="single" w:color="auto" w:sz="4" w:space="0"/>
              <w:right w:val="single" w:color="auto" w:sz="4" w:space="0"/>
            </w:tcBorders>
            <w:shd w:val="clear" w:color="auto" w:fill="auto"/>
            <w:noWrap/>
            <w:vAlign w:val="center"/>
          </w:tcPr>
          <w:p w14:paraId="04E02B43">
            <w:pPr>
              <w:widowControl/>
              <w:spacing w:after="0" w:line="240" w:lineRule="auto"/>
              <w:jc w:val="right"/>
              <w:rPr>
                <w:rFonts w:ascii="仿宋" w:hAnsi="仿宋" w:eastAsia="仿宋" w:cs="Arial"/>
                <w:b/>
                <w:bCs/>
                <w:kern w:val="0"/>
                <w:sz w:val="20"/>
                <w:szCs w:val="20"/>
              </w:rPr>
            </w:pPr>
          </w:p>
        </w:tc>
        <w:tc>
          <w:tcPr>
            <w:tcW w:w="424" w:type="pct"/>
            <w:tcBorders>
              <w:top w:val="nil"/>
              <w:left w:val="nil"/>
              <w:bottom w:val="single" w:color="auto" w:sz="4" w:space="0"/>
              <w:right w:val="single" w:color="auto" w:sz="4" w:space="0"/>
            </w:tcBorders>
            <w:shd w:val="clear" w:color="auto" w:fill="auto"/>
            <w:noWrap/>
            <w:vAlign w:val="center"/>
          </w:tcPr>
          <w:p w14:paraId="26E84A16">
            <w:pPr>
              <w:widowControl/>
              <w:spacing w:after="0" w:line="240" w:lineRule="auto"/>
              <w:jc w:val="right"/>
              <w:rPr>
                <w:rFonts w:ascii="仿宋" w:hAnsi="仿宋" w:eastAsia="仿宋" w:cs="Arial"/>
                <w:b/>
                <w:bCs/>
                <w:kern w:val="0"/>
                <w:sz w:val="20"/>
                <w:szCs w:val="20"/>
              </w:rPr>
            </w:pPr>
          </w:p>
        </w:tc>
        <w:tc>
          <w:tcPr>
            <w:tcW w:w="424" w:type="pct"/>
            <w:tcBorders>
              <w:top w:val="nil"/>
              <w:left w:val="nil"/>
              <w:bottom w:val="single" w:color="auto" w:sz="4" w:space="0"/>
              <w:right w:val="single" w:color="auto" w:sz="4" w:space="0"/>
            </w:tcBorders>
            <w:shd w:val="clear" w:color="auto" w:fill="auto"/>
            <w:noWrap/>
            <w:vAlign w:val="center"/>
          </w:tcPr>
          <w:p w14:paraId="386EEFEE">
            <w:pPr>
              <w:widowControl/>
              <w:spacing w:after="0" w:line="240" w:lineRule="auto"/>
              <w:jc w:val="right"/>
              <w:rPr>
                <w:rFonts w:ascii="仿宋" w:hAnsi="仿宋" w:eastAsia="仿宋" w:cs="Arial"/>
                <w:b/>
                <w:bCs/>
                <w:kern w:val="0"/>
                <w:sz w:val="20"/>
                <w:szCs w:val="20"/>
              </w:rPr>
            </w:pPr>
          </w:p>
        </w:tc>
        <w:tc>
          <w:tcPr>
            <w:tcW w:w="424" w:type="pct"/>
            <w:tcBorders>
              <w:top w:val="nil"/>
              <w:left w:val="nil"/>
              <w:bottom w:val="single" w:color="auto" w:sz="4" w:space="0"/>
              <w:right w:val="single" w:color="auto" w:sz="4" w:space="0"/>
            </w:tcBorders>
            <w:shd w:val="clear" w:color="auto" w:fill="auto"/>
            <w:noWrap/>
            <w:vAlign w:val="center"/>
          </w:tcPr>
          <w:p w14:paraId="12F7514F">
            <w:pPr>
              <w:widowControl/>
              <w:spacing w:after="0" w:line="240" w:lineRule="auto"/>
              <w:jc w:val="right"/>
              <w:rPr>
                <w:rFonts w:ascii="仿宋" w:hAnsi="仿宋" w:eastAsia="仿宋" w:cs="Arial"/>
                <w:b/>
                <w:bCs/>
                <w:kern w:val="0"/>
                <w:sz w:val="20"/>
                <w:szCs w:val="20"/>
              </w:rPr>
            </w:pPr>
          </w:p>
        </w:tc>
        <w:tc>
          <w:tcPr>
            <w:tcW w:w="424" w:type="pct"/>
            <w:tcBorders>
              <w:top w:val="nil"/>
              <w:left w:val="nil"/>
              <w:bottom w:val="single" w:color="auto" w:sz="4" w:space="0"/>
              <w:right w:val="single" w:color="auto" w:sz="4" w:space="0"/>
            </w:tcBorders>
            <w:shd w:val="clear" w:color="auto" w:fill="auto"/>
            <w:noWrap/>
            <w:vAlign w:val="center"/>
          </w:tcPr>
          <w:p w14:paraId="34F700FE">
            <w:pPr>
              <w:widowControl/>
              <w:spacing w:after="0" w:line="240" w:lineRule="auto"/>
              <w:jc w:val="right"/>
              <w:rPr>
                <w:rFonts w:ascii="仿宋" w:hAnsi="仿宋" w:eastAsia="仿宋" w:cs="Arial"/>
                <w:b/>
                <w:bCs/>
                <w:kern w:val="0"/>
                <w:sz w:val="20"/>
                <w:szCs w:val="20"/>
              </w:rPr>
            </w:pPr>
          </w:p>
        </w:tc>
        <w:tc>
          <w:tcPr>
            <w:tcW w:w="424" w:type="pct"/>
            <w:tcBorders>
              <w:top w:val="nil"/>
              <w:left w:val="nil"/>
              <w:bottom w:val="single" w:color="auto" w:sz="4" w:space="0"/>
              <w:right w:val="single" w:color="auto" w:sz="4" w:space="0"/>
            </w:tcBorders>
            <w:shd w:val="clear" w:color="auto" w:fill="auto"/>
            <w:noWrap/>
            <w:vAlign w:val="center"/>
          </w:tcPr>
          <w:p w14:paraId="02EDDA15">
            <w:pPr>
              <w:widowControl/>
              <w:spacing w:after="0" w:line="240" w:lineRule="auto"/>
              <w:jc w:val="right"/>
              <w:rPr>
                <w:rFonts w:ascii="仿宋" w:hAnsi="仿宋" w:eastAsia="仿宋" w:cs="Arial"/>
                <w:b/>
                <w:bCs/>
                <w:kern w:val="0"/>
                <w:sz w:val="20"/>
                <w:szCs w:val="20"/>
              </w:rPr>
            </w:pPr>
          </w:p>
        </w:tc>
        <w:tc>
          <w:tcPr>
            <w:tcW w:w="424" w:type="pct"/>
            <w:tcBorders>
              <w:top w:val="nil"/>
              <w:left w:val="nil"/>
              <w:bottom w:val="single" w:color="auto" w:sz="4" w:space="0"/>
              <w:right w:val="single" w:color="auto" w:sz="4" w:space="0"/>
            </w:tcBorders>
            <w:shd w:val="clear" w:color="auto" w:fill="auto"/>
            <w:noWrap/>
            <w:vAlign w:val="center"/>
          </w:tcPr>
          <w:p w14:paraId="79D407E1">
            <w:pPr>
              <w:widowControl/>
              <w:spacing w:after="0" w:line="240" w:lineRule="auto"/>
              <w:jc w:val="right"/>
              <w:rPr>
                <w:rFonts w:ascii="仿宋" w:hAnsi="仿宋" w:eastAsia="仿宋" w:cs="Arial"/>
                <w:b/>
                <w:bCs/>
                <w:kern w:val="0"/>
                <w:sz w:val="20"/>
                <w:szCs w:val="20"/>
              </w:rPr>
            </w:pPr>
          </w:p>
        </w:tc>
        <w:tc>
          <w:tcPr>
            <w:tcW w:w="424" w:type="pct"/>
            <w:tcBorders>
              <w:top w:val="nil"/>
              <w:left w:val="nil"/>
              <w:bottom w:val="single" w:color="auto" w:sz="4" w:space="0"/>
              <w:right w:val="single" w:color="auto" w:sz="4" w:space="0"/>
            </w:tcBorders>
            <w:shd w:val="clear" w:color="auto" w:fill="auto"/>
            <w:noWrap/>
            <w:vAlign w:val="center"/>
          </w:tcPr>
          <w:p w14:paraId="563F420B">
            <w:pPr>
              <w:widowControl/>
              <w:spacing w:after="0" w:line="240" w:lineRule="auto"/>
              <w:jc w:val="right"/>
              <w:rPr>
                <w:rFonts w:ascii="仿宋" w:hAnsi="仿宋" w:eastAsia="仿宋" w:cs="Arial"/>
                <w:b/>
                <w:bCs/>
                <w:kern w:val="0"/>
                <w:sz w:val="20"/>
                <w:szCs w:val="20"/>
              </w:rPr>
            </w:pPr>
          </w:p>
        </w:tc>
      </w:tr>
      <w:tr w14:paraId="350B332B">
        <w:tblPrEx>
          <w:tblCellMar>
            <w:top w:w="0" w:type="dxa"/>
            <w:left w:w="108" w:type="dxa"/>
            <w:bottom w:w="0" w:type="dxa"/>
            <w:right w:w="108" w:type="dxa"/>
          </w:tblCellMar>
        </w:tblPrEx>
        <w:trPr>
          <w:trHeight w:val="312" w:hRule="atLeast"/>
          <w:jc w:val="center"/>
        </w:trPr>
        <w:tc>
          <w:tcPr>
            <w:tcW w:w="1182" w:type="pct"/>
            <w:tcBorders>
              <w:top w:val="nil"/>
              <w:left w:val="single" w:color="auto" w:sz="4" w:space="0"/>
              <w:bottom w:val="single" w:color="auto" w:sz="4" w:space="0"/>
              <w:right w:val="single" w:color="auto" w:sz="4" w:space="0"/>
            </w:tcBorders>
            <w:shd w:val="clear" w:color="auto" w:fill="auto"/>
            <w:noWrap/>
            <w:vAlign w:val="center"/>
          </w:tcPr>
          <w:p w14:paraId="40E08AB5">
            <w:pPr>
              <w:widowControl/>
              <w:spacing w:after="0" w:line="240" w:lineRule="auto"/>
              <w:jc w:val="left"/>
              <w:rPr>
                <w:rFonts w:ascii="仿宋" w:hAnsi="仿宋" w:eastAsia="仿宋" w:cs="宋体"/>
                <w:kern w:val="0"/>
                <w:sz w:val="20"/>
                <w:szCs w:val="20"/>
              </w:rPr>
            </w:pPr>
            <w:r>
              <w:rPr>
                <w:rFonts w:hint="eastAsia" w:ascii="仿宋" w:hAnsi="仿宋" w:eastAsia="仿宋" w:cs="宋体"/>
                <w:kern w:val="0"/>
                <w:sz w:val="20"/>
                <w:szCs w:val="20"/>
              </w:rPr>
              <w:t>自筹资金流入</w:t>
            </w:r>
          </w:p>
        </w:tc>
        <w:tc>
          <w:tcPr>
            <w:tcW w:w="424" w:type="pct"/>
            <w:tcBorders>
              <w:top w:val="nil"/>
              <w:left w:val="nil"/>
              <w:bottom w:val="single" w:color="auto" w:sz="4" w:space="0"/>
              <w:right w:val="single" w:color="auto" w:sz="4" w:space="0"/>
            </w:tcBorders>
            <w:shd w:val="clear" w:color="auto" w:fill="auto"/>
            <w:noWrap/>
            <w:vAlign w:val="center"/>
          </w:tcPr>
          <w:p w14:paraId="01360C50">
            <w:pPr>
              <w:widowControl/>
              <w:spacing w:after="0" w:line="240" w:lineRule="auto"/>
              <w:jc w:val="right"/>
              <w:rPr>
                <w:rFonts w:ascii="仿宋" w:hAnsi="仿宋" w:eastAsia="仿宋" w:cs="宋体"/>
                <w:kern w:val="0"/>
                <w:sz w:val="20"/>
                <w:szCs w:val="20"/>
              </w:rPr>
            </w:pPr>
            <w:r>
              <w:rPr>
                <w:rFonts w:ascii="仿宋" w:hAnsi="仿宋" w:eastAsia="仿宋"/>
                <w:sz w:val="20"/>
                <w:szCs w:val="20"/>
              </w:rPr>
              <w:t>9,600</w:t>
            </w:r>
          </w:p>
        </w:tc>
        <w:tc>
          <w:tcPr>
            <w:tcW w:w="424" w:type="pct"/>
            <w:tcBorders>
              <w:top w:val="nil"/>
              <w:left w:val="nil"/>
              <w:bottom w:val="single" w:color="auto" w:sz="4" w:space="0"/>
              <w:right w:val="single" w:color="auto" w:sz="4" w:space="0"/>
            </w:tcBorders>
            <w:shd w:val="clear" w:color="auto" w:fill="auto"/>
            <w:noWrap/>
            <w:vAlign w:val="center"/>
          </w:tcPr>
          <w:p w14:paraId="11830247">
            <w:pPr>
              <w:widowControl/>
              <w:spacing w:after="0" w:line="240" w:lineRule="auto"/>
              <w:jc w:val="right"/>
              <w:rPr>
                <w:rFonts w:ascii="仿宋" w:hAnsi="仿宋" w:eastAsia="仿宋" w:cs="宋体"/>
                <w:kern w:val="0"/>
                <w:sz w:val="20"/>
                <w:szCs w:val="20"/>
              </w:rPr>
            </w:pPr>
            <w:r>
              <w:rPr>
                <w:rFonts w:ascii="仿宋" w:hAnsi="仿宋" w:eastAsia="仿宋"/>
                <w:sz w:val="20"/>
                <w:szCs w:val="20"/>
              </w:rPr>
              <w:t>14,280</w:t>
            </w:r>
          </w:p>
        </w:tc>
        <w:tc>
          <w:tcPr>
            <w:tcW w:w="424" w:type="pct"/>
            <w:tcBorders>
              <w:top w:val="nil"/>
              <w:left w:val="nil"/>
              <w:bottom w:val="single" w:color="auto" w:sz="4" w:space="0"/>
              <w:right w:val="single" w:color="auto" w:sz="4" w:space="0"/>
            </w:tcBorders>
            <w:shd w:val="clear" w:color="auto" w:fill="auto"/>
            <w:noWrap/>
            <w:vAlign w:val="center"/>
          </w:tcPr>
          <w:p w14:paraId="69FB0D85">
            <w:pPr>
              <w:widowControl/>
              <w:spacing w:after="0" w:line="240" w:lineRule="auto"/>
              <w:jc w:val="right"/>
              <w:rPr>
                <w:rFonts w:ascii="仿宋" w:hAnsi="仿宋" w:eastAsia="仿宋" w:cs="宋体"/>
                <w:kern w:val="0"/>
                <w:sz w:val="20"/>
                <w:szCs w:val="20"/>
              </w:rPr>
            </w:pPr>
            <w:r>
              <w:rPr>
                <w:rFonts w:ascii="仿宋" w:hAnsi="仿宋" w:eastAsia="仿宋"/>
                <w:sz w:val="20"/>
                <w:szCs w:val="20"/>
              </w:rPr>
              <w:t>19,000</w:t>
            </w:r>
          </w:p>
        </w:tc>
        <w:tc>
          <w:tcPr>
            <w:tcW w:w="424" w:type="pct"/>
            <w:tcBorders>
              <w:top w:val="nil"/>
              <w:left w:val="nil"/>
              <w:bottom w:val="single" w:color="auto" w:sz="4" w:space="0"/>
              <w:right w:val="single" w:color="auto" w:sz="4" w:space="0"/>
            </w:tcBorders>
            <w:shd w:val="clear" w:color="auto" w:fill="auto"/>
            <w:noWrap/>
            <w:vAlign w:val="center"/>
          </w:tcPr>
          <w:p w14:paraId="5F42A7B4">
            <w:pPr>
              <w:widowControl/>
              <w:spacing w:after="0" w:line="240" w:lineRule="auto"/>
              <w:jc w:val="right"/>
              <w:rPr>
                <w:rFonts w:ascii="仿宋" w:hAnsi="仿宋" w:eastAsia="仿宋" w:cs="宋体"/>
                <w:kern w:val="0"/>
                <w:sz w:val="20"/>
                <w:szCs w:val="20"/>
              </w:rPr>
            </w:pPr>
            <w:r>
              <w:rPr>
                <w:rFonts w:ascii="仿宋" w:hAnsi="仿宋" w:eastAsia="仿宋"/>
                <w:sz w:val="20"/>
                <w:szCs w:val="20"/>
              </w:rPr>
              <w:t>47</w:t>
            </w:r>
          </w:p>
        </w:tc>
        <w:tc>
          <w:tcPr>
            <w:tcW w:w="424" w:type="pct"/>
            <w:tcBorders>
              <w:top w:val="nil"/>
              <w:left w:val="nil"/>
              <w:bottom w:val="single" w:color="auto" w:sz="4" w:space="0"/>
              <w:right w:val="single" w:color="auto" w:sz="4" w:space="0"/>
            </w:tcBorders>
            <w:shd w:val="clear" w:color="auto" w:fill="auto"/>
            <w:noWrap/>
            <w:vAlign w:val="center"/>
          </w:tcPr>
          <w:p w14:paraId="1B289AA1">
            <w:pPr>
              <w:widowControl/>
              <w:spacing w:after="0" w:line="240" w:lineRule="auto"/>
              <w:jc w:val="right"/>
              <w:rPr>
                <w:rFonts w:ascii="仿宋" w:hAnsi="仿宋" w:eastAsia="仿宋" w:cs="宋体"/>
                <w:kern w:val="0"/>
                <w:sz w:val="20"/>
                <w:szCs w:val="20"/>
              </w:rPr>
            </w:pPr>
            <w:r>
              <w:rPr>
                <w:rFonts w:ascii="仿宋" w:hAnsi="仿宋" w:eastAsia="仿宋"/>
                <w:sz w:val="20"/>
                <w:szCs w:val="20"/>
              </w:rPr>
              <w:t>1,803</w:t>
            </w:r>
          </w:p>
        </w:tc>
        <w:tc>
          <w:tcPr>
            <w:tcW w:w="424" w:type="pct"/>
            <w:tcBorders>
              <w:top w:val="nil"/>
              <w:left w:val="nil"/>
              <w:bottom w:val="single" w:color="auto" w:sz="4" w:space="0"/>
              <w:right w:val="single" w:color="auto" w:sz="4" w:space="0"/>
            </w:tcBorders>
            <w:shd w:val="clear" w:color="auto" w:fill="auto"/>
            <w:noWrap/>
            <w:vAlign w:val="center"/>
          </w:tcPr>
          <w:p w14:paraId="7FC0DE16">
            <w:pPr>
              <w:widowControl/>
              <w:spacing w:after="0" w:line="240" w:lineRule="auto"/>
              <w:jc w:val="right"/>
              <w:rPr>
                <w:rFonts w:ascii="仿宋" w:hAnsi="仿宋" w:eastAsia="仿宋" w:cs="宋体"/>
                <w:kern w:val="0"/>
                <w:sz w:val="20"/>
                <w:szCs w:val="20"/>
              </w:rPr>
            </w:pPr>
            <w:r>
              <w:rPr>
                <w:rFonts w:ascii="仿宋" w:hAnsi="仿宋" w:eastAsia="仿宋"/>
                <w:sz w:val="20"/>
                <w:szCs w:val="20"/>
              </w:rPr>
              <w:t>13,409</w:t>
            </w:r>
          </w:p>
        </w:tc>
        <w:tc>
          <w:tcPr>
            <w:tcW w:w="424" w:type="pct"/>
            <w:tcBorders>
              <w:top w:val="nil"/>
              <w:left w:val="nil"/>
              <w:bottom w:val="single" w:color="auto" w:sz="4" w:space="0"/>
              <w:right w:val="single" w:color="auto" w:sz="4" w:space="0"/>
            </w:tcBorders>
            <w:shd w:val="clear" w:color="auto" w:fill="auto"/>
            <w:noWrap/>
            <w:vAlign w:val="center"/>
          </w:tcPr>
          <w:p w14:paraId="2514FCC3">
            <w:pPr>
              <w:widowControl/>
              <w:spacing w:after="0" w:line="240" w:lineRule="auto"/>
              <w:jc w:val="right"/>
              <w:rPr>
                <w:rFonts w:ascii="仿宋" w:hAnsi="仿宋" w:eastAsia="仿宋" w:cs="宋体"/>
                <w:kern w:val="0"/>
                <w:sz w:val="20"/>
                <w:szCs w:val="20"/>
              </w:rPr>
            </w:pPr>
            <w:r>
              <w:rPr>
                <w:rFonts w:ascii="仿宋" w:hAnsi="仿宋" w:eastAsia="仿宋"/>
                <w:sz w:val="20"/>
                <w:szCs w:val="20"/>
              </w:rPr>
              <w:t>12,704</w:t>
            </w:r>
          </w:p>
        </w:tc>
        <w:tc>
          <w:tcPr>
            <w:tcW w:w="424" w:type="pct"/>
            <w:tcBorders>
              <w:top w:val="nil"/>
              <w:left w:val="nil"/>
              <w:bottom w:val="single" w:color="auto" w:sz="4" w:space="0"/>
              <w:right w:val="single" w:color="auto" w:sz="4" w:space="0"/>
            </w:tcBorders>
            <w:shd w:val="clear" w:color="auto" w:fill="auto"/>
            <w:noWrap/>
            <w:vAlign w:val="center"/>
          </w:tcPr>
          <w:p w14:paraId="3131879A">
            <w:pPr>
              <w:widowControl/>
              <w:spacing w:after="0" w:line="240" w:lineRule="auto"/>
              <w:jc w:val="right"/>
              <w:rPr>
                <w:rFonts w:ascii="仿宋" w:hAnsi="仿宋" w:eastAsia="仿宋" w:cs="宋体"/>
                <w:kern w:val="0"/>
                <w:sz w:val="20"/>
                <w:szCs w:val="20"/>
              </w:rPr>
            </w:pPr>
            <w:r>
              <w:rPr>
                <w:rFonts w:ascii="仿宋" w:hAnsi="仿宋" w:eastAsia="仿宋"/>
                <w:sz w:val="20"/>
                <w:szCs w:val="20"/>
              </w:rPr>
              <w:t>-</w:t>
            </w:r>
          </w:p>
        </w:tc>
        <w:tc>
          <w:tcPr>
            <w:tcW w:w="424" w:type="pct"/>
            <w:tcBorders>
              <w:top w:val="nil"/>
              <w:left w:val="nil"/>
              <w:bottom w:val="single" w:color="auto" w:sz="4" w:space="0"/>
              <w:right w:val="single" w:color="auto" w:sz="4" w:space="0"/>
            </w:tcBorders>
            <w:shd w:val="clear" w:color="auto" w:fill="auto"/>
            <w:noWrap/>
            <w:vAlign w:val="center"/>
          </w:tcPr>
          <w:p w14:paraId="542BF2B7">
            <w:pPr>
              <w:widowControl/>
              <w:spacing w:after="0" w:line="240" w:lineRule="auto"/>
              <w:jc w:val="right"/>
              <w:rPr>
                <w:rFonts w:ascii="仿宋" w:hAnsi="仿宋" w:eastAsia="仿宋" w:cs="宋体"/>
                <w:kern w:val="0"/>
                <w:sz w:val="20"/>
                <w:szCs w:val="20"/>
              </w:rPr>
            </w:pPr>
            <w:r>
              <w:rPr>
                <w:rFonts w:ascii="仿宋" w:hAnsi="仿宋" w:eastAsia="仿宋"/>
                <w:sz w:val="20"/>
                <w:szCs w:val="20"/>
              </w:rPr>
              <w:t>-</w:t>
            </w:r>
          </w:p>
        </w:tc>
      </w:tr>
      <w:tr w14:paraId="59915742">
        <w:tblPrEx>
          <w:tblCellMar>
            <w:top w:w="0" w:type="dxa"/>
            <w:left w:w="108" w:type="dxa"/>
            <w:bottom w:w="0" w:type="dxa"/>
            <w:right w:w="108" w:type="dxa"/>
          </w:tblCellMar>
        </w:tblPrEx>
        <w:trPr>
          <w:trHeight w:val="312" w:hRule="atLeast"/>
          <w:jc w:val="center"/>
        </w:trPr>
        <w:tc>
          <w:tcPr>
            <w:tcW w:w="1182" w:type="pct"/>
            <w:tcBorders>
              <w:top w:val="nil"/>
              <w:left w:val="single" w:color="auto" w:sz="4" w:space="0"/>
              <w:bottom w:val="single" w:color="auto" w:sz="4" w:space="0"/>
              <w:right w:val="single" w:color="auto" w:sz="4" w:space="0"/>
            </w:tcBorders>
            <w:shd w:val="clear" w:color="auto" w:fill="auto"/>
            <w:noWrap/>
            <w:vAlign w:val="center"/>
          </w:tcPr>
          <w:p w14:paraId="09B6C68D">
            <w:pPr>
              <w:widowControl/>
              <w:spacing w:after="0" w:line="240" w:lineRule="auto"/>
              <w:jc w:val="left"/>
              <w:rPr>
                <w:rFonts w:ascii="仿宋" w:hAnsi="仿宋" w:eastAsia="仿宋" w:cs="宋体"/>
                <w:kern w:val="0"/>
                <w:sz w:val="20"/>
                <w:szCs w:val="20"/>
              </w:rPr>
            </w:pPr>
            <w:r>
              <w:rPr>
                <w:rFonts w:hint="eastAsia" w:ascii="仿宋" w:hAnsi="仿宋" w:eastAsia="仿宋" w:cs="宋体"/>
                <w:kern w:val="0"/>
                <w:sz w:val="20"/>
                <w:szCs w:val="20"/>
              </w:rPr>
              <w:t>债券资金流入</w:t>
            </w:r>
          </w:p>
        </w:tc>
        <w:tc>
          <w:tcPr>
            <w:tcW w:w="424" w:type="pct"/>
            <w:tcBorders>
              <w:top w:val="nil"/>
              <w:left w:val="nil"/>
              <w:bottom w:val="single" w:color="auto" w:sz="4" w:space="0"/>
              <w:right w:val="single" w:color="auto" w:sz="4" w:space="0"/>
            </w:tcBorders>
            <w:shd w:val="clear" w:color="auto" w:fill="auto"/>
            <w:noWrap/>
            <w:vAlign w:val="center"/>
          </w:tcPr>
          <w:p w14:paraId="43EBBF1A">
            <w:pPr>
              <w:widowControl/>
              <w:spacing w:after="0" w:line="240" w:lineRule="auto"/>
              <w:jc w:val="right"/>
              <w:rPr>
                <w:rFonts w:ascii="仿宋" w:hAnsi="仿宋" w:eastAsia="仿宋" w:cs="宋体"/>
                <w:kern w:val="0"/>
                <w:sz w:val="20"/>
                <w:szCs w:val="20"/>
              </w:rPr>
            </w:pPr>
            <w:r>
              <w:rPr>
                <w:rFonts w:ascii="仿宋" w:hAnsi="仿宋" w:eastAsia="仿宋"/>
                <w:sz w:val="20"/>
                <w:szCs w:val="20"/>
              </w:rPr>
              <w:t>-</w:t>
            </w:r>
          </w:p>
        </w:tc>
        <w:tc>
          <w:tcPr>
            <w:tcW w:w="424" w:type="pct"/>
            <w:tcBorders>
              <w:top w:val="nil"/>
              <w:left w:val="nil"/>
              <w:bottom w:val="single" w:color="auto" w:sz="4" w:space="0"/>
              <w:right w:val="single" w:color="auto" w:sz="4" w:space="0"/>
            </w:tcBorders>
            <w:shd w:val="clear" w:color="auto" w:fill="auto"/>
            <w:noWrap/>
            <w:vAlign w:val="center"/>
          </w:tcPr>
          <w:p w14:paraId="460F24E8">
            <w:pPr>
              <w:widowControl/>
              <w:spacing w:after="0" w:line="240" w:lineRule="auto"/>
              <w:jc w:val="right"/>
              <w:rPr>
                <w:rFonts w:ascii="仿宋" w:hAnsi="仿宋" w:eastAsia="仿宋" w:cs="宋体"/>
                <w:kern w:val="0"/>
                <w:sz w:val="20"/>
                <w:szCs w:val="20"/>
              </w:rPr>
            </w:pPr>
            <w:r>
              <w:rPr>
                <w:rFonts w:ascii="仿宋" w:hAnsi="仿宋" w:eastAsia="仿宋"/>
                <w:sz w:val="20"/>
                <w:szCs w:val="20"/>
              </w:rPr>
              <w:t>-</w:t>
            </w:r>
          </w:p>
        </w:tc>
        <w:tc>
          <w:tcPr>
            <w:tcW w:w="424" w:type="pct"/>
            <w:tcBorders>
              <w:top w:val="nil"/>
              <w:left w:val="nil"/>
              <w:bottom w:val="single" w:color="auto" w:sz="4" w:space="0"/>
              <w:right w:val="single" w:color="auto" w:sz="4" w:space="0"/>
            </w:tcBorders>
            <w:shd w:val="clear" w:color="auto" w:fill="auto"/>
            <w:noWrap/>
            <w:vAlign w:val="center"/>
          </w:tcPr>
          <w:p w14:paraId="4E07B7AA">
            <w:pPr>
              <w:widowControl/>
              <w:spacing w:after="0" w:line="240" w:lineRule="auto"/>
              <w:jc w:val="right"/>
              <w:rPr>
                <w:rFonts w:ascii="仿宋" w:hAnsi="仿宋" w:eastAsia="仿宋" w:cs="宋体"/>
                <w:kern w:val="0"/>
                <w:sz w:val="20"/>
                <w:szCs w:val="20"/>
              </w:rPr>
            </w:pPr>
            <w:r>
              <w:rPr>
                <w:rFonts w:ascii="仿宋" w:hAnsi="仿宋" w:eastAsia="仿宋"/>
                <w:sz w:val="20"/>
                <w:szCs w:val="20"/>
              </w:rPr>
              <w:t>-</w:t>
            </w:r>
          </w:p>
        </w:tc>
        <w:tc>
          <w:tcPr>
            <w:tcW w:w="424" w:type="pct"/>
            <w:tcBorders>
              <w:top w:val="nil"/>
              <w:left w:val="nil"/>
              <w:bottom w:val="single" w:color="auto" w:sz="4" w:space="0"/>
              <w:right w:val="single" w:color="auto" w:sz="4" w:space="0"/>
            </w:tcBorders>
            <w:shd w:val="clear" w:color="auto" w:fill="auto"/>
            <w:noWrap/>
            <w:vAlign w:val="center"/>
          </w:tcPr>
          <w:p w14:paraId="191DD75E">
            <w:pPr>
              <w:widowControl/>
              <w:spacing w:after="0" w:line="240" w:lineRule="auto"/>
              <w:jc w:val="right"/>
              <w:rPr>
                <w:rFonts w:ascii="仿宋" w:hAnsi="仿宋" w:eastAsia="仿宋" w:cs="宋体"/>
                <w:kern w:val="0"/>
                <w:sz w:val="20"/>
                <w:szCs w:val="20"/>
              </w:rPr>
            </w:pPr>
            <w:r>
              <w:rPr>
                <w:rFonts w:ascii="仿宋" w:hAnsi="仿宋" w:eastAsia="仿宋"/>
                <w:sz w:val="20"/>
                <w:szCs w:val="20"/>
              </w:rPr>
              <w:t>2,900</w:t>
            </w:r>
          </w:p>
        </w:tc>
        <w:tc>
          <w:tcPr>
            <w:tcW w:w="424" w:type="pct"/>
            <w:tcBorders>
              <w:top w:val="nil"/>
              <w:left w:val="nil"/>
              <w:bottom w:val="single" w:color="auto" w:sz="4" w:space="0"/>
              <w:right w:val="single" w:color="auto" w:sz="4" w:space="0"/>
            </w:tcBorders>
            <w:shd w:val="clear" w:color="auto" w:fill="auto"/>
            <w:noWrap/>
            <w:vAlign w:val="center"/>
          </w:tcPr>
          <w:p w14:paraId="28DBE620">
            <w:pPr>
              <w:widowControl/>
              <w:spacing w:after="0" w:line="240" w:lineRule="auto"/>
              <w:jc w:val="right"/>
              <w:rPr>
                <w:rFonts w:ascii="仿宋" w:hAnsi="仿宋" w:eastAsia="仿宋" w:cs="宋体"/>
                <w:kern w:val="0"/>
                <w:sz w:val="20"/>
                <w:szCs w:val="20"/>
              </w:rPr>
            </w:pPr>
            <w:r>
              <w:rPr>
                <w:rFonts w:ascii="仿宋" w:hAnsi="仿宋" w:eastAsia="仿宋"/>
                <w:sz w:val="20"/>
                <w:szCs w:val="20"/>
              </w:rPr>
              <w:t>1,000</w:t>
            </w:r>
          </w:p>
        </w:tc>
        <w:tc>
          <w:tcPr>
            <w:tcW w:w="424" w:type="pct"/>
            <w:tcBorders>
              <w:top w:val="nil"/>
              <w:left w:val="nil"/>
              <w:bottom w:val="single" w:color="auto" w:sz="4" w:space="0"/>
              <w:right w:val="single" w:color="auto" w:sz="4" w:space="0"/>
            </w:tcBorders>
            <w:shd w:val="clear" w:color="auto" w:fill="auto"/>
            <w:noWrap/>
            <w:vAlign w:val="center"/>
          </w:tcPr>
          <w:p w14:paraId="17181D37">
            <w:pPr>
              <w:widowControl/>
              <w:spacing w:after="0" w:line="240" w:lineRule="auto"/>
              <w:jc w:val="right"/>
              <w:rPr>
                <w:rFonts w:ascii="仿宋" w:hAnsi="仿宋" w:eastAsia="仿宋" w:cs="宋体"/>
                <w:kern w:val="0"/>
                <w:sz w:val="20"/>
                <w:szCs w:val="20"/>
              </w:rPr>
            </w:pPr>
            <w:r>
              <w:rPr>
                <w:rFonts w:ascii="仿宋" w:hAnsi="仿宋" w:eastAsia="仿宋"/>
                <w:sz w:val="20"/>
                <w:szCs w:val="20"/>
              </w:rPr>
              <w:t>30,000</w:t>
            </w:r>
          </w:p>
        </w:tc>
        <w:tc>
          <w:tcPr>
            <w:tcW w:w="424" w:type="pct"/>
            <w:tcBorders>
              <w:top w:val="nil"/>
              <w:left w:val="nil"/>
              <w:bottom w:val="single" w:color="auto" w:sz="4" w:space="0"/>
              <w:right w:val="single" w:color="auto" w:sz="4" w:space="0"/>
            </w:tcBorders>
            <w:shd w:val="clear" w:color="auto" w:fill="auto"/>
            <w:noWrap/>
            <w:vAlign w:val="center"/>
          </w:tcPr>
          <w:p w14:paraId="13257451">
            <w:pPr>
              <w:widowControl/>
              <w:spacing w:after="0" w:line="240" w:lineRule="auto"/>
              <w:jc w:val="right"/>
              <w:rPr>
                <w:rFonts w:ascii="仿宋" w:hAnsi="仿宋" w:eastAsia="仿宋" w:cs="宋体"/>
                <w:kern w:val="0"/>
                <w:sz w:val="20"/>
                <w:szCs w:val="20"/>
              </w:rPr>
            </w:pPr>
            <w:r>
              <w:rPr>
                <w:rFonts w:ascii="仿宋" w:hAnsi="仿宋" w:eastAsia="仿宋"/>
                <w:sz w:val="20"/>
                <w:szCs w:val="20"/>
              </w:rPr>
              <w:t>-</w:t>
            </w:r>
          </w:p>
        </w:tc>
        <w:tc>
          <w:tcPr>
            <w:tcW w:w="424" w:type="pct"/>
            <w:tcBorders>
              <w:top w:val="nil"/>
              <w:left w:val="nil"/>
              <w:bottom w:val="single" w:color="auto" w:sz="4" w:space="0"/>
              <w:right w:val="single" w:color="auto" w:sz="4" w:space="0"/>
            </w:tcBorders>
            <w:shd w:val="clear" w:color="auto" w:fill="auto"/>
            <w:noWrap/>
            <w:vAlign w:val="center"/>
          </w:tcPr>
          <w:p w14:paraId="1EEBF6C8">
            <w:pPr>
              <w:widowControl/>
              <w:spacing w:after="0" w:line="240" w:lineRule="auto"/>
              <w:jc w:val="right"/>
              <w:rPr>
                <w:rFonts w:ascii="仿宋" w:hAnsi="仿宋" w:eastAsia="仿宋" w:cs="宋体"/>
                <w:kern w:val="0"/>
                <w:sz w:val="20"/>
                <w:szCs w:val="20"/>
              </w:rPr>
            </w:pPr>
            <w:r>
              <w:rPr>
                <w:rFonts w:ascii="仿宋" w:hAnsi="仿宋" w:eastAsia="仿宋"/>
                <w:sz w:val="20"/>
                <w:szCs w:val="20"/>
              </w:rPr>
              <w:t>-</w:t>
            </w:r>
          </w:p>
        </w:tc>
        <w:tc>
          <w:tcPr>
            <w:tcW w:w="424" w:type="pct"/>
            <w:tcBorders>
              <w:top w:val="nil"/>
              <w:left w:val="nil"/>
              <w:bottom w:val="single" w:color="auto" w:sz="4" w:space="0"/>
              <w:right w:val="single" w:color="auto" w:sz="4" w:space="0"/>
            </w:tcBorders>
            <w:shd w:val="clear" w:color="auto" w:fill="auto"/>
            <w:noWrap/>
            <w:vAlign w:val="center"/>
          </w:tcPr>
          <w:p w14:paraId="5D6728B4">
            <w:pPr>
              <w:widowControl/>
              <w:spacing w:after="0" w:line="240" w:lineRule="auto"/>
              <w:jc w:val="right"/>
              <w:rPr>
                <w:rFonts w:ascii="仿宋" w:hAnsi="仿宋" w:eastAsia="仿宋" w:cs="宋体"/>
                <w:kern w:val="0"/>
                <w:sz w:val="20"/>
                <w:szCs w:val="20"/>
              </w:rPr>
            </w:pPr>
            <w:r>
              <w:rPr>
                <w:rFonts w:ascii="仿宋" w:hAnsi="仿宋" w:eastAsia="仿宋"/>
                <w:sz w:val="20"/>
                <w:szCs w:val="20"/>
              </w:rPr>
              <w:t>-</w:t>
            </w:r>
          </w:p>
        </w:tc>
      </w:tr>
      <w:tr w14:paraId="4471D877">
        <w:tblPrEx>
          <w:tblCellMar>
            <w:top w:w="0" w:type="dxa"/>
            <w:left w:w="108" w:type="dxa"/>
            <w:bottom w:w="0" w:type="dxa"/>
            <w:right w:w="108" w:type="dxa"/>
          </w:tblCellMar>
        </w:tblPrEx>
        <w:trPr>
          <w:trHeight w:val="312" w:hRule="atLeast"/>
          <w:jc w:val="center"/>
        </w:trPr>
        <w:tc>
          <w:tcPr>
            <w:tcW w:w="1182" w:type="pct"/>
            <w:tcBorders>
              <w:top w:val="nil"/>
              <w:left w:val="single" w:color="auto" w:sz="4" w:space="0"/>
              <w:bottom w:val="single" w:color="auto" w:sz="4" w:space="0"/>
              <w:right w:val="single" w:color="auto" w:sz="4" w:space="0"/>
            </w:tcBorders>
            <w:shd w:val="clear" w:color="auto" w:fill="auto"/>
            <w:noWrap/>
            <w:vAlign w:val="center"/>
          </w:tcPr>
          <w:p w14:paraId="37CD5EF6">
            <w:pPr>
              <w:widowControl/>
              <w:spacing w:after="0" w:line="240" w:lineRule="auto"/>
              <w:jc w:val="left"/>
              <w:rPr>
                <w:rFonts w:ascii="仿宋" w:hAnsi="仿宋" w:eastAsia="仿宋" w:cs="宋体"/>
                <w:kern w:val="0"/>
                <w:sz w:val="20"/>
                <w:szCs w:val="20"/>
              </w:rPr>
            </w:pPr>
            <w:r>
              <w:rPr>
                <w:rFonts w:hint="eastAsia" w:ascii="仿宋" w:hAnsi="仿宋" w:eastAsia="仿宋" w:cs="宋体"/>
                <w:kern w:val="0"/>
                <w:sz w:val="20"/>
                <w:szCs w:val="20"/>
              </w:rPr>
              <w:t>运营期现金流入</w:t>
            </w:r>
          </w:p>
        </w:tc>
        <w:tc>
          <w:tcPr>
            <w:tcW w:w="424" w:type="pct"/>
            <w:tcBorders>
              <w:top w:val="nil"/>
              <w:left w:val="nil"/>
              <w:bottom w:val="single" w:color="auto" w:sz="4" w:space="0"/>
              <w:right w:val="single" w:color="auto" w:sz="4" w:space="0"/>
            </w:tcBorders>
            <w:shd w:val="clear" w:color="auto" w:fill="auto"/>
            <w:noWrap/>
            <w:vAlign w:val="center"/>
          </w:tcPr>
          <w:p w14:paraId="5CC0D0FE">
            <w:pPr>
              <w:widowControl/>
              <w:spacing w:after="0" w:line="240" w:lineRule="auto"/>
              <w:jc w:val="right"/>
              <w:rPr>
                <w:rFonts w:ascii="仿宋" w:hAnsi="仿宋" w:eastAsia="仿宋" w:cs="宋体"/>
                <w:kern w:val="0"/>
                <w:sz w:val="20"/>
                <w:szCs w:val="20"/>
              </w:rPr>
            </w:pPr>
            <w:r>
              <w:rPr>
                <w:rFonts w:ascii="仿宋" w:hAnsi="仿宋" w:eastAsia="仿宋"/>
                <w:sz w:val="20"/>
                <w:szCs w:val="20"/>
              </w:rPr>
              <w:t>-</w:t>
            </w:r>
          </w:p>
        </w:tc>
        <w:tc>
          <w:tcPr>
            <w:tcW w:w="424" w:type="pct"/>
            <w:tcBorders>
              <w:top w:val="nil"/>
              <w:left w:val="nil"/>
              <w:bottom w:val="single" w:color="auto" w:sz="4" w:space="0"/>
              <w:right w:val="single" w:color="auto" w:sz="4" w:space="0"/>
            </w:tcBorders>
            <w:shd w:val="clear" w:color="auto" w:fill="auto"/>
            <w:noWrap/>
            <w:vAlign w:val="center"/>
          </w:tcPr>
          <w:p w14:paraId="6C1E8101">
            <w:pPr>
              <w:widowControl/>
              <w:spacing w:after="0" w:line="240" w:lineRule="auto"/>
              <w:jc w:val="right"/>
              <w:rPr>
                <w:rFonts w:ascii="仿宋" w:hAnsi="仿宋" w:eastAsia="仿宋" w:cs="宋体"/>
                <w:kern w:val="0"/>
                <w:sz w:val="20"/>
                <w:szCs w:val="20"/>
              </w:rPr>
            </w:pPr>
            <w:r>
              <w:rPr>
                <w:rFonts w:ascii="仿宋" w:hAnsi="仿宋" w:eastAsia="仿宋"/>
                <w:sz w:val="20"/>
                <w:szCs w:val="20"/>
              </w:rPr>
              <w:t>-</w:t>
            </w:r>
          </w:p>
        </w:tc>
        <w:tc>
          <w:tcPr>
            <w:tcW w:w="424" w:type="pct"/>
            <w:tcBorders>
              <w:top w:val="nil"/>
              <w:left w:val="nil"/>
              <w:bottom w:val="single" w:color="auto" w:sz="4" w:space="0"/>
              <w:right w:val="single" w:color="auto" w:sz="4" w:space="0"/>
            </w:tcBorders>
            <w:shd w:val="clear" w:color="auto" w:fill="auto"/>
            <w:noWrap/>
            <w:vAlign w:val="center"/>
          </w:tcPr>
          <w:p w14:paraId="6947F04F">
            <w:pPr>
              <w:widowControl/>
              <w:spacing w:after="0" w:line="240" w:lineRule="auto"/>
              <w:jc w:val="right"/>
              <w:rPr>
                <w:rFonts w:ascii="仿宋" w:hAnsi="仿宋" w:eastAsia="仿宋" w:cs="宋体"/>
                <w:kern w:val="0"/>
                <w:sz w:val="20"/>
                <w:szCs w:val="20"/>
              </w:rPr>
            </w:pPr>
            <w:r>
              <w:rPr>
                <w:rFonts w:ascii="仿宋" w:hAnsi="仿宋" w:eastAsia="仿宋"/>
                <w:sz w:val="20"/>
                <w:szCs w:val="20"/>
              </w:rPr>
              <w:t>-</w:t>
            </w:r>
          </w:p>
        </w:tc>
        <w:tc>
          <w:tcPr>
            <w:tcW w:w="424" w:type="pct"/>
            <w:tcBorders>
              <w:top w:val="nil"/>
              <w:left w:val="nil"/>
              <w:bottom w:val="single" w:color="auto" w:sz="4" w:space="0"/>
              <w:right w:val="single" w:color="auto" w:sz="4" w:space="0"/>
            </w:tcBorders>
            <w:shd w:val="clear" w:color="auto" w:fill="auto"/>
            <w:noWrap/>
            <w:vAlign w:val="center"/>
          </w:tcPr>
          <w:p w14:paraId="07DAE4BD">
            <w:pPr>
              <w:widowControl/>
              <w:spacing w:after="0" w:line="240" w:lineRule="auto"/>
              <w:jc w:val="right"/>
              <w:rPr>
                <w:rFonts w:ascii="仿宋" w:hAnsi="仿宋" w:eastAsia="仿宋" w:cs="宋体"/>
                <w:kern w:val="0"/>
                <w:sz w:val="20"/>
                <w:szCs w:val="20"/>
              </w:rPr>
            </w:pPr>
            <w:r>
              <w:rPr>
                <w:rFonts w:ascii="仿宋" w:hAnsi="仿宋" w:eastAsia="仿宋"/>
                <w:sz w:val="20"/>
                <w:szCs w:val="20"/>
              </w:rPr>
              <w:t>-</w:t>
            </w:r>
          </w:p>
        </w:tc>
        <w:tc>
          <w:tcPr>
            <w:tcW w:w="424" w:type="pct"/>
            <w:tcBorders>
              <w:top w:val="nil"/>
              <w:left w:val="nil"/>
              <w:bottom w:val="single" w:color="auto" w:sz="4" w:space="0"/>
              <w:right w:val="single" w:color="auto" w:sz="4" w:space="0"/>
            </w:tcBorders>
            <w:shd w:val="clear" w:color="auto" w:fill="auto"/>
            <w:noWrap/>
            <w:vAlign w:val="center"/>
          </w:tcPr>
          <w:p w14:paraId="7385D88F">
            <w:pPr>
              <w:widowControl/>
              <w:spacing w:after="0" w:line="240" w:lineRule="auto"/>
              <w:jc w:val="right"/>
              <w:rPr>
                <w:rFonts w:ascii="仿宋" w:hAnsi="仿宋" w:eastAsia="仿宋" w:cs="宋体"/>
                <w:kern w:val="0"/>
                <w:sz w:val="20"/>
                <w:szCs w:val="20"/>
              </w:rPr>
            </w:pPr>
            <w:r>
              <w:rPr>
                <w:rFonts w:ascii="仿宋" w:hAnsi="仿宋" w:eastAsia="仿宋"/>
                <w:sz w:val="20"/>
                <w:szCs w:val="20"/>
              </w:rPr>
              <w:t>2,550</w:t>
            </w:r>
          </w:p>
        </w:tc>
        <w:tc>
          <w:tcPr>
            <w:tcW w:w="424" w:type="pct"/>
            <w:tcBorders>
              <w:top w:val="nil"/>
              <w:left w:val="nil"/>
              <w:bottom w:val="single" w:color="auto" w:sz="4" w:space="0"/>
              <w:right w:val="single" w:color="auto" w:sz="4" w:space="0"/>
            </w:tcBorders>
            <w:shd w:val="clear" w:color="auto" w:fill="auto"/>
            <w:noWrap/>
            <w:vAlign w:val="center"/>
          </w:tcPr>
          <w:p w14:paraId="70D1E51A">
            <w:pPr>
              <w:widowControl/>
              <w:spacing w:after="0" w:line="240" w:lineRule="auto"/>
              <w:jc w:val="right"/>
              <w:rPr>
                <w:rFonts w:ascii="仿宋" w:hAnsi="仿宋" w:eastAsia="仿宋" w:cs="宋体"/>
                <w:kern w:val="0"/>
                <w:sz w:val="20"/>
                <w:szCs w:val="20"/>
              </w:rPr>
            </w:pPr>
            <w:r>
              <w:rPr>
                <w:rFonts w:ascii="仿宋" w:hAnsi="仿宋" w:eastAsia="仿宋"/>
                <w:sz w:val="20"/>
                <w:szCs w:val="20"/>
              </w:rPr>
              <w:t>1,275</w:t>
            </w:r>
          </w:p>
        </w:tc>
        <w:tc>
          <w:tcPr>
            <w:tcW w:w="424" w:type="pct"/>
            <w:tcBorders>
              <w:top w:val="nil"/>
              <w:left w:val="nil"/>
              <w:bottom w:val="single" w:color="auto" w:sz="4" w:space="0"/>
              <w:right w:val="single" w:color="auto" w:sz="4" w:space="0"/>
            </w:tcBorders>
            <w:shd w:val="clear" w:color="auto" w:fill="auto"/>
            <w:noWrap/>
            <w:vAlign w:val="center"/>
          </w:tcPr>
          <w:p w14:paraId="3F4EF9BA">
            <w:pPr>
              <w:widowControl/>
              <w:spacing w:after="0" w:line="240" w:lineRule="auto"/>
              <w:jc w:val="right"/>
              <w:rPr>
                <w:rFonts w:ascii="仿宋" w:hAnsi="仿宋" w:eastAsia="仿宋" w:cs="宋体"/>
                <w:kern w:val="0"/>
                <w:sz w:val="20"/>
                <w:szCs w:val="20"/>
              </w:rPr>
            </w:pPr>
            <w:r>
              <w:rPr>
                <w:rFonts w:ascii="仿宋" w:hAnsi="仿宋" w:eastAsia="仿宋"/>
                <w:sz w:val="20"/>
                <w:szCs w:val="20"/>
              </w:rPr>
              <w:t>1,275</w:t>
            </w:r>
          </w:p>
        </w:tc>
        <w:tc>
          <w:tcPr>
            <w:tcW w:w="424" w:type="pct"/>
            <w:tcBorders>
              <w:top w:val="nil"/>
              <w:left w:val="nil"/>
              <w:bottom w:val="single" w:color="auto" w:sz="4" w:space="0"/>
              <w:right w:val="single" w:color="auto" w:sz="4" w:space="0"/>
            </w:tcBorders>
            <w:shd w:val="clear" w:color="auto" w:fill="auto"/>
            <w:noWrap/>
            <w:vAlign w:val="center"/>
          </w:tcPr>
          <w:p w14:paraId="53CF21F8">
            <w:pPr>
              <w:widowControl/>
              <w:spacing w:after="0" w:line="240" w:lineRule="auto"/>
              <w:jc w:val="right"/>
              <w:rPr>
                <w:rFonts w:ascii="仿宋" w:hAnsi="仿宋" w:eastAsia="仿宋" w:cs="宋体"/>
                <w:kern w:val="0"/>
                <w:sz w:val="20"/>
                <w:szCs w:val="20"/>
              </w:rPr>
            </w:pPr>
            <w:r>
              <w:rPr>
                <w:rFonts w:ascii="仿宋" w:hAnsi="仿宋" w:eastAsia="仿宋"/>
                <w:sz w:val="20"/>
                <w:szCs w:val="20"/>
              </w:rPr>
              <w:t>8,352</w:t>
            </w:r>
          </w:p>
        </w:tc>
        <w:tc>
          <w:tcPr>
            <w:tcW w:w="424" w:type="pct"/>
            <w:tcBorders>
              <w:top w:val="nil"/>
              <w:left w:val="nil"/>
              <w:bottom w:val="single" w:color="auto" w:sz="4" w:space="0"/>
              <w:right w:val="single" w:color="auto" w:sz="4" w:space="0"/>
            </w:tcBorders>
            <w:shd w:val="clear" w:color="auto" w:fill="auto"/>
            <w:noWrap/>
            <w:vAlign w:val="center"/>
          </w:tcPr>
          <w:p w14:paraId="4C571949">
            <w:pPr>
              <w:widowControl/>
              <w:spacing w:after="0" w:line="240" w:lineRule="auto"/>
              <w:jc w:val="right"/>
              <w:rPr>
                <w:rFonts w:ascii="仿宋" w:hAnsi="仿宋" w:eastAsia="仿宋" w:cs="宋体"/>
                <w:kern w:val="0"/>
                <w:sz w:val="20"/>
                <w:szCs w:val="20"/>
              </w:rPr>
            </w:pPr>
            <w:r>
              <w:rPr>
                <w:rFonts w:ascii="仿宋" w:hAnsi="仿宋" w:eastAsia="仿宋"/>
                <w:sz w:val="20"/>
                <w:szCs w:val="20"/>
              </w:rPr>
              <w:t>4,762</w:t>
            </w:r>
          </w:p>
        </w:tc>
      </w:tr>
      <w:tr w14:paraId="47B674FC">
        <w:tblPrEx>
          <w:tblCellMar>
            <w:top w:w="0" w:type="dxa"/>
            <w:left w:w="108" w:type="dxa"/>
            <w:bottom w:w="0" w:type="dxa"/>
            <w:right w:w="108" w:type="dxa"/>
          </w:tblCellMar>
        </w:tblPrEx>
        <w:trPr>
          <w:trHeight w:val="312" w:hRule="atLeast"/>
          <w:jc w:val="center"/>
        </w:trPr>
        <w:tc>
          <w:tcPr>
            <w:tcW w:w="1182" w:type="pct"/>
            <w:tcBorders>
              <w:top w:val="nil"/>
              <w:left w:val="single" w:color="auto" w:sz="4" w:space="0"/>
              <w:bottom w:val="single" w:color="auto" w:sz="4" w:space="0"/>
              <w:right w:val="single" w:color="auto" w:sz="4" w:space="0"/>
            </w:tcBorders>
            <w:shd w:val="clear" w:color="auto" w:fill="auto"/>
            <w:noWrap/>
            <w:vAlign w:val="center"/>
          </w:tcPr>
          <w:p w14:paraId="5E8A29FD">
            <w:pPr>
              <w:widowControl/>
              <w:spacing w:after="0" w:line="240" w:lineRule="auto"/>
              <w:jc w:val="left"/>
              <w:rPr>
                <w:rFonts w:ascii="仿宋" w:hAnsi="仿宋" w:eastAsia="仿宋" w:cs="宋体"/>
                <w:b/>
                <w:bCs/>
                <w:kern w:val="0"/>
                <w:sz w:val="20"/>
                <w:szCs w:val="20"/>
              </w:rPr>
            </w:pPr>
            <w:r>
              <w:rPr>
                <w:rFonts w:hint="eastAsia" w:ascii="仿宋" w:hAnsi="仿宋" w:eastAsia="仿宋" w:cs="宋体"/>
                <w:b/>
                <w:bCs/>
                <w:kern w:val="0"/>
                <w:sz w:val="20"/>
                <w:szCs w:val="20"/>
              </w:rPr>
              <w:t>现金流入总额</w:t>
            </w:r>
          </w:p>
        </w:tc>
        <w:tc>
          <w:tcPr>
            <w:tcW w:w="424" w:type="pct"/>
            <w:tcBorders>
              <w:top w:val="nil"/>
              <w:left w:val="nil"/>
              <w:bottom w:val="single" w:color="auto" w:sz="4" w:space="0"/>
              <w:right w:val="single" w:color="auto" w:sz="4" w:space="0"/>
            </w:tcBorders>
            <w:shd w:val="clear" w:color="auto" w:fill="auto"/>
            <w:noWrap/>
            <w:vAlign w:val="center"/>
          </w:tcPr>
          <w:p w14:paraId="7579CA2A">
            <w:pPr>
              <w:widowControl/>
              <w:spacing w:after="0" w:line="240" w:lineRule="auto"/>
              <w:jc w:val="right"/>
              <w:rPr>
                <w:rFonts w:ascii="仿宋" w:hAnsi="仿宋" w:eastAsia="仿宋" w:cs="宋体"/>
                <w:b/>
                <w:bCs/>
                <w:kern w:val="0"/>
                <w:sz w:val="20"/>
                <w:szCs w:val="20"/>
              </w:rPr>
            </w:pPr>
            <w:r>
              <w:rPr>
                <w:rFonts w:ascii="仿宋" w:hAnsi="仿宋" w:eastAsia="仿宋"/>
                <w:b/>
                <w:bCs/>
                <w:sz w:val="20"/>
                <w:szCs w:val="20"/>
              </w:rPr>
              <w:t>9,600</w:t>
            </w:r>
          </w:p>
        </w:tc>
        <w:tc>
          <w:tcPr>
            <w:tcW w:w="424" w:type="pct"/>
            <w:tcBorders>
              <w:top w:val="nil"/>
              <w:left w:val="nil"/>
              <w:bottom w:val="single" w:color="auto" w:sz="4" w:space="0"/>
              <w:right w:val="single" w:color="auto" w:sz="4" w:space="0"/>
            </w:tcBorders>
            <w:shd w:val="clear" w:color="auto" w:fill="auto"/>
            <w:noWrap/>
            <w:vAlign w:val="center"/>
          </w:tcPr>
          <w:p w14:paraId="5C4DA5BE">
            <w:pPr>
              <w:widowControl/>
              <w:spacing w:after="0" w:line="240" w:lineRule="auto"/>
              <w:jc w:val="right"/>
              <w:rPr>
                <w:rFonts w:ascii="仿宋" w:hAnsi="仿宋" w:eastAsia="仿宋" w:cs="宋体"/>
                <w:b/>
                <w:bCs/>
                <w:kern w:val="0"/>
                <w:sz w:val="20"/>
                <w:szCs w:val="20"/>
              </w:rPr>
            </w:pPr>
            <w:r>
              <w:rPr>
                <w:rFonts w:ascii="仿宋" w:hAnsi="仿宋" w:eastAsia="仿宋"/>
                <w:b/>
                <w:bCs/>
                <w:sz w:val="20"/>
                <w:szCs w:val="20"/>
              </w:rPr>
              <w:t>14,280</w:t>
            </w:r>
          </w:p>
        </w:tc>
        <w:tc>
          <w:tcPr>
            <w:tcW w:w="424" w:type="pct"/>
            <w:tcBorders>
              <w:top w:val="nil"/>
              <w:left w:val="nil"/>
              <w:bottom w:val="single" w:color="auto" w:sz="4" w:space="0"/>
              <w:right w:val="single" w:color="auto" w:sz="4" w:space="0"/>
            </w:tcBorders>
            <w:shd w:val="clear" w:color="auto" w:fill="auto"/>
            <w:noWrap/>
            <w:vAlign w:val="center"/>
          </w:tcPr>
          <w:p w14:paraId="29DC46DC">
            <w:pPr>
              <w:widowControl/>
              <w:spacing w:after="0" w:line="240" w:lineRule="auto"/>
              <w:jc w:val="right"/>
              <w:rPr>
                <w:rFonts w:ascii="仿宋" w:hAnsi="仿宋" w:eastAsia="仿宋" w:cs="宋体"/>
                <w:b/>
                <w:bCs/>
                <w:kern w:val="0"/>
                <w:sz w:val="20"/>
                <w:szCs w:val="20"/>
              </w:rPr>
            </w:pPr>
            <w:r>
              <w:rPr>
                <w:rFonts w:ascii="仿宋" w:hAnsi="仿宋" w:eastAsia="仿宋"/>
                <w:b/>
                <w:bCs/>
                <w:sz w:val="20"/>
                <w:szCs w:val="20"/>
              </w:rPr>
              <w:t>19,000</w:t>
            </w:r>
          </w:p>
        </w:tc>
        <w:tc>
          <w:tcPr>
            <w:tcW w:w="424" w:type="pct"/>
            <w:tcBorders>
              <w:top w:val="nil"/>
              <w:left w:val="nil"/>
              <w:bottom w:val="single" w:color="auto" w:sz="4" w:space="0"/>
              <w:right w:val="single" w:color="auto" w:sz="4" w:space="0"/>
            </w:tcBorders>
            <w:shd w:val="clear" w:color="auto" w:fill="auto"/>
            <w:noWrap/>
            <w:vAlign w:val="center"/>
          </w:tcPr>
          <w:p w14:paraId="029741CA">
            <w:pPr>
              <w:widowControl/>
              <w:spacing w:after="0" w:line="240" w:lineRule="auto"/>
              <w:jc w:val="right"/>
              <w:rPr>
                <w:rFonts w:ascii="仿宋" w:hAnsi="仿宋" w:eastAsia="仿宋" w:cs="宋体"/>
                <w:b/>
                <w:bCs/>
                <w:kern w:val="0"/>
                <w:sz w:val="20"/>
                <w:szCs w:val="20"/>
              </w:rPr>
            </w:pPr>
            <w:r>
              <w:rPr>
                <w:rFonts w:ascii="仿宋" w:hAnsi="仿宋" w:eastAsia="仿宋"/>
                <w:b/>
                <w:bCs/>
                <w:sz w:val="20"/>
                <w:szCs w:val="20"/>
              </w:rPr>
              <w:t>2,947</w:t>
            </w:r>
          </w:p>
        </w:tc>
        <w:tc>
          <w:tcPr>
            <w:tcW w:w="424" w:type="pct"/>
            <w:tcBorders>
              <w:top w:val="nil"/>
              <w:left w:val="nil"/>
              <w:bottom w:val="single" w:color="auto" w:sz="4" w:space="0"/>
              <w:right w:val="single" w:color="auto" w:sz="4" w:space="0"/>
            </w:tcBorders>
            <w:shd w:val="clear" w:color="auto" w:fill="auto"/>
            <w:noWrap/>
            <w:vAlign w:val="center"/>
          </w:tcPr>
          <w:p w14:paraId="7FC38A04">
            <w:pPr>
              <w:widowControl/>
              <w:spacing w:after="0" w:line="240" w:lineRule="auto"/>
              <w:jc w:val="right"/>
              <w:rPr>
                <w:rFonts w:ascii="仿宋" w:hAnsi="仿宋" w:eastAsia="仿宋" w:cs="宋体"/>
                <w:b/>
                <w:bCs/>
                <w:kern w:val="0"/>
                <w:sz w:val="20"/>
                <w:szCs w:val="20"/>
              </w:rPr>
            </w:pPr>
            <w:r>
              <w:rPr>
                <w:rFonts w:ascii="仿宋" w:hAnsi="仿宋" w:eastAsia="仿宋"/>
                <w:b/>
                <w:bCs/>
                <w:sz w:val="20"/>
                <w:szCs w:val="20"/>
              </w:rPr>
              <w:t>5,353</w:t>
            </w:r>
          </w:p>
        </w:tc>
        <w:tc>
          <w:tcPr>
            <w:tcW w:w="424" w:type="pct"/>
            <w:tcBorders>
              <w:top w:val="nil"/>
              <w:left w:val="nil"/>
              <w:bottom w:val="single" w:color="auto" w:sz="4" w:space="0"/>
              <w:right w:val="single" w:color="auto" w:sz="4" w:space="0"/>
            </w:tcBorders>
            <w:shd w:val="clear" w:color="auto" w:fill="auto"/>
            <w:noWrap/>
            <w:vAlign w:val="center"/>
          </w:tcPr>
          <w:p w14:paraId="0B92BF08">
            <w:pPr>
              <w:widowControl/>
              <w:spacing w:after="0" w:line="240" w:lineRule="auto"/>
              <w:jc w:val="right"/>
              <w:rPr>
                <w:rFonts w:ascii="仿宋" w:hAnsi="仿宋" w:eastAsia="仿宋" w:cs="宋体"/>
                <w:b/>
                <w:bCs/>
                <w:kern w:val="0"/>
                <w:sz w:val="20"/>
                <w:szCs w:val="20"/>
              </w:rPr>
            </w:pPr>
            <w:r>
              <w:rPr>
                <w:rFonts w:ascii="仿宋" w:hAnsi="仿宋" w:eastAsia="仿宋"/>
                <w:b/>
                <w:bCs/>
                <w:sz w:val="20"/>
                <w:szCs w:val="20"/>
              </w:rPr>
              <w:t>44,684</w:t>
            </w:r>
          </w:p>
        </w:tc>
        <w:tc>
          <w:tcPr>
            <w:tcW w:w="424" w:type="pct"/>
            <w:tcBorders>
              <w:top w:val="nil"/>
              <w:left w:val="nil"/>
              <w:bottom w:val="single" w:color="auto" w:sz="4" w:space="0"/>
              <w:right w:val="single" w:color="auto" w:sz="4" w:space="0"/>
            </w:tcBorders>
            <w:shd w:val="clear" w:color="auto" w:fill="auto"/>
            <w:noWrap/>
            <w:vAlign w:val="center"/>
          </w:tcPr>
          <w:p w14:paraId="17B75EF7">
            <w:pPr>
              <w:widowControl/>
              <w:spacing w:after="0" w:line="240" w:lineRule="auto"/>
              <w:jc w:val="right"/>
              <w:rPr>
                <w:rFonts w:ascii="仿宋" w:hAnsi="仿宋" w:eastAsia="仿宋" w:cs="宋体"/>
                <w:b/>
                <w:bCs/>
                <w:kern w:val="0"/>
                <w:sz w:val="20"/>
                <w:szCs w:val="20"/>
              </w:rPr>
            </w:pPr>
            <w:r>
              <w:rPr>
                <w:rFonts w:ascii="仿宋" w:hAnsi="仿宋" w:eastAsia="仿宋"/>
                <w:b/>
                <w:bCs/>
                <w:sz w:val="20"/>
                <w:szCs w:val="20"/>
              </w:rPr>
              <w:t>13,979</w:t>
            </w:r>
          </w:p>
        </w:tc>
        <w:tc>
          <w:tcPr>
            <w:tcW w:w="424" w:type="pct"/>
            <w:tcBorders>
              <w:top w:val="nil"/>
              <w:left w:val="nil"/>
              <w:bottom w:val="single" w:color="auto" w:sz="4" w:space="0"/>
              <w:right w:val="single" w:color="auto" w:sz="4" w:space="0"/>
            </w:tcBorders>
            <w:shd w:val="clear" w:color="auto" w:fill="auto"/>
            <w:noWrap/>
            <w:vAlign w:val="center"/>
          </w:tcPr>
          <w:p w14:paraId="70C2E106">
            <w:pPr>
              <w:widowControl/>
              <w:spacing w:after="0" w:line="240" w:lineRule="auto"/>
              <w:jc w:val="right"/>
              <w:rPr>
                <w:rFonts w:ascii="仿宋" w:hAnsi="仿宋" w:eastAsia="仿宋" w:cs="宋体"/>
                <w:b/>
                <w:bCs/>
                <w:kern w:val="0"/>
                <w:sz w:val="20"/>
                <w:szCs w:val="20"/>
              </w:rPr>
            </w:pPr>
            <w:r>
              <w:rPr>
                <w:rFonts w:ascii="仿宋" w:hAnsi="仿宋" w:eastAsia="仿宋"/>
                <w:b/>
                <w:bCs/>
                <w:sz w:val="20"/>
                <w:szCs w:val="20"/>
              </w:rPr>
              <w:t>8,352</w:t>
            </w:r>
          </w:p>
        </w:tc>
        <w:tc>
          <w:tcPr>
            <w:tcW w:w="424" w:type="pct"/>
            <w:tcBorders>
              <w:top w:val="nil"/>
              <w:left w:val="nil"/>
              <w:bottom w:val="single" w:color="auto" w:sz="4" w:space="0"/>
              <w:right w:val="single" w:color="auto" w:sz="4" w:space="0"/>
            </w:tcBorders>
            <w:shd w:val="clear" w:color="auto" w:fill="auto"/>
            <w:noWrap/>
            <w:vAlign w:val="center"/>
          </w:tcPr>
          <w:p w14:paraId="7F3FA554">
            <w:pPr>
              <w:widowControl/>
              <w:spacing w:after="0" w:line="240" w:lineRule="auto"/>
              <w:jc w:val="right"/>
              <w:rPr>
                <w:rFonts w:ascii="仿宋" w:hAnsi="仿宋" w:eastAsia="仿宋" w:cs="宋体"/>
                <w:b/>
                <w:bCs/>
                <w:kern w:val="0"/>
                <w:sz w:val="20"/>
                <w:szCs w:val="20"/>
              </w:rPr>
            </w:pPr>
            <w:r>
              <w:rPr>
                <w:rFonts w:ascii="仿宋" w:hAnsi="仿宋" w:eastAsia="仿宋"/>
                <w:b/>
                <w:bCs/>
                <w:sz w:val="20"/>
                <w:szCs w:val="20"/>
              </w:rPr>
              <w:t>4,762</w:t>
            </w:r>
          </w:p>
        </w:tc>
      </w:tr>
      <w:tr w14:paraId="25371419">
        <w:tblPrEx>
          <w:tblCellMar>
            <w:top w:w="0" w:type="dxa"/>
            <w:left w:w="108" w:type="dxa"/>
            <w:bottom w:w="0" w:type="dxa"/>
            <w:right w:w="108" w:type="dxa"/>
          </w:tblCellMar>
        </w:tblPrEx>
        <w:trPr>
          <w:trHeight w:val="312" w:hRule="atLeast"/>
          <w:jc w:val="center"/>
        </w:trPr>
        <w:tc>
          <w:tcPr>
            <w:tcW w:w="1182" w:type="pct"/>
            <w:tcBorders>
              <w:top w:val="nil"/>
              <w:left w:val="single" w:color="auto" w:sz="4" w:space="0"/>
              <w:bottom w:val="single" w:color="auto" w:sz="4" w:space="0"/>
              <w:right w:val="single" w:color="auto" w:sz="4" w:space="0"/>
            </w:tcBorders>
            <w:shd w:val="clear" w:color="auto" w:fill="auto"/>
            <w:noWrap/>
            <w:vAlign w:val="center"/>
          </w:tcPr>
          <w:p w14:paraId="3DB2CFEC">
            <w:pPr>
              <w:widowControl/>
              <w:spacing w:after="0" w:line="240" w:lineRule="auto"/>
              <w:jc w:val="left"/>
              <w:rPr>
                <w:rFonts w:ascii="仿宋" w:hAnsi="仿宋" w:eastAsia="仿宋" w:cs="宋体"/>
                <w:b/>
                <w:bCs/>
                <w:kern w:val="0"/>
                <w:sz w:val="20"/>
                <w:szCs w:val="20"/>
              </w:rPr>
            </w:pPr>
            <w:r>
              <w:rPr>
                <w:rFonts w:hint="eastAsia" w:ascii="仿宋" w:hAnsi="仿宋" w:eastAsia="仿宋" w:cs="宋体"/>
                <w:b/>
                <w:bCs/>
                <w:kern w:val="0"/>
                <w:sz w:val="20"/>
                <w:szCs w:val="20"/>
              </w:rPr>
              <w:t>现金流出</w:t>
            </w:r>
          </w:p>
        </w:tc>
        <w:tc>
          <w:tcPr>
            <w:tcW w:w="424" w:type="pct"/>
            <w:tcBorders>
              <w:top w:val="nil"/>
              <w:left w:val="nil"/>
              <w:bottom w:val="single" w:color="auto" w:sz="4" w:space="0"/>
              <w:right w:val="single" w:color="auto" w:sz="4" w:space="0"/>
            </w:tcBorders>
            <w:shd w:val="clear" w:color="auto" w:fill="auto"/>
            <w:noWrap/>
            <w:vAlign w:val="center"/>
          </w:tcPr>
          <w:p w14:paraId="0FDF6B8D">
            <w:pPr>
              <w:widowControl/>
              <w:spacing w:after="0" w:line="240" w:lineRule="auto"/>
              <w:jc w:val="right"/>
              <w:rPr>
                <w:rFonts w:ascii="仿宋" w:hAnsi="仿宋" w:eastAsia="仿宋" w:cs="宋体"/>
                <w:b/>
                <w:bCs/>
                <w:kern w:val="0"/>
                <w:sz w:val="20"/>
                <w:szCs w:val="20"/>
              </w:rPr>
            </w:pPr>
          </w:p>
        </w:tc>
        <w:tc>
          <w:tcPr>
            <w:tcW w:w="424" w:type="pct"/>
            <w:tcBorders>
              <w:top w:val="nil"/>
              <w:left w:val="nil"/>
              <w:bottom w:val="single" w:color="auto" w:sz="4" w:space="0"/>
              <w:right w:val="single" w:color="auto" w:sz="4" w:space="0"/>
            </w:tcBorders>
            <w:shd w:val="clear" w:color="auto" w:fill="auto"/>
            <w:noWrap/>
            <w:vAlign w:val="center"/>
          </w:tcPr>
          <w:p w14:paraId="092DB966">
            <w:pPr>
              <w:widowControl/>
              <w:spacing w:after="0" w:line="240" w:lineRule="auto"/>
              <w:jc w:val="right"/>
              <w:rPr>
                <w:rFonts w:ascii="仿宋" w:hAnsi="仿宋" w:eastAsia="仿宋" w:cs="宋体"/>
                <w:b/>
                <w:bCs/>
                <w:kern w:val="0"/>
                <w:sz w:val="20"/>
                <w:szCs w:val="20"/>
              </w:rPr>
            </w:pPr>
          </w:p>
        </w:tc>
        <w:tc>
          <w:tcPr>
            <w:tcW w:w="424" w:type="pct"/>
            <w:tcBorders>
              <w:top w:val="nil"/>
              <w:left w:val="nil"/>
              <w:bottom w:val="single" w:color="auto" w:sz="4" w:space="0"/>
              <w:right w:val="single" w:color="auto" w:sz="4" w:space="0"/>
            </w:tcBorders>
            <w:shd w:val="clear" w:color="auto" w:fill="auto"/>
            <w:noWrap/>
            <w:vAlign w:val="center"/>
          </w:tcPr>
          <w:p w14:paraId="3A2E21DF">
            <w:pPr>
              <w:widowControl/>
              <w:spacing w:after="0" w:line="240" w:lineRule="auto"/>
              <w:jc w:val="right"/>
              <w:rPr>
                <w:rFonts w:ascii="仿宋" w:hAnsi="仿宋" w:eastAsia="仿宋" w:cs="宋体"/>
                <w:b/>
                <w:bCs/>
                <w:kern w:val="0"/>
                <w:sz w:val="20"/>
                <w:szCs w:val="20"/>
              </w:rPr>
            </w:pPr>
          </w:p>
        </w:tc>
        <w:tc>
          <w:tcPr>
            <w:tcW w:w="424" w:type="pct"/>
            <w:tcBorders>
              <w:top w:val="nil"/>
              <w:left w:val="nil"/>
              <w:bottom w:val="single" w:color="auto" w:sz="4" w:space="0"/>
              <w:right w:val="single" w:color="auto" w:sz="4" w:space="0"/>
            </w:tcBorders>
            <w:shd w:val="clear" w:color="auto" w:fill="auto"/>
            <w:noWrap/>
            <w:vAlign w:val="center"/>
          </w:tcPr>
          <w:p w14:paraId="16D63B1C">
            <w:pPr>
              <w:widowControl/>
              <w:spacing w:after="0" w:line="240" w:lineRule="auto"/>
              <w:jc w:val="right"/>
              <w:rPr>
                <w:rFonts w:ascii="仿宋" w:hAnsi="仿宋" w:eastAsia="仿宋" w:cs="宋体"/>
                <w:b/>
                <w:bCs/>
                <w:kern w:val="0"/>
                <w:sz w:val="20"/>
                <w:szCs w:val="20"/>
              </w:rPr>
            </w:pPr>
          </w:p>
        </w:tc>
        <w:tc>
          <w:tcPr>
            <w:tcW w:w="424" w:type="pct"/>
            <w:tcBorders>
              <w:top w:val="nil"/>
              <w:left w:val="nil"/>
              <w:bottom w:val="single" w:color="auto" w:sz="4" w:space="0"/>
              <w:right w:val="single" w:color="auto" w:sz="4" w:space="0"/>
            </w:tcBorders>
            <w:shd w:val="clear" w:color="auto" w:fill="auto"/>
            <w:noWrap/>
            <w:vAlign w:val="center"/>
          </w:tcPr>
          <w:p w14:paraId="33A66582">
            <w:pPr>
              <w:widowControl/>
              <w:spacing w:after="0" w:line="240" w:lineRule="auto"/>
              <w:jc w:val="right"/>
              <w:rPr>
                <w:rFonts w:ascii="仿宋" w:hAnsi="仿宋" w:eastAsia="仿宋" w:cs="宋体"/>
                <w:b/>
                <w:bCs/>
                <w:kern w:val="0"/>
                <w:sz w:val="20"/>
                <w:szCs w:val="20"/>
              </w:rPr>
            </w:pPr>
          </w:p>
        </w:tc>
        <w:tc>
          <w:tcPr>
            <w:tcW w:w="424" w:type="pct"/>
            <w:tcBorders>
              <w:top w:val="nil"/>
              <w:left w:val="nil"/>
              <w:bottom w:val="single" w:color="auto" w:sz="4" w:space="0"/>
              <w:right w:val="single" w:color="auto" w:sz="4" w:space="0"/>
            </w:tcBorders>
            <w:shd w:val="clear" w:color="auto" w:fill="auto"/>
            <w:noWrap/>
            <w:vAlign w:val="center"/>
          </w:tcPr>
          <w:p w14:paraId="1190F8E2">
            <w:pPr>
              <w:widowControl/>
              <w:spacing w:after="0" w:line="240" w:lineRule="auto"/>
              <w:jc w:val="right"/>
              <w:rPr>
                <w:rFonts w:ascii="仿宋" w:hAnsi="仿宋" w:eastAsia="仿宋" w:cs="宋体"/>
                <w:b/>
                <w:bCs/>
                <w:kern w:val="0"/>
                <w:sz w:val="20"/>
                <w:szCs w:val="20"/>
              </w:rPr>
            </w:pPr>
          </w:p>
        </w:tc>
        <w:tc>
          <w:tcPr>
            <w:tcW w:w="424" w:type="pct"/>
            <w:tcBorders>
              <w:top w:val="nil"/>
              <w:left w:val="nil"/>
              <w:bottom w:val="single" w:color="auto" w:sz="4" w:space="0"/>
              <w:right w:val="single" w:color="auto" w:sz="4" w:space="0"/>
            </w:tcBorders>
            <w:shd w:val="clear" w:color="auto" w:fill="auto"/>
            <w:noWrap/>
            <w:vAlign w:val="center"/>
          </w:tcPr>
          <w:p w14:paraId="01A8A29D">
            <w:pPr>
              <w:widowControl/>
              <w:spacing w:after="0" w:line="240" w:lineRule="auto"/>
              <w:jc w:val="right"/>
              <w:rPr>
                <w:rFonts w:ascii="仿宋" w:hAnsi="仿宋" w:eastAsia="仿宋" w:cs="宋体"/>
                <w:b/>
                <w:bCs/>
                <w:kern w:val="0"/>
                <w:sz w:val="20"/>
                <w:szCs w:val="20"/>
              </w:rPr>
            </w:pPr>
          </w:p>
        </w:tc>
        <w:tc>
          <w:tcPr>
            <w:tcW w:w="424" w:type="pct"/>
            <w:tcBorders>
              <w:top w:val="nil"/>
              <w:left w:val="nil"/>
              <w:bottom w:val="single" w:color="auto" w:sz="4" w:space="0"/>
              <w:right w:val="single" w:color="auto" w:sz="4" w:space="0"/>
            </w:tcBorders>
            <w:shd w:val="clear" w:color="auto" w:fill="auto"/>
            <w:noWrap/>
            <w:vAlign w:val="center"/>
          </w:tcPr>
          <w:p w14:paraId="3D731077">
            <w:pPr>
              <w:widowControl/>
              <w:spacing w:after="0" w:line="240" w:lineRule="auto"/>
              <w:jc w:val="right"/>
              <w:rPr>
                <w:rFonts w:ascii="仿宋" w:hAnsi="仿宋" w:eastAsia="仿宋" w:cs="宋体"/>
                <w:b/>
                <w:bCs/>
                <w:kern w:val="0"/>
                <w:sz w:val="20"/>
                <w:szCs w:val="20"/>
              </w:rPr>
            </w:pPr>
          </w:p>
        </w:tc>
        <w:tc>
          <w:tcPr>
            <w:tcW w:w="424" w:type="pct"/>
            <w:tcBorders>
              <w:top w:val="nil"/>
              <w:left w:val="nil"/>
              <w:bottom w:val="single" w:color="auto" w:sz="4" w:space="0"/>
              <w:right w:val="single" w:color="auto" w:sz="4" w:space="0"/>
            </w:tcBorders>
            <w:shd w:val="clear" w:color="auto" w:fill="auto"/>
            <w:noWrap/>
            <w:vAlign w:val="center"/>
          </w:tcPr>
          <w:p w14:paraId="024B7E40">
            <w:pPr>
              <w:widowControl/>
              <w:spacing w:after="0" w:line="240" w:lineRule="auto"/>
              <w:jc w:val="right"/>
              <w:rPr>
                <w:rFonts w:ascii="仿宋" w:hAnsi="仿宋" w:eastAsia="仿宋" w:cs="宋体"/>
                <w:b/>
                <w:bCs/>
                <w:kern w:val="0"/>
                <w:sz w:val="20"/>
                <w:szCs w:val="20"/>
              </w:rPr>
            </w:pPr>
          </w:p>
        </w:tc>
      </w:tr>
      <w:tr w14:paraId="274BB347">
        <w:tblPrEx>
          <w:tblCellMar>
            <w:top w:w="0" w:type="dxa"/>
            <w:left w:w="108" w:type="dxa"/>
            <w:bottom w:w="0" w:type="dxa"/>
            <w:right w:w="108" w:type="dxa"/>
          </w:tblCellMar>
        </w:tblPrEx>
        <w:trPr>
          <w:trHeight w:val="312" w:hRule="atLeast"/>
          <w:jc w:val="center"/>
        </w:trPr>
        <w:tc>
          <w:tcPr>
            <w:tcW w:w="1182" w:type="pct"/>
            <w:tcBorders>
              <w:top w:val="nil"/>
              <w:left w:val="single" w:color="auto" w:sz="4" w:space="0"/>
              <w:bottom w:val="single" w:color="auto" w:sz="4" w:space="0"/>
              <w:right w:val="single" w:color="auto" w:sz="4" w:space="0"/>
            </w:tcBorders>
            <w:shd w:val="clear" w:color="auto" w:fill="auto"/>
            <w:noWrap/>
            <w:vAlign w:val="center"/>
          </w:tcPr>
          <w:p w14:paraId="4D0ADB6D">
            <w:pPr>
              <w:widowControl/>
              <w:spacing w:after="0" w:line="240" w:lineRule="auto"/>
              <w:jc w:val="left"/>
              <w:rPr>
                <w:rFonts w:ascii="仿宋" w:hAnsi="仿宋" w:eastAsia="仿宋" w:cs="宋体"/>
                <w:kern w:val="0"/>
                <w:sz w:val="20"/>
                <w:szCs w:val="20"/>
              </w:rPr>
            </w:pPr>
            <w:r>
              <w:rPr>
                <w:rFonts w:hint="eastAsia" w:ascii="仿宋" w:hAnsi="仿宋" w:eastAsia="仿宋" w:cs="宋体"/>
                <w:kern w:val="0"/>
                <w:sz w:val="20"/>
                <w:szCs w:val="20"/>
              </w:rPr>
              <w:t>建设期资金流出</w:t>
            </w:r>
          </w:p>
        </w:tc>
        <w:tc>
          <w:tcPr>
            <w:tcW w:w="424" w:type="pct"/>
            <w:tcBorders>
              <w:top w:val="nil"/>
              <w:left w:val="nil"/>
              <w:bottom w:val="single" w:color="auto" w:sz="4" w:space="0"/>
              <w:right w:val="single" w:color="auto" w:sz="4" w:space="0"/>
            </w:tcBorders>
            <w:shd w:val="clear" w:color="auto" w:fill="auto"/>
            <w:noWrap/>
            <w:vAlign w:val="center"/>
          </w:tcPr>
          <w:p w14:paraId="3490B4FF">
            <w:pPr>
              <w:widowControl/>
              <w:spacing w:after="0" w:line="240" w:lineRule="auto"/>
              <w:jc w:val="right"/>
              <w:rPr>
                <w:rFonts w:ascii="仿宋" w:hAnsi="仿宋" w:eastAsia="仿宋" w:cs="宋体"/>
                <w:kern w:val="0"/>
                <w:sz w:val="20"/>
                <w:szCs w:val="20"/>
              </w:rPr>
            </w:pPr>
            <w:r>
              <w:rPr>
                <w:rFonts w:ascii="仿宋" w:hAnsi="仿宋" w:eastAsia="仿宋"/>
                <w:sz w:val="20"/>
                <w:szCs w:val="20"/>
              </w:rPr>
              <w:t>9,600</w:t>
            </w:r>
          </w:p>
        </w:tc>
        <w:tc>
          <w:tcPr>
            <w:tcW w:w="424" w:type="pct"/>
            <w:tcBorders>
              <w:top w:val="nil"/>
              <w:left w:val="nil"/>
              <w:bottom w:val="single" w:color="auto" w:sz="4" w:space="0"/>
              <w:right w:val="single" w:color="auto" w:sz="4" w:space="0"/>
            </w:tcBorders>
            <w:shd w:val="clear" w:color="auto" w:fill="auto"/>
            <w:noWrap/>
            <w:vAlign w:val="center"/>
          </w:tcPr>
          <w:p w14:paraId="2E7C70A8">
            <w:pPr>
              <w:widowControl/>
              <w:spacing w:after="0" w:line="240" w:lineRule="auto"/>
              <w:jc w:val="right"/>
              <w:rPr>
                <w:rFonts w:ascii="仿宋" w:hAnsi="仿宋" w:eastAsia="仿宋" w:cs="宋体"/>
                <w:kern w:val="0"/>
                <w:sz w:val="20"/>
                <w:szCs w:val="20"/>
              </w:rPr>
            </w:pPr>
            <w:r>
              <w:rPr>
                <w:rFonts w:ascii="仿宋" w:hAnsi="仿宋" w:eastAsia="仿宋"/>
                <w:sz w:val="20"/>
                <w:szCs w:val="20"/>
              </w:rPr>
              <w:t>14,280</w:t>
            </w:r>
          </w:p>
        </w:tc>
        <w:tc>
          <w:tcPr>
            <w:tcW w:w="424" w:type="pct"/>
            <w:tcBorders>
              <w:top w:val="nil"/>
              <w:left w:val="nil"/>
              <w:bottom w:val="single" w:color="auto" w:sz="4" w:space="0"/>
              <w:right w:val="single" w:color="auto" w:sz="4" w:space="0"/>
            </w:tcBorders>
            <w:shd w:val="clear" w:color="auto" w:fill="auto"/>
            <w:noWrap/>
            <w:vAlign w:val="center"/>
          </w:tcPr>
          <w:p w14:paraId="76FAA496">
            <w:pPr>
              <w:widowControl/>
              <w:spacing w:after="0" w:line="240" w:lineRule="auto"/>
              <w:jc w:val="right"/>
              <w:rPr>
                <w:rFonts w:ascii="仿宋" w:hAnsi="仿宋" w:eastAsia="仿宋" w:cs="宋体"/>
                <w:kern w:val="0"/>
                <w:sz w:val="20"/>
                <w:szCs w:val="20"/>
              </w:rPr>
            </w:pPr>
            <w:r>
              <w:rPr>
                <w:rFonts w:ascii="仿宋" w:hAnsi="仿宋" w:eastAsia="仿宋"/>
                <w:sz w:val="20"/>
                <w:szCs w:val="20"/>
              </w:rPr>
              <w:t>19,000</w:t>
            </w:r>
          </w:p>
        </w:tc>
        <w:tc>
          <w:tcPr>
            <w:tcW w:w="424" w:type="pct"/>
            <w:tcBorders>
              <w:top w:val="nil"/>
              <w:left w:val="nil"/>
              <w:bottom w:val="single" w:color="auto" w:sz="4" w:space="0"/>
              <w:right w:val="single" w:color="auto" w:sz="4" w:space="0"/>
            </w:tcBorders>
            <w:shd w:val="clear" w:color="auto" w:fill="auto"/>
            <w:noWrap/>
            <w:vAlign w:val="center"/>
          </w:tcPr>
          <w:p w14:paraId="0888FA3E">
            <w:pPr>
              <w:widowControl/>
              <w:spacing w:after="0" w:line="240" w:lineRule="auto"/>
              <w:jc w:val="right"/>
              <w:rPr>
                <w:rFonts w:ascii="仿宋" w:hAnsi="仿宋" w:eastAsia="仿宋" w:cs="宋体"/>
                <w:kern w:val="0"/>
                <w:sz w:val="20"/>
                <w:szCs w:val="20"/>
              </w:rPr>
            </w:pPr>
            <w:r>
              <w:rPr>
                <w:rFonts w:ascii="仿宋" w:hAnsi="仿宋" w:eastAsia="仿宋"/>
                <w:sz w:val="20"/>
                <w:szCs w:val="20"/>
              </w:rPr>
              <w:t>2,900</w:t>
            </w:r>
          </w:p>
        </w:tc>
        <w:tc>
          <w:tcPr>
            <w:tcW w:w="424" w:type="pct"/>
            <w:tcBorders>
              <w:top w:val="nil"/>
              <w:left w:val="nil"/>
              <w:bottom w:val="single" w:color="auto" w:sz="4" w:space="0"/>
              <w:right w:val="single" w:color="auto" w:sz="4" w:space="0"/>
            </w:tcBorders>
            <w:shd w:val="clear" w:color="auto" w:fill="auto"/>
            <w:noWrap/>
            <w:vAlign w:val="center"/>
          </w:tcPr>
          <w:p w14:paraId="09F4D7CC">
            <w:pPr>
              <w:widowControl/>
              <w:spacing w:after="0" w:line="240" w:lineRule="auto"/>
              <w:jc w:val="right"/>
              <w:rPr>
                <w:rFonts w:ascii="仿宋" w:hAnsi="仿宋" w:eastAsia="仿宋" w:cs="宋体"/>
                <w:kern w:val="0"/>
                <w:sz w:val="20"/>
                <w:szCs w:val="20"/>
              </w:rPr>
            </w:pPr>
            <w:r>
              <w:rPr>
                <w:rFonts w:ascii="仿宋" w:hAnsi="仿宋" w:eastAsia="仿宋"/>
                <w:sz w:val="20"/>
                <w:szCs w:val="20"/>
              </w:rPr>
              <w:t>2,700</w:t>
            </w:r>
          </w:p>
        </w:tc>
        <w:tc>
          <w:tcPr>
            <w:tcW w:w="424" w:type="pct"/>
            <w:tcBorders>
              <w:top w:val="nil"/>
              <w:left w:val="nil"/>
              <w:bottom w:val="single" w:color="auto" w:sz="4" w:space="0"/>
              <w:right w:val="single" w:color="auto" w:sz="4" w:space="0"/>
            </w:tcBorders>
            <w:shd w:val="clear" w:color="auto" w:fill="auto"/>
            <w:noWrap/>
            <w:vAlign w:val="center"/>
          </w:tcPr>
          <w:p w14:paraId="1107543A">
            <w:pPr>
              <w:widowControl/>
              <w:spacing w:after="0" w:line="240" w:lineRule="auto"/>
              <w:jc w:val="right"/>
              <w:rPr>
                <w:rFonts w:ascii="仿宋" w:hAnsi="仿宋" w:eastAsia="仿宋" w:cs="宋体"/>
                <w:kern w:val="0"/>
                <w:sz w:val="20"/>
                <w:szCs w:val="20"/>
              </w:rPr>
            </w:pPr>
            <w:r>
              <w:rPr>
                <w:rFonts w:ascii="仿宋" w:hAnsi="仿宋" w:eastAsia="仿宋"/>
                <w:sz w:val="20"/>
                <w:szCs w:val="20"/>
              </w:rPr>
              <w:t>43,000</w:t>
            </w:r>
          </w:p>
        </w:tc>
        <w:tc>
          <w:tcPr>
            <w:tcW w:w="424" w:type="pct"/>
            <w:tcBorders>
              <w:top w:val="nil"/>
              <w:left w:val="nil"/>
              <w:bottom w:val="single" w:color="auto" w:sz="4" w:space="0"/>
              <w:right w:val="single" w:color="auto" w:sz="4" w:space="0"/>
            </w:tcBorders>
            <w:shd w:val="clear" w:color="auto" w:fill="auto"/>
            <w:noWrap/>
            <w:vAlign w:val="center"/>
          </w:tcPr>
          <w:p w14:paraId="6136E180">
            <w:pPr>
              <w:widowControl/>
              <w:spacing w:after="0" w:line="240" w:lineRule="auto"/>
              <w:jc w:val="right"/>
              <w:rPr>
                <w:rFonts w:ascii="仿宋" w:hAnsi="仿宋" w:eastAsia="仿宋" w:cs="宋体"/>
                <w:kern w:val="0"/>
                <w:sz w:val="20"/>
                <w:szCs w:val="20"/>
              </w:rPr>
            </w:pPr>
            <w:r>
              <w:rPr>
                <w:rFonts w:ascii="仿宋" w:hAnsi="仿宋" w:eastAsia="仿宋"/>
                <w:sz w:val="20"/>
                <w:szCs w:val="20"/>
              </w:rPr>
              <w:t>12,061</w:t>
            </w:r>
          </w:p>
        </w:tc>
        <w:tc>
          <w:tcPr>
            <w:tcW w:w="424" w:type="pct"/>
            <w:tcBorders>
              <w:top w:val="nil"/>
              <w:left w:val="nil"/>
              <w:bottom w:val="single" w:color="auto" w:sz="4" w:space="0"/>
              <w:right w:val="single" w:color="auto" w:sz="4" w:space="0"/>
            </w:tcBorders>
            <w:shd w:val="clear" w:color="auto" w:fill="auto"/>
            <w:noWrap/>
            <w:vAlign w:val="center"/>
          </w:tcPr>
          <w:p w14:paraId="1175E0B1">
            <w:pPr>
              <w:widowControl/>
              <w:spacing w:after="0" w:line="240" w:lineRule="auto"/>
              <w:jc w:val="right"/>
              <w:rPr>
                <w:rFonts w:ascii="仿宋" w:hAnsi="仿宋" w:eastAsia="仿宋" w:cs="宋体"/>
                <w:kern w:val="0"/>
                <w:sz w:val="20"/>
                <w:szCs w:val="20"/>
              </w:rPr>
            </w:pPr>
            <w:r>
              <w:rPr>
                <w:rFonts w:ascii="仿宋" w:hAnsi="仿宋" w:eastAsia="仿宋"/>
                <w:sz w:val="20"/>
                <w:szCs w:val="20"/>
              </w:rPr>
              <w:t>-</w:t>
            </w:r>
          </w:p>
        </w:tc>
        <w:tc>
          <w:tcPr>
            <w:tcW w:w="424" w:type="pct"/>
            <w:tcBorders>
              <w:top w:val="nil"/>
              <w:left w:val="nil"/>
              <w:bottom w:val="single" w:color="auto" w:sz="4" w:space="0"/>
              <w:right w:val="single" w:color="auto" w:sz="4" w:space="0"/>
            </w:tcBorders>
            <w:shd w:val="clear" w:color="auto" w:fill="auto"/>
            <w:noWrap/>
            <w:vAlign w:val="center"/>
          </w:tcPr>
          <w:p w14:paraId="72399D12">
            <w:pPr>
              <w:widowControl/>
              <w:spacing w:after="0" w:line="240" w:lineRule="auto"/>
              <w:jc w:val="right"/>
              <w:rPr>
                <w:rFonts w:ascii="仿宋" w:hAnsi="仿宋" w:eastAsia="仿宋" w:cs="宋体"/>
                <w:kern w:val="0"/>
                <w:sz w:val="20"/>
                <w:szCs w:val="20"/>
              </w:rPr>
            </w:pPr>
            <w:r>
              <w:rPr>
                <w:rFonts w:ascii="仿宋" w:hAnsi="仿宋" w:eastAsia="仿宋"/>
                <w:sz w:val="20"/>
                <w:szCs w:val="20"/>
              </w:rPr>
              <w:t>-</w:t>
            </w:r>
          </w:p>
        </w:tc>
      </w:tr>
      <w:tr w14:paraId="67BBFFE0">
        <w:tblPrEx>
          <w:tblCellMar>
            <w:top w:w="0" w:type="dxa"/>
            <w:left w:w="108" w:type="dxa"/>
            <w:bottom w:w="0" w:type="dxa"/>
            <w:right w:w="108" w:type="dxa"/>
          </w:tblCellMar>
        </w:tblPrEx>
        <w:trPr>
          <w:trHeight w:val="312" w:hRule="atLeast"/>
          <w:jc w:val="center"/>
        </w:trPr>
        <w:tc>
          <w:tcPr>
            <w:tcW w:w="1182" w:type="pct"/>
            <w:tcBorders>
              <w:top w:val="nil"/>
              <w:left w:val="single" w:color="auto" w:sz="4" w:space="0"/>
              <w:bottom w:val="single" w:color="auto" w:sz="4" w:space="0"/>
              <w:right w:val="single" w:color="auto" w:sz="4" w:space="0"/>
            </w:tcBorders>
            <w:shd w:val="clear" w:color="auto" w:fill="auto"/>
            <w:noWrap/>
            <w:vAlign w:val="center"/>
          </w:tcPr>
          <w:p w14:paraId="1E296876">
            <w:pPr>
              <w:widowControl/>
              <w:spacing w:after="0" w:line="240" w:lineRule="auto"/>
              <w:jc w:val="left"/>
              <w:rPr>
                <w:rFonts w:ascii="仿宋" w:hAnsi="仿宋" w:eastAsia="仿宋" w:cs="宋体"/>
                <w:kern w:val="0"/>
                <w:sz w:val="20"/>
                <w:szCs w:val="20"/>
              </w:rPr>
            </w:pPr>
            <w:r>
              <w:rPr>
                <w:rFonts w:hint="eastAsia" w:ascii="仿宋" w:hAnsi="仿宋" w:eastAsia="仿宋" w:cs="宋体"/>
                <w:kern w:val="0"/>
                <w:sz w:val="20"/>
                <w:szCs w:val="20"/>
              </w:rPr>
              <w:t>运营期现金流出</w:t>
            </w:r>
          </w:p>
        </w:tc>
        <w:tc>
          <w:tcPr>
            <w:tcW w:w="424" w:type="pct"/>
            <w:tcBorders>
              <w:top w:val="nil"/>
              <w:left w:val="nil"/>
              <w:bottom w:val="single" w:color="auto" w:sz="4" w:space="0"/>
              <w:right w:val="single" w:color="auto" w:sz="4" w:space="0"/>
            </w:tcBorders>
            <w:shd w:val="clear" w:color="auto" w:fill="auto"/>
            <w:noWrap/>
            <w:vAlign w:val="center"/>
          </w:tcPr>
          <w:p w14:paraId="35993D27">
            <w:pPr>
              <w:widowControl/>
              <w:spacing w:after="0" w:line="240" w:lineRule="auto"/>
              <w:jc w:val="right"/>
              <w:rPr>
                <w:rFonts w:ascii="仿宋" w:hAnsi="仿宋" w:eastAsia="仿宋" w:cs="宋体"/>
                <w:kern w:val="0"/>
                <w:sz w:val="20"/>
                <w:szCs w:val="20"/>
              </w:rPr>
            </w:pPr>
            <w:r>
              <w:rPr>
                <w:rFonts w:ascii="仿宋" w:hAnsi="仿宋" w:eastAsia="仿宋"/>
                <w:sz w:val="20"/>
                <w:szCs w:val="20"/>
              </w:rPr>
              <w:t>-</w:t>
            </w:r>
          </w:p>
        </w:tc>
        <w:tc>
          <w:tcPr>
            <w:tcW w:w="424" w:type="pct"/>
            <w:tcBorders>
              <w:top w:val="nil"/>
              <w:left w:val="nil"/>
              <w:bottom w:val="single" w:color="auto" w:sz="4" w:space="0"/>
              <w:right w:val="single" w:color="auto" w:sz="4" w:space="0"/>
            </w:tcBorders>
            <w:shd w:val="clear" w:color="auto" w:fill="auto"/>
            <w:noWrap/>
            <w:vAlign w:val="center"/>
          </w:tcPr>
          <w:p w14:paraId="52CBC32E">
            <w:pPr>
              <w:widowControl/>
              <w:spacing w:after="0" w:line="240" w:lineRule="auto"/>
              <w:jc w:val="right"/>
              <w:rPr>
                <w:rFonts w:ascii="仿宋" w:hAnsi="仿宋" w:eastAsia="仿宋" w:cs="宋体"/>
                <w:kern w:val="0"/>
                <w:sz w:val="20"/>
                <w:szCs w:val="20"/>
              </w:rPr>
            </w:pPr>
            <w:r>
              <w:rPr>
                <w:rFonts w:ascii="仿宋" w:hAnsi="仿宋" w:eastAsia="仿宋"/>
                <w:sz w:val="20"/>
                <w:szCs w:val="20"/>
              </w:rPr>
              <w:t>-</w:t>
            </w:r>
          </w:p>
        </w:tc>
        <w:tc>
          <w:tcPr>
            <w:tcW w:w="424" w:type="pct"/>
            <w:tcBorders>
              <w:top w:val="nil"/>
              <w:left w:val="nil"/>
              <w:bottom w:val="single" w:color="auto" w:sz="4" w:space="0"/>
              <w:right w:val="single" w:color="auto" w:sz="4" w:space="0"/>
            </w:tcBorders>
            <w:shd w:val="clear" w:color="auto" w:fill="auto"/>
            <w:noWrap/>
            <w:vAlign w:val="center"/>
          </w:tcPr>
          <w:p w14:paraId="6E0B9686">
            <w:pPr>
              <w:widowControl/>
              <w:spacing w:after="0" w:line="240" w:lineRule="auto"/>
              <w:jc w:val="right"/>
              <w:rPr>
                <w:rFonts w:ascii="仿宋" w:hAnsi="仿宋" w:eastAsia="仿宋" w:cs="宋体"/>
                <w:kern w:val="0"/>
                <w:sz w:val="20"/>
                <w:szCs w:val="20"/>
              </w:rPr>
            </w:pPr>
            <w:r>
              <w:rPr>
                <w:rFonts w:ascii="仿宋" w:hAnsi="仿宋" w:eastAsia="仿宋"/>
                <w:sz w:val="20"/>
                <w:szCs w:val="20"/>
              </w:rPr>
              <w:t>-</w:t>
            </w:r>
          </w:p>
        </w:tc>
        <w:tc>
          <w:tcPr>
            <w:tcW w:w="424" w:type="pct"/>
            <w:tcBorders>
              <w:top w:val="nil"/>
              <w:left w:val="nil"/>
              <w:bottom w:val="single" w:color="auto" w:sz="4" w:space="0"/>
              <w:right w:val="single" w:color="auto" w:sz="4" w:space="0"/>
            </w:tcBorders>
            <w:shd w:val="clear" w:color="auto" w:fill="auto"/>
            <w:noWrap/>
            <w:vAlign w:val="center"/>
          </w:tcPr>
          <w:p w14:paraId="4D9A7236">
            <w:pPr>
              <w:widowControl/>
              <w:spacing w:after="0" w:line="240" w:lineRule="auto"/>
              <w:jc w:val="right"/>
              <w:rPr>
                <w:rFonts w:ascii="仿宋" w:hAnsi="仿宋" w:eastAsia="仿宋" w:cs="宋体"/>
                <w:kern w:val="0"/>
                <w:sz w:val="20"/>
                <w:szCs w:val="20"/>
              </w:rPr>
            </w:pPr>
            <w:r>
              <w:rPr>
                <w:rFonts w:ascii="仿宋" w:hAnsi="仿宋" w:eastAsia="仿宋"/>
                <w:sz w:val="20"/>
                <w:szCs w:val="20"/>
              </w:rPr>
              <w:t>-</w:t>
            </w:r>
          </w:p>
        </w:tc>
        <w:tc>
          <w:tcPr>
            <w:tcW w:w="424" w:type="pct"/>
            <w:tcBorders>
              <w:top w:val="nil"/>
              <w:left w:val="nil"/>
              <w:bottom w:val="single" w:color="auto" w:sz="4" w:space="0"/>
              <w:right w:val="single" w:color="auto" w:sz="4" w:space="0"/>
            </w:tcBorders>
            <w:shd w:val="clear" w:color="auto" w:fill="auto"/>
            <w:noWrap/>
            <w:vAlign w:val="center"/>
          </w:tcPr>
          <w:p w14:paraId="391C723C">
            <w:pPr>
              <w:widowControl/>
              <w:spacing w:after="0" w:line="240" w:lineRule="auto"/>
              <w:jc w:val="right"/>
              <w:rPr>
                <w:rFonts w:ascii="仿宋" w:hAnsi="仿宋" w:eastAsia="仿宋" w:cs="宋体"/>
                <w:kern w:val="0"/>
                <w:sz w:val="20"/>
                <w:szCs w:val="20"/>
              </w:rPr>
            </w:pPr>
            <w:r>
              <w:rPr>
                <w:rFonts w:ascii="仿宋" w:hAnsi="仿宋" w:eastAsia="仿宋"/>
                <w:sz w:val="20"/>
                <w:szCs w:val="20"/>
              </w:rPr>
              <w:t>-</w:t>
            </w:r>
          </w:p>
        </w:tc>
        <w:tc>
          <w:tcPr>
            <w:tcW w:w="424" w:type="pct"/>
            <w:tcBorders>
              <w:top w:val="nil"/>
              <w:left w:val="nil"/>
              <w:bottom w:val="single" w:color="auto" w:sz="4" w:space="0"/>
              <w:right w:val="single" w:color="auto" w:sz="4" w:space="0"/>
            </w:tcBorders>
            <w:shd w:val="clear" w:color="auto" w:fill="auto"/>
            <w:noWrap/>
            <w:vAlign w:val="center"/>
          </w:tcPr>
          <w:p w14:paraId="135741DD">
            <w:pPr>
              <w:widowControl/>
              <w:spacing w:after="0" w:line="240" w:lineRule="auto"/>
              <w:jc w:val="right"/>
              <w:rPr>
                <w:rFonts w:ascii="仿宋" w:hAnsi="仿宋" w:eastAsia="仿宋" w:cs="宋体"/>
                <w:kern w:val="0"/>
                <w:sz w:val="20"/>
                <w:szCs w:val="20"/>
              </w:rPr>
            </w:pPr>
            <w:r>
              <w:rPr>
                <w:rFonts w:ascii="仿宋" w:hAnsi="仿宋" w:eastAsia="仿宋"/>
                <w:sz w:val="20"/>
                <w:szCs w:val="20"/>
              </w:rPr>
              <w:t>-</w:t>
            </w:r>
          </w:p>
        </w:tc>
        <w:tc>
          <w:tcPr>
            <w:tcW w:w="424" w:type="pct"/>
            <w:tcBorders>
              <w:top w:val="nil"/>
              <w:left w:val="nil"/>
              <w:bottom w:val="single" w:color="auto" w:sz="4" w:space="0"/>
              <w:right w:val="single" w:color="auto" w:sz="4" w:space="0"/>
            </w:tcBorders>
            <w:shd w:val="clear" w:color="auto" w:fill="auto"/>
            <w:noWrap/>
            <w:vAlign w:val="center"/>
          </w:tcPr>
          <w:p w14:paraId="15867B80">
            <w:pPr>
              <w:widowControl/>
              <w:spacing w:after="0" w:line="240" w:lineRule="auto"/>
              <w:jc w:val="right"/>
              <w:rPr>
                <w:rFonts w:ascii="仿宋" w:hAnsi="仿宋" w:eastAsia="仿宋" w:cs="宋体"/>
                <w:kern w:val="0"/>
                <w:sz w:val="20"/>
                <w:szCs w:val="20"/>
              </w:rPr>
            </w:pPr>
            <w:r>
              <w:rPr>
                <w:rFonts w:ascii="仿宋" w:hAnsi="仿宋" w:eastAsia="仿宋"/>
                <w:sz w:val="20"/>
                <w:szCs w:val="20"/>
              </w:rPr>
              <w:t>-</w:t>
            </w:r>
          </w:p>
        </w:tc>
        <w:tc>
          <w:tcPr>
            <w:tcW w:w="424" w:type="pct"/>
            <w:tcBorders>
              <w:top w:val="nil"/>
              <w:left w:val="nil"/>
              <w:bottom w:val="single" w:color="auto" w:sz="4" w:space="0"/>
              <w:right w:val="single" w:color="auto" w:sz="4" w:space="0"/>
            </w:tcBorders>
            <w:shd w:val="clear" w:color="auto" w:fill="auto"/>
            <w:noWrap/>
            <w:vAlign w:val="center"/>
          </w:tcPr>
          <w:p w14:paraId="633CAA86">
            <w:pPr>
              <w:widowControl/>
              <w:spacing w:after="0" w:line="240" w:lineRule="auto"/>
              <w:jc w:val="right"/>
              <w:rPr>
                <w:rFonts w:ascii="仿宋" w:hAnsi="仿宋" w:eastAsia="仿宋" w:cs="宋体"/>
                <w:kern w:val="0"/>
                <w:sz w:val="20"/>
                <w:szCs w:val="20"/>
              </w:rPr>
            </w:pPr>
            <w:r>
              <w:rPr>
                <w:rFonts w:ascii="仿宋" w:hAnsi="仿宋" w:eastAsia="仿宋"/>
                <w:sz w:val="20"/>
                <w:szCs w:val="20"/>
              </w:rPr>
              <w:t>73</w:t>
            </w:r>
          </w:p>
        </w:tc>
        <w:tc>
          <w:tcPr>
            <w:tcW w:w="424" w:type="pct"/>
            <w:tcBorders>
              <w:top w:val="nil"/>
              <w:left w:val="nil"/>
              <w:bottom w:val="single" w:color="auto" w:sz="4" w:space="0"/>
              <w:right w:val="single" w:color="auto" w:sz="4" w:space="0"/>
            </w:tcBorders>
            <w:shd w:val="clear" w:color="auto" w:fill="auto"/>
            <w:noWrap/>
            <w:vAlign w:val="center"/>
          </w:tcPr>
          <w:p w14:paraId="2966CC65">
            <w:pPr>
              <w:widowControl/>
              <w:spacing w:after="0" w:line="240" w:lineRule="auto"/>
              <w:jc w:val="right"/>
              <w:rPr>
                <w:rFonts w:ascii="仿宋" w:hAnsi="仿宋" w:eastAsia="仿宋" w:cs="宋体"/>
                <w:kern w:val="0"/>
                <w:sz w:val="20"/>
                <w:szCs w:val="20"/>
              </w:rPr>
            </w:pPr>
            <w:r>
              <w:rPr>
                <w:rFonts w:ascii="仿宋" w:hAnsi="仿宋" w:eastAsia="仿宋"/>
                <w:sz w:val="20"/>
                <w:szCs w:val="20"/>
              </w:rPr>
              <w:t>29</w:t>
            </w:r>
          </w:p>
        </w:tc>
      </w:tr>
      <w:tr w14:paraId="74510967">
        <w:tblPrEx>
          <w:tblCellMar>
            <w:top w:w="0" w:type="dxa"/>
            <w:left w:w="108" w:type="dxa"/>
            <w:bottom w:w="0" w:type="dxa"/>
            <w:right w:w="108" w:type="dxa"/>
          </w:tblCellMar>
        </w:tblPrEx>
        <w:trPr>
          <w:trHeight w:val="312" w:hRule="atLeast"/>
          <w:jc w:val="center"/>
        </w:trPr>
        <w:tc>
          <w:tcPr>
            <w:tcW w:w="1182" w:type="pct"/>
            <w:tcBorders>
              <w:top w:val="nil"/>
              <w:left w:val="single" w:color="auto" w:sz="4" w:space="0"/>
              <w:bottom w:val="single" w:color="auto" w:sz="4" w:space="0"/>
              <w:right w:val="single" w:color="auto" w:sz="4" w:space="0"/>
            </w:tcBorders>
            <w:shd w:val="clear" w:color="auto" w:fill="auto"/>
            <w:noWrap/>
            <w:vAlign w:val="center"/>
          </w:tcPr>
          <w:p w14:paraId="325435A1">
            <w:pPr>
              <w:widowControl/>
              <w:spacing w:after="0" w:line="240" w:lineRule="auto"/>
              <w:jc w:val="left"/>
              <w:rPr>
                <w:rFonts w:ascii="仿宋" w:hAnsi="仿宋" w:eastAsia="仿宋" w:cs="宋体"/>
                <w:kern w:val="0"/>
                <w:sz w:val="20"/>
                <w:szCs w:val="20"/>
              </w:rPr>
            </w:pPr>
            <w:r>
              <w:rPr>
                <w:rFonts w:hint="eastAsia" w:ascii="仿宋" w:hAnsi="仿宋" w:eastAsia="仿宋" w:cs="宋体"/>
                <w:kern w:val="0"/>
                <w:sz w:val="20"/>
                <w:szCs w:val="20"/>
              </w:rPr>
              <w:t>债券还本付息</w:t>
            </w:r>
          </w:p>
        </w:tc>
        <w:tc>
          <w:tcPr>
            <w:tcW w:w="424" w:type="pct"/>
            <w:tcBorders>
              <w:top w:val="nil"/>
              <w:left w:val="nil"/>
              <w:bottom w:val="single" w:color="auto" w:sz="4" w:space="0"/>
              <w:right w:val="single" w:color="auto" w:sz="4" w:space="0"/>
            </w:tcBorders>
            <w:shd w:val="clear" w:color="auto" w:fill="auto"/>
            <w:noWrap/>
            <w:vAlign w:val="center"/>
          </w:tcPr>
          <w:p w14:paraId="639A21A0">
            <w:pPr>
              <w:widowControl/>
              <w:spacing w:after="0" w:line="240" w:lineRule="auto"/>
              <w:jc w:val="right"/>
              <w:rPr>
                <w:rFonts w:ascii="仿宋" w:hAnsi="仿宋" w:eastAsia="仿宋" w:cs="宋体"/>
                <w:kern w:val="0"/>
                <w:sz w:val="20"/>
                <w:szCs w:val="20"/>
              </w:rPr>
            </w:pPr>
            <w:r>
              <w:rPr>
                <w:rFonts w:ascii="仿宋" w:hAnsi="仿宋" w:eastAsia="仿宋"/>
                <w:sz w:val="20"/>
                <w:szCs w:val="20"/>
              </w:rPr>
              <w:t>-</w:t>
            </w:r>
          </w:p>
        </w:tc>
        <w:tc>
          <w:tcPr>
            <w:tcW w:w="424" w:type="pct"/>
            <w:tcBorders>
              <w:top w:val="nil"/>
              <w:left w:val="nil"/>
              <w:bottom w:val="single" w:color="auto" w:sz="4" w:space="0"/>
              <w:right w:val="single" w:color="auto" w:sz="4" w:space="0"/>
            </w:tcBorders>
            <w:shd w:val="clear" w:color="auto" w:fill="auto"/>
            <w:noWrap/>
            <w:vAlign w:val="center"/>
          </w:tcPr>
          <w:p w14:paraId="2B08E38C">
            <w:pPr>
              <w:widowControl/>
              <w:spacing w:after="0" w:line="240" w:lineRule="auto"/>
              <w:jc w:val="right"/>
              <w:rPr>
                <w:rFonts w:ascii="仿宋" w:hAnsi="仿宋" w:eastAsia="仿宋" w:cs="宋体"/>
                <w:kern w:val="0"/>
                <w:sz w:val="20"/>
                <w:szCs w:val="20"/>
              </w:rPr>
            </w:pPr>
            <w:r>
              <w:rPr>
                <w:rFonts w:ascii="仿宋" w:hAnsi="仿宋" w:eastAsia="仿宋"/>
                <w:sz w:val="20"/>
                <w:szCs w:val="20"/>
              </w:rPr>
              <w:t>-</w:t>
            </w:r>
          </w:p>
        </w:tc>
        <w:tc>
          <w:tcPr>
            <w:tcW w:w="424" w:type="pct"/>
            <w:tcBorders>
              <w:top w:val="nil"/>
              <w:left w:val="nil"/>
              <w:bottom w:val="single" w:color="auto" w:sz="4" w:space="0"/>
              <w:right w:val="single" w:color="auto" w:sz="4" w:space="0"/>
            </w:tcBorders>
            <w:shd w:val="clear" w:color="auto" w:fill="auto"/>
            <w:noWrap/>
            <w:vAlign w:val="center"/>
          </w:tcPr>
          <w:p w14:paraId="0F0E4555">
            <w:pPr>
              <w:widowControl/>
              <w:spacing w:after="0" w:line="240" w:lineRule="auto"/>
              <w:jc w:val="right"/>
              <w:rPr>
                <w:rFonts w:ascii="仿宋" w:hAnsi="仿宋" w:eastAsia="仿宋" w:cs="宋体"/>
                <w:kern w:val="0"/>
                <w:sz w:val="20"/>
                <w:szCs w:val="20"/>
              </w:rPr>
            </w:pPr>
            <w:r>
              <w:rPr>
                <w:rFonts w:ascii="仿宋" w:hAnsi="仿宋" w:eastAsia="仿宋"/>
                <w:sz w:val="20"/>
                <w:szCs w:val="20"/>
              </w:rPr>
              <w:t>-</w:t>
            </w:r>
          </w:p>
        </w:tc>
        <w:tc>
          <w:tcPr>
            <w:tcW w:w="424" w:type="pct"/>
            <w:tcBorders>
              <w:top w:val="nil"/>
              <w:left w:val="nil"/>
              <w:bottom w:val="single" w:color="auto" w:sz="4" w:space="0"/>
              <w:right w:val="single" w:color="auto" w:sz="4" w:space="0"/>
            </w:tcBorders>
            <w:shd w:val="clear" w:color="auto" w:fill="auto"/>
            <w:noWrap/>
            <w:vAlign w:val="center"/>
          </w:tcPr>
          <w:p w14:paraId="31868EB1">
            <w:pPr>
              <w:widowControl/>
              <w:spacing w:after="0" w:line="240" w:lineRule="auto"/>
              <w:jc w:val="right"/>
              <w:rPr>
                <w:rFonts w:ascii="仿宋" w:hAnsi="仿宋" w:eastAsia="仿宋" w:cs="宋体"/>
                <w:kern w:val="0"/>
                <w:sz w:val="20"/>
                <w:szCs w:val="20"/>
              </w:rPr>
            </w:pPr>
            <w:r>
              <w:rPr>
                <w:rFonts w:ascii="仿宋" w:hAnsi="仿宋" w:eastAsia="仿宋"/>
                <w:sz w:val="20"/>
                <w:szCs w:val="20"/>
              </w:rPr>
              <w:t>45</w:t>
            </w:r>
          </w:p>
        </w:tc>
        <w:tc>
          <w:tcPr>
            <w:tcW w:w="424" w:type="pct"/>
            <w:tcBorders>
              <w:top w:val="nil"/>
              <w:left w:val="nil"/>
              <w:bottom w:val="single" w:color="auto" w:sz="4" w:space="0"/>
              <w:right w:val="single" w:color="auto" w:sz="4" w:space="0"/>
            </w:tcBorders>
            <w:shd w:val="clear" w:color="auto" w:fill="auto"/>
            <w:noWrap/>
            <w:vAlign w:val="center"/>
          </w:tcPr>
          <w:p w14:paraId="121CFAB7">
            <w:pPr>
              <w:widowControl/>
              <w:spacing w:after="0" w:line="240" w:lineRule="auto"/>
              <w:jc w:val="right"/>
              <w:rPr>
                <w:rFonts w:ascii="仿宋" w:hAnsi="仿宋" w:eastAsia="仿宋" w:cs="宋体"/>
                <w:kern w:val="0"/>
                <w:sz w:val="20"/>
                <w:szCs w:val="20"/>
              </w:rPr>
            </w:pPr>
            <w:r>
              <w:rPr>
                <w:rFonts w:ascii="仿宋" w:hAnsi="仿宋" w:eastAsia="仿宋"/>
                <w:sz w:val="20"/>
                <w:szCs w:val="20"/>
              </w:rPr>
              <w:t>102</w:t>
            </w:r>
          </w:p>
        </w:tc>
        <w:tc>
          <w:tcPr>
            <w:tcW w:w="424" w:type="pct"/>
            <w:tcBorders>
              <w:top w:val="nil"/>
              <w:left w:val="nil"/>
              <w:bottom w:val="single" w:color="auto" w:sz="4" w:space="0"/>
              <w:right w:val="single" w:color="auto" w:sz="4" w:space="0"/>
            </w:tcBorders>
            <w:shd w:val="clear" w:color="auto" w:fill="auto"/>
            <w:noWrap/>
            <w:vAlign w:val="center"/>
          </w:tcPr>
          <w:p w14:paraId="7CCAECDC">
            <w:pPr>
              <w:widowControl/>
              <w:spacing w:after="0" w:line="240" w:lineRule="auto"/>
              <w:jc w:val="right"/>
              <w:rPr>
                <w:rFonts w:ascii="仿宋" w:hAnsi="仿宋" w:eastAsia="仿宋" w:cs="宋体"/>
                <w:kern w:val="0"/>
                <w:sz w:val="20"/>
                <w:szCs w:val="20"/>
              </w:rPr>
            </w:pPr>
            <w:r>
              <w:rPr>
                <w:rFonts w:ascii="仿宋" w:hAnsi="仿宋" w:eastAsia="仿宋"/>
                <w:sz w:val="20"/>
                <w:szCs w:val="20"/>
              </w:rPr>
              <w:t>379</w:t>
            </w:r>
          </w:p>
        </w:tc>
        <w:tc>
          <w:tcPr>
            <w:tcW w:w="424" w:type="pct"/>
            <w:tcBorders>
              <w:top w:val="nil"/>
              <w:left w:val="nil"/>
              <w:bottom w:val="single" w:color="auto" w:sz="4" w:space="0"/>
              <w:right w:val="single" w:color="auto" w:sz="4" w:space="0"/>
            </w:tcBorders>
            <w:shd w:val="clear" w:color="auto" w:fill="auto"/>
            <w:noWrap/>
            <w:vAlign w:val="center"/>
          </w:tcPr>
          <w:p w14:paraId="0FED9E79">
            <w:pPr>
              <w:widowControl/>
              <w:spacing w:after="0" w:line="240" w:lineRule="auto"/>
              <w:jc w:val="right"/>
              <w:rPr>
                <w:rFonts w:ascii="仿宋" w:hAnsi="仿宋" w:eastAsia="仿宋" w:cs="宋体"/>
                <w:kern w:val="0"/>
                <w:sz w:val="20"/>
                <w:szCs w:val="20"/>
              </w:rPr>
            </w:pPr>
            <w:r>
              <w:rPr>
                <w:rFonts w:ascii="仿宋" w:hAnsi="仿宋" w:eastAsia="仿宋"/>
                <w:sz w:val="20"/>
                <w:szCs w:val="20"/>
              </w:rPr>
              <w:t>643</w:t>
            </w:r>
          </w:p>
        </w:tc>
        <w:tc>
          <w:tcPr>
            <w:tcW w:w="424" w:type="pct"/>
            <w:tcBorders>
              <w:top w:val="nil"/>
              <w:left w:val="nil"/>
              <w:bottom w:val="single" w:color="auto" w:sz="4" w:space="0"/>
              <w:right w:val="single" w:color="auto" w:sz="4" w:space="0"/>
            </w:tcBorders>
            <w:shd w:val="clear" w:color="auto" w:fill="auto"/>
            <w:noWrap/>
            <w:vAlign w:val="center"/>
          </w:tcPr>
          <w:p w14:paraId="29E546D3">
            <w:pPr>
              <w:widowControl/>
              <w:spacing w:after="0" w:line="240" w:lineRule="auto"/>
              <w:jc w:val="right"/>
              <w:rPr>
                <w:rFonts w:ascii="仿宋" w:hAnsi="仿宋" w:eastAsia="仿宋" w:cs="宋体"/>
                <w:kern w:val="0"/>
                <w:sz w:val="20"/>
                <w:szCs w:val="20"/>
              </w:rPr>
            </w:pPr>
            <w:r>
              <w:rPr>
                <w:rFonts w:ascii="仿宋" w:hAnsi="仿宋" w:eastAsia="仿宋"/>
                <w:sz w:val="20"/>
                <w:szCs w:val="20"/>
              </w:rPr>
              <w:t>643</w:t>
            </w:r>
          </w:p>
        </w:tc>
        <w:tc>
          <w:tcPr>
            <w:tcW w:w="424" w:type="pct"/>
            <w:tcBorders>
              <w:top w:val="nil"/>
              <w:left w:val="nil"/>
              <w:bottom w:val="single" w:color="auto" w:sz="4" w:space="0"/>
              <w:right w:val="single" w:color="auto" w:sz="4" w:space="0"/>
            </w:tcBorders>
            <w:shd w:val="clear" w:color="auto" w:fill="auto"/>
            <w:noWrap/>
            <w:vAlign w:val="center"/>
          </w:tcPr>
          <w:p w14:paraId="5BDACF56">
            <w:pPr>
              <w:widowControl/>
              <w:spacing w:after="0" w:line="240" w:lineRule="auto"/>
              <w:jc w:val="right"/>
              <w:rPr>
                <w:rFonts w:ascii="仿宋" w:hAnsi="仿宋" w:eastAsia="仿宋" w:cs="宋体"/>
                <w:kern w:val="0"/>
                <w:sz w:val="20"/>
                <w:szCs w:val="20"/>
              </w:rPr>
            </w:pPr>
            <w:r>
              <w:rPr>
                <w:rFonts w:ascii="仿宋" w:hAnsi="仿宋" w:eastAsia="仿宋"/>
                <w:sz w:val="20"/>
                <w:szCs w:val="20"/>
              </w:rPr>
              <w:t>643</w:t>
            </w:r>
          </w:p>
        </w:tc>
      </w:tr>
      <w:tr w14:paraId="2B21A2B3">
        <w:tblPrEx>
          <w:tblCellMar>
            <w:top w:w="0" w:type="dxa"/>
            <w:left w:w="108" w:type="dxa"/>
            <w:bottom w:w="0" w:type="dxa"/>
            <w:right w:w="108" w:type="dxa"/>
          </w:tblCellMar>
        </w:tblPrEx>
        <w:trPr>
          <w:trHeight w:val="312" w:hRule="atLeast"/>
          <w:jc w:val="center"/>
        </w:trPr>
        <w:tc>
          <w:tcPr>
            <w:tcW w:w="1182" w:type="pct"/>
            <w:tcBorders>
              <w:top w:val="nil"/>
              <w:left w:val="single" w:color="auto" w:sz="4" w:space="0"/>
              <w:bottom w:val="single" w:color="auto" w:sz="4" w:space="0"/>
              <w:right w:val="single" w:color="auto" w:sz="4" w:space="0"/>
            </w:tcBorders>
            <w:shd w:val="clear" w:color="auto" w:fill="auto"/>
            <w:noWrap/>
            <w:vAlign w:val="center"/>
          </w:tcPr>
          <w:p w14:paraId="63E2BB96">
            <w:pPr>
              <w:widowControl/>
              <w:spacing w:after="0" w:line="240" w:lineRule="auto"/>
              <w:jc w:val="left"/>
              <w:rPr>
                <w:rFonts w:ascii="仿宋" w:hAnsi="仿宋" w:eastAsia="仿宋" w:cs="宋体"/>
                <w:kern w:val="0"/>
                <w:sz w:val="20"/>
                <w:szCs w:val="20"/>
              </w:rPr>
            </w:pPr>
            <w:r>
              <w:rPr>
                <w:rFonts w:hint="eastAsia" w:ascii="仿宋" w:hAnsi="仿宋" w:eastAsia="仿宋" w:cs="宋体"/>
                <w:kern w:val="0"/>
                <w:sz w:val="20"/>
                <w:szCs w:val="20"/>
              </w:rPr>
              <w:t>债券发行费用</w:t>
            </w:r>
          </w:p>
        </w:tc>
        <w:tc>
          <w:tcPr>
            <w:tcW w:w="424" w:type="pct"/>
            <w:tcBorders>
              <w:top w:val="nil"/>
              <w:left w:val="nil"/>
              <w:bottom w:val="single" w:color="auto" w:sz="4" w:space="0"/>
              <w:right w:val="single" w:color="auto" w:sz="4" w:space="0"/>
            </w:tcBorders>
            <w:shd w:val="clear" w:color="auto" w:fill="auto"/>
            <w:noWrap/>
            <w:vAlign w:val="center"/>
          </w:tcPr>
          <w:p w14:paraId="0C435D69">
            <w:pPr>
              <w:widowControl/>
              <w:spacing w:after="0" w:line="240" w:lineRule="auto"/>
              <w:jc w:val="right"/>
              <w:rPr>
                <w:rFonts w:ascii="仿宋" w:hAnsi="仿宋" w:eastAsia="仿宋" w:cs="宋体"/>
                <w:kern w:val="0"/>
                <w:sz w:val="20"/>
                <w:szCs w:val="20"/>
              </w:rPr>
            </w:pPr>
            <w:r>
              <w:rPr>
                <w:rFonts w:ascii="仿宋" w:hAnsi="仿宋" w:eastAsia="仿宋"/>
                <w:sz w:val="20"/>
                <w:szCs w:val="20"/>
              </w:rPr>
              <w:t>-</w:t>
            </w:r>
          </w:p>
        </w:tc>
        <w:tc>
          <w:tcPr>
            <w:tcW w:w="424" w:type="pct"/>
            <w:tcBorders>
              <w:top w:val="nil"/>
              <w:left w:val="nil"/>
              <w:bottom w:val="single" w:color="auto" w:sz="4" w:space="0"/>
              <w:right w:val="single" w:color="auto" w:sz="4" w:space="0"/>
            </w:tcBorders>
            <w:shd w:val="clear" w:color="auto" w:fill="auto"/>
            <w:noWrap/>
            <w:vAlign w:val="center"/>
          </w:tcPr>
          <w:p w14:paraId="0F63388C">
            <w:pPr>
              <w:widowControl/>
              <w:spacing w:after="0" w:line="240" w:lineRule="auto"/>
              <w:jc w:val="right"/>
              <w:rPr>
                <w:rFonts w:ascii="仿宋" w:hAnsi="仿宋" w:eastAsia="仿宋" w:cs="宋体"/>
                <w:kern w:val="0"/>
                <w:sz w:val="20"/>
                <w:szCs w:val="20"/>
              </w:rPr>
            </w:pPr>
            <w:r>
              <w:rPr>
                <w:rFonts w:ascii="仿宋" w:hAnsi="仿宋" w:eastAsia="仿宋"/>
                <w:sz w:val="20"/>
                <w:szCs w:val="20"/>
              </w:rPr>
              <w:t>-</w:t>
            </w:r>
          </w:p>
        </w:tc>
        <w:tc>
          <w:tcPr>
            <w:tcW w:w="424" w:type="pct"/>
            <w:tcBorders>
              <w:top w:val="nil"/>
              <w:left w:val="nil"/>
              <w:bottom w:val="single" w:color="auto" w:sz="4" w:space="0"/>
              <w:right w:val="single" w:color="auto" w:sz="4" w:space="0"/>
            </w:tcBorders>
            <w:shd w:val="clear" w:color="auto" w:fill="auto"/>
            <w:noWrap/>
            <w:vAlign w:val="center"/>
          </w:tcPr>
          <w:p w14:paraId="6C7D1D8F">
            <w:pPr>
              <w:widowControl/>
              <w:spacing w:after="0" w:line="240" w:lineRule="auto"/>
              <w:jc w:val="right"/>
              <w:rPr>
                <w:rFonts w:ascii="仿宋" w:hAnsi="仿宋" w:eastAsia="仿宋" w:cs="宋体"/>
                <w:kern w:val="0"/>
                <w:sz w:val="20"/>
                <w:szCs w:val="20"/>
              </w:rPr>
            </w:pPr>
            <w:r>
              <w:rPr>
                <w:rFonts w:ascii="仿宋" w:hAnsi="仿宋" w:eastAsia="仿宋"/>
                <w:sz w:val="20"/>
                <w:szCs w:val="20"/>
              </w:rPr>
              <w:t>-</w:t>
            </w:r>
          </w:p>
        </w:tc>
        <w:tc>
          <w:tcPr>
            <w:tcW w:w="424" w:type="pct"/>
            <w:tcBorders>
              <w:top w:val="nil"/>
              <w:left w:val="nil"/>
              <w:bottom w:val="single" w:color="auto" w:sz="4" w:space="0"/>
              <w:right w:val="single" w:color="auto" w:sz="4" w:space="0"/>
            </w:tcBorders>
            <w:shd w:val="clear" w:color="auto" w:fill="auto"/>
            <w:noWrap/>
            <w:vAlign w:val="center"/>
          </w:tcPr>
          <w:p w14:paraId="16E3FAD3">
            <w:pPr>
              <w:widowControl/>
              <w:spacing w:after="0" w:line="240" w:lineRule="auto"/>
              <w:jc w:val="right"/>
              <w:rPr>
                <w:rFonts w:ascii="仿宋" w:hAnsi="仿宋" w:eastAsia="仿宋" w:cs="宋体"/>
                <w:kern w:val="0"/>
                <w:sz w:val="20"/>
                <w:szCs w:val="20"/>
              </w:rPr>
            </w:pPr>
            <w:r>
              <w:rPr>
                <w:rFonts w:ascii="仿宋" w:hAnsi="仿宋" w:eastAsia="仿宋"/>
                <w:sz w:val="20"/>
                <w:szCs w:val="20"/>
              </w:rPr>
              <w:t>2.90</w:t>
            </w:r>
          </w:p>
        </w:tc>
        <w:tc>
          <w:tcPr>
            <w:tcW w:w="424" w:type="pct"/>
            <w:tcBorders>
              <w:top w:val="nil"/>
              <w:left w:val="nil"/>
              <w:bottom w:val="single" w:color="auto" w:sz="4" w:space="0"/>
              <w:right w:val="single" w:color="auto" w:sz="4" w:space="0"/>
            </w:tcBorders>
            <w:shd w:val="clear" w:color="auto" w:fill="auto"/>
            <w:noWrap/>
            <w:vAlign w:val="center"/>
          </w:tcPr>
          <w:p w14:paraId="431A3E81">
            <w:pPr>
              <w:widowControl/>
              <w:spacing w:after="0" w:line="240" w:lineRule="auto"/>
              <w:jc w:val="right"/>
              <w:rPr>
                <w:rFonts w:ascii="仿宋" w:hAnsi="仿宋" w:eastAsia="仿宋" w:cs="宋体"/>
                <w:kern w:val="0"/>
                <w:sz w:val="20"/>
                <w:szCs w:val="20"/>
              </w:rPr>
            </w:pPr>
            <w:r>
              <w:rPr>
                <w:rFonts w:ascii="仿宋" w:hAnsi="仿宋" w:eastAsia="仿宋"/>
                <w:sz w:val="20"/>
                <w:szCs w:val="20"/>
              </w:rPr>
              <w:t>1.00</w:t>
            </w:r>
          </w:p>
        </w:tc>
        <w:tc>
          <w:tcPr>
            <w:tcW w:w="424" w:type="pct"/>
            <w:tcBorders>
              <w:top w:val="nil"/>
              <w:left w:val="nil"/>
              <w:bottom w:val="single" w:color="auto" w:sz="4" w:space="0"/>
              <w:right w:val="single" w:color="auto" w:sz="4" w:space="0"/>
            </w:tcBorders>
            <w:shd w:val="clear" w:color="auto" w:fill="auto"/>
            <w:noWrap/>
            <w:vAlign w:val="center"/>
          </w:tcPr>
          <w:p w14:paraId="60DCAA23">
            <w:pPr>
              <w:widowControl/>
              <w:spacing w:after="0" w:line="240" w:lineRule="auto"/>
              <w:jc w:val="right"/>
              <w:rPr>
                <w:rFonts w:ascii="仿宋" w:hAnsi="仿宋" w:eastAsia="仿宋" w:cs="宋体"/>
                <w:kern w:val="0"/>
                <w:sz w:val="20"/>
                <w:szCs w:val="20"/>
              </w:rPr>
            </w:pPr>
            <w:r>
              <w:rPr>
                <w:rFonts w:ascii="仿宋" w:hAnsi="仿宋" w:eastAsia="仿宋"/>
                <w:sz w:val="20"/>
                <w:szCs w:val="20"/>
              </w:rPr>
              <w:t>30.00</w:t>
            </w:r>
          </w:p>
        </w:tc>
        <w:tc>
          <w:tcPr>
            <w:tcW w:w="424" w:type="pct"/>
            <w:tcBorders>
              <w:top w:val="nil"/>
              <w:left w:val="nil"/>
              <w:bottom w:val="single" w:color="auto" w:sz="4" w:space="0"/>
              <w:right w:val="single" w:color="auto" w:sz="4" w:space="0"/>
            </w:tcBorders>
            <w:shd w:val="clear" w:color="auto" w:fill="auto"/>
            <w:noWrap/>
            <w:vAlign w:val="center"/>
          </w:tcPr>
          <w:p w14:paraId="0C77E14D">
            <w:pPr>
              <w:widowControl/>
              <w:spacing w:after="0" w:line="240" w:lineRule="auto"/>
              <w:jc w:val="right"/>
              <w:rPr>
                <w:rFonts w:ascii="仿宋" w:hAnsi="仿宋" w:eastAsia="仿宋" w:cs="宋体"/>
                <w:kern w:val="0"/>
                <w:sz w:val="20"/>
                <w:szCs w:val="20"/>
              </w:rPr>
            </w:pPr>
            <w:r>
              <w:rPr>
                <w:rFonts w:ascii="仿宋" w:hAnsi="仿宋" w:eastAsia="仿宋"/>
                <w:sz w:val="20"/>
                <w:szCs w:val="20"/>
              </w:rPr>
              <w:t>-</w:t>
            </w:r>
          </w:p>
        </w:tc>
        <w:tc>
          <w:tcPr>
            <w:tcW w:w="424" w:type="pct"/>
            <w:tcBorders>
              <w:top w:val="nil"/>
              <w:left w:val="nil"/>
              <w:bottom w:val="single" w:color="auto" w:sz="4" w:space="0"/>
              <w:right w:val="single" w:color="auto" w:sz="4" w:space="0"/>
            </w:tcBorders>
            <w:shd w:val="clear" w:color="auto" w:fill="auto"/>
            <w:noWrap/>
            <w:vAlign w:val="center"/>
          </w:tcPr>
          <w:p w14:paraId="6E0AFF9E">
            <w:pPr>
              <w:widowControl/>
              <w:spacing w:after="0" w:line="240" w:lineRule="auto"/>
              <w:jc w:val="right"/>
              <w:rPr>
                <w:rFonts w:ascii="仿宋" w:hAnsi="仿宋" w:eastAsia="仿宋" w:cs="宋体"/>
                <w:kern w:val="0"/>
                <w:sz w:val="20"/>
                <w:szCs w:val="20"/>
              </w:rPr>
            </w:pPr>
            <w:r>
              <w:rPr>
                <w:rFonts w:ascii="仿宋" w:hAnsi="仿宋" w:eastAsia="仿宋"/>
                <w:sz w:val="20"/>
                <w:szCs w:val="20"/>
              </w:rPr>
              <w:t>-</w:t>
            </w:r>
          </w:p>
        </w:tc>
        <w:tc>
          <w:tcPr>
            <w:tcW w:w="424" w:type="pct"/>
            <w:tcBorders>
              <w:top w:val="nil"/>
              <w:left w:val="nil"/>
              <w:bottom w:val="single" w:color="auto" w:sz="4" w:space="0"/>
              <w:right w:val="single" w:color="auto" w:sz="4" w:space="0"/>
            </w:tcBorders>
            <w:shd w:val="clear" w:color="auto" w:fill="auto"/>
            <w:noWrap/>
            <w:vAlign w:val="center"/>
          </w:tcPr>
          <w:p w14:paraId="36FD3687">
            <w:pPr>
              <w:widowControl/>
              <w:spacing w:after="0" w:line="240" w:lineRule="auto"/>
              <w:jc w:val="right"/>
              <w:rPr>
                <w:rFonts w:ascii="仿宋" w:hAnsi="仿宋" w:eastAsia="仿宋" w:cs="宋体"/>
                <w:kern w:val="0"/>
                <w:sz w:val="20"/>
                <w:szCs w:val="20"/>
              </w:rPr>
            </w:pPr>
            <w:r>
              <w:rPr>
                <w:rFonts w:ascii="仿宋" w:hAnsi="仿宋" w:eastAsia="仿宋"/>
                <w:sz w:val="20"/>
                <w:szCs w:val="20"/>
              </w:rPr>
              <w:t>-</w:t>
            </w:r>
          </w:p>
        </w:tc>
      </w:tr>
      <w:tr w14:paraId="3C90DF0F">
        <w:tblPrEx>
          <w:tblCellMar>
            <w:top w:w="0" w:type="dxa"/>
            <w:left w:w="108" w:type="dxa"/>
            <w:bottom w:w="0" w:type="dxa"/>
            <w:right w:w="108" w:type="dxa"/>
          </w:tblCellMar>
        </w:tblPrEx>
        <w:trPr>
          <w:trHeight w:val="312" w:hRule="atLeast"/>
          <w:jc w:val="center"/>
        </w:trPr>
        <w:tc>
          <w:tcPr>
            <w:tcW w:w="1182" w:type="pct"/>
            <w:tcBorders>
              <w:top w:val="nil"/>
              <w:left w:val="single" w:color="auto" w:sz="4" w:space="0"/>
              <w:bottom w:val="single" w:color="auto" w:sz="4" w:space="0"/>
              <w:right w:val="single" w:color="auto" w:sz="4" w:space="0"/>
            </w:tcBorders>
            <w:shd w:val="clear" w:color="auto" w:fill="auto"/>
            <w:noWrap/>
            <w:vAlign w:val="center"/>
          </w:tcPr>
          <w:p w14:paraId="446B75B5">
            <w:pPr>
              <w:widowControl/>
              <w:spacing w:after="0" w:line="240" w:lineRule="auto"/>
              <w:jc w:val="left"/>
              <w:rPr>
                <w:rFonts w:ascii="仿宋" w:hAnsi="仿宋" w:eastAsia="仿宋" w:cs="宋体"/>
                <w:b/>
                <w:bCs/>
                <w:kern w:val="0"/>
                <w:sz w:val="20"/>
                <w:szCs w:val="20"/>
              </w:rPr>
            </w:pPr>
            <w:r>
              <w:rPr>
                <w:rFonts w:hint="eastAsia" w:ascii="仿宋" w:hAnsi="仿宋" w:eastAsia="仿宋" w:cs="宋体"/>
                <w:b/>
                <w:bCs/>
                <w:kern w:val="0"/>
                <w:sz w:val="20"/>
                <w:szCs w:val="20"/>
              </w:rPr>
              <w:t>现金流出总额</w:t>
            </w:r>
          </w:p>
        </w:tc>
        <w:tc>
          <w:tcPr>
            <w:tcW w:w="424" w:type="pct"/>
            <w:tcBorders>
              <w:top w:val="nil"/>
              <w:left w:val="nil"/>
              <w:bottom w:val="single" w:color="auto" w:sz="4" w:space="0"/>
              <w:right w:val="single" w:color="auto" w:sz="4" w:space="0"/>
            </w:tcBorders>
            <w:shd w:val="clear" w:color="auto" w:fill="auto"/>
            <w:noWrap/>
            <w:vAlign w:val="center"/>
          </w:tcPr>
          <w:p w14:paraId="698F81EF">
            <w:pPr>
              <w:widowControl/>
              <w:spacing w:after="0" w:line="240" w:lineRule="auto"/>
              <w:jc w:val="right"/>
              <w:rPr>
                <w:rFonts w:ascii="仿宋" w:hAnsi="仿宋" w:eastAsia="仿宋" w:cs="宋体"/>
                <w:b/>
                <w:bCs/>
                <w:kern w:val="0"/>
                <w:sz w:val="20"/>
                <w:szCs w:val="20"/>
              </w:rPr>
            </w:pPr>
            <w:r>
              <w:rPr>
                <w:rFonts w:ascii="仿宋" w:hAnsi="仿宋" w:eastAsia="仿宋"/>
                <w:b/>
                <w:bCs/>
                <w:sz w:val="20"/>
                <w:szCs w:val="20"/>
              </w:rPr>
              <w:t>9,600</w:t>
            </w:r>
          </w:p>
        </w:tc>
        <w:tc>
          <w:tcPr>
            <w:tcW w:w="424" w:type="pct"/>
            <w:tcBorders>
              <w:top w:val="nil"/>
              <w:left w:val="nil"/>
              <w:bottom w:val="single" w:color="auto" w:sz="4" w:space="0"/>
              <w:right w:val="single" w:color="auto" w:sz="4" w:space="0"/>
            </w:tcBorders>
            <w:shd w:val="clear" w:color="auto" w:fill="auto"/>
            <w:noWrap/>
            <w:vAlign w:val="center"/>
          </w:tcPr>
          <w:p w14:paraId="41789E38">
            <w:pPr>
              <w:widowControl/>
              <w:spacing w:after="0" w:line="240" w:lineRule="auto"/>
              <w:jc w:val="right"/>
              <w:rPr>
                <w:rFonts w:ascii="仿宋" w:hAnsi="仿宋" w:eastAsia="仿宋" w:cs="宋体"/>
                <w:b/>
                <w:bCs/>
                <w:kern w:val="0"/>
                <w:sz w:val="20"/>
                <w:szCs w:val="20"/>
              </w:rPr>
            </w:pPr>
            <w:r>
              <w:rPr>
                <w:rFonts w:ascii="仿宋" w:hAnsi="仿宋" w:eastAsia="仿宋"/>
                <w:b/>
                <w:bCs/>
                <w:sz w:val="20"/>
                <w:szCs w:val="20"/>
              </w:rPr>
              <w:t>14,280</w:t>
            </w:r>
          </w:p>
        </w:tc>
        <w:tc>
          <w:tcPr>
            <w:tcW w:w="424" w:type="pct"/>
            <w:tcBorders>
              <w:top w:val="nil"/>
              <w:left w:val="nil"/>
              <w:bottom w:val="single" w:color="auto" w:sz="4" w:space="0"/>
              <w:right w:val="single" w:color="auto" w:sz="4" w:space="0"/>
            </w:tcBorders>
            <w:shd w:val="clear" w:color="auto" w:fill="auto"/>
            <w:noWrap/>
            <w:vAlign w:val="center"/>
          </w:tcPr>
          <w:p w14:paraId="4B5A8F81">
            <w:pPr>
              <w:widowControl/>
              <w:spacing w:after="0" w:line="240" w:lineRule="auto"/>
              <w:jc w:val="right"/>
              <w:rPr>
                <w:rFonts w:ascii="仿宋" w:hAnsi="仿宋" w:eastAsia="仿宋" w:cs="宋体"/>
                <w:b/>
                <w:bCs/>
                <w:kern w:val="0"/>
                <w:sz w:val="20"/>
                <w:szCs w:val="20"/>
              </w:rPr>
            </w:pPr>
            <w:r>
              <w:rPr>
                <w:rFonts w:ascii="仿宋" w:hAnsi="仿宋" w:eastAsia="仿宋"/>
                <w:b/>
                <w:bCs/>
                <w:sz w:val="20"/>
                <w:szCs w:val="20"/>
              </w:rPr>
              <w:t>19,000</w:t>
            </w:r>
          </w:p>
        </w:tc>
        <w:tc>
          <w:tcPr>
            <w:tcW w:w="424" w:type="pct"/>
            <w:tcBorders>
              <w:top w:val="nil"/>
              <w:left w:val="nil"/>
              <w:bottom w:val="single" w:color="auto" w:sz="4" w:space="0"/>
              <w:right w:val="single" w:color="auto" w:sz="4" w:space="0"/>
            </w:tcBorders>
            <w:shd w:val="clear" w:color="auto" w:fill="auto"/>
            <w:noWrap/>
            <w:vAlign w:val="center"/>
          </w:tcPr>
          <w:p w14:paraId="6C401470">
            <w:pPr>
              <w:widowControl/>
              <w:spacing w:after="0" w:line="240" w:lineRule="auto"/>
              <w:jc w:val="right"/>
              <w:rPr>
                <w:rFonts w:ascii="仿宋" w:hAnsi="仿宋" w:eastAsia="仿宋" w:cs="宋体"/>
                <w:b/>
                <w:bCs/>
                <w:kern w:val="0"/>
                <w:sz w:val="20"/>
                <w:szCs w:val="20"/>
              </w:rPr>
            </w:pPr>
            <w:r>
              <w:rPr>
                <w:rFonts w:ascii="仿宋" w:hAnsi="仿宋" w:eastAsia="仿宋"/>
                <w:b/>
                <w:bCs/>
                <w:sz w:val="20"/>
                <w:szCs w:val="20"/>
              </w:rPr>
              <w:t>2,947</w:t>
            </w:r>
          </w:p>
        </w:tc>
        <w:tc>
          <w:tcPr>
            <w:tcW w:w="424" w:type="pct"/>
            <w:tcBorders>
              <w:top w:val="nil"/>
              <w:left w:val="nil"/>
              <w:bottom w:val="single" w:color="auto" w:sz="4" w:space="0"/>
              <w:right w:val="single" w:color="auto" w:sz="4" w:space="0"/>
            </w:tcBorders>
            <w:shd w:val="clear" w:color="auto" w:fill="auto"/>
            <w:noWrap/>
            <w:vAlign w:val="center"/>
          </w:tcPr>
          <w:p w14:paraId="715CFEF3">
            <w:pPr>
              <w:widowControl/>
              <w:spacing w:after="0" w:line="240" w:lineRule="auto"/>
              <w:jc w:val="right"/>
              <w:rPr>
                <w:rFonts w:ascii="仿宋" w:hAnsi="仿宋" w:eastAsia="仿宋" w:cs="宋体"/>
                <w:b/>
                <w:bCs/>
                <w:kern w:val="0"/>
                <w:sz w:val="20"/>
                <w:szCs w:val="20"/>
              </w:rPr>
            </w:pPr>
            <w:r>
              <w:rPr>
                <w:rFonts w:ascii="仿宋" w:hAnsi="仿宋" w:eastAsia="仿宋"/>
                <w:b/>
                <w:bCs/>
                <w:sz w:val="20"/>
                <w:szCs w:val="20"/>
              </w:rPr>
              <w:t>2,803</w:t>
            </w:r>
          </w:p>
        </w:tc>
        <w:tc>
          <w:tcPr>
            <w:tcW w:w="424" w:type="pct"/>
            <w:tcBorders>
              <w:top w:val="nil"/>
              <w:left w:val="nil"/>
              <w:bottom w:val="single" w:color="auto" w:sz="4" w:space="0"/>
              <w:right w:val="single" w:color="auto" w:sz="4" w:space="0"/>
            </w:tcBorders>
            <w:shd w:val="clear" w:color="auto" w:fill="auto"/>
            <w:noWrap/>
            <w:vAlign w:val="center"/>
          </w:tcPr>
          <w:p w14:paraId="17ADB0A2">
            <w:pPr>
              <w:widowControl/>
              <w:spacing w:after="0" w:line="240" w:lineRule="auto"/>
              <w:jc w:val="right"/>
              <w:rPr>
                <w:rFonts w:ascii="仿宋" w:hAnsi="仿宋" w:eastAsia="仿宋" w:cs="宋体"/>
                <w:b/>
                <w:bCs/>
                <w:kern w:val="0"/>
                <w:sz w:val="20"/>
                <w:szCs w:val="20"/>
              </w:rPr>
            </w:pPr>
            <w:r>
              <w:rPr>
                <w:rFonts w:ascii="仿宋" w:hAnsi="仿宋" w:eastAsia="仿宋"/>
                <w:b/>
                <w:bCs/>
                <w:sz w:val="20"/>
                <w:szCs w:val="20"/>
              </w:rPr>
              <w:t>43,409</w:t>
            </w:r>
          </w:p>
        </w:tc>
        <w:tc>
          <w:tcPr>
            <w:tcW w:w="424" w:type="pct"/>
            <w:tcBorders>
              <w:top w:val="nil"/>
              <w:left w:val="nil"/>
              <w:bottom w:val="single" w:color="auto" w:sz="4" w:space="0"/>
              <w:right w:val="single" w:color="auto" w:sz="4" w:space="0"/>
            </w:tcBorders>
            <w:shd w:val="clear" w:color="auto" w:fill="auto"/>
            <w:noWrap/>
            <w:vAlign w:val="center"/>
          </w:tcPr>
          <w:p w14:paraId="7D5DF02B">
            <w:pPr>
              <w:widowControl/>
              <w:spacing w:after="0" w:line="240" w:lineRule="auto"/>
              <w:jc w:val="right"/>
              <w:rPr>
                <w:rFonts w:ascii="仿宋" w:hAnsi="仿宋" w:eastAsia="仿宋" w:cs="宋体"/>
                <w:b/>
                <w:bCs/>
                <w:kern w:val="0"/>
                <w:sz w:val="20"/>
                <w:szCs w:val="20"/>
              </w:rPr>
            </w:pPr>
            <w:r>
              <w:rPr>
                <w:rFonts w:ascii="仿宋" w:hAnsi="仿宋" w:eastAsia="仿宋"/>
                <w:b/>
                <w:bCs/>
                <w:sz w:val="20"/>
                <w:szCs w:val="20"/>
              </w:rPr>
              <w:t>12,704</w:t>
            </w:r>
          </w:p>
        </w:tc>
        <w:tc>
          <w:tcPr>
            <w:tcW w:w="424" w:type="pct"/>
            <w:tcBorders>
              <w:top w:val="nil"/>
              <w:left w:val="nil"/>
              <w:bottom w:val="single" w:color="auto" w:sz="4" w:space="0"/>
              <w:right w:val="single" w:color="auto" w:sz="4" w:space="0"/>
            </w:tcBorders>
            <w:shd w:val="clear" w:color="auto" w:fill="auto"/>
            <w:noWrap/>
            <w:vAlign w:val="center"/>
          </w:tcPr>
          <w:p w14:paraId="17D3A01A">
            <w:pPr>
              <w:widowControl/>
              <w:spacing w:after="0" w:line="240" w:lineRule="auto"/>
              <w:jc w:val="right"/>
              <w:rPr>
                <w:rFonts w:ascii="仿宋" w:hAnsi="仿宋" w:eastAsia="仿宋" w:cs="宋体"/>
                <w:b/>
                <w:bCs/>
                <w:kern w:val="0"/>
                <w:sz w:val="20"/>
                <w:szCs w:val="20"/>
              </w:rPr>
            </w:pPr>
            <w:r>
              <w:rPr>
                <w:rFonts w:ascii="仿宋" w:hAnsi="仿宋" w:eastAsia="仿宋"/>
                <w:b/>
                <w:bCs/>
                <w:sz w:val="20"/>
                <w:szCs w:val="20"/>
              </w:rPr>
              <w:t>716</w:t>
            </w:r>
          </w:p>
        </w:tc>
        <w:tc>
          <w:tcPr>
            <w:tcW w:w="424" w:type="pct"/>
            <w:tcBorders>
              <w:top w:val="nil"/>
              <w:left w:val="nil"/>
              <w:bottom w:val="single" w:color="auto" w:sz="4" w:space="0"/>
              <w:right w:val="single" w:color="auto" w:sz="4" w:space="0"/>
            </w:tcBorders>
            <w:shd w:val="clear" w:color="auto" w:fill="auto"/>
            <w:noWrap/>
            <w:vAlign w:val="center"/>
          </w:tcPr>
          <w:p w14:paraId="2CB1D04D">
            <w:pPr>
              <w:widowControl/>
              <w:spacing w:after="0" w:line="240" w:lineRule="auto"/>
              <w:jc w:val="right"/>
              <w:rPr>
                <w:rFonts w:ascii="仿宋" w:hAnsi="仿宋" w:eastAsia="仿宋" w:cs="宋体"/>
                <w:b/>
                <w:bCs/>
                <w:kern w:val="0"/>
                <w:sz w:val="20"/>
                <w:szCs w:val="20"/>
              </w:rPr>
            </w:pPr>
            <w:r>
              <w:rPr>
                <w:rFonts w:ascii="仿宋" w:hAnsi="仿宋" w:eastAsia="仿宋"/>
                <w:b/>
                <w:bCs/>
                <w:sz w:val="20"/>
                <w:szCs w:val="20"/>
              </w:rPr>
              <w:t>671</w:t>
            </w:r>
          </w:p>
        </w:tc>
      </w:tr>
      <w:tr w14:paraId="5E2B4387">
        <w:tblPrEx>
          <w:tblCellMar>
            <w:top w:w="0" w:type="dxa"/>
            <w:left w:w="108" w:type="dxa"/>
            <w:bottom w:w="0" w:type="dxa"/>
            <w:right w:w="108" w:type="dxa"/>
          </w:tblCellMar>
        </w:tblPrEx>
        <w:trPr>
          <w:trHeight w:val="312" w:hRule="atLeast"/>
          <w:jc w:val="center"/>
        </w:trPr>
        <w:tc>
          <w:tcPr>
            <w:tcW w:w="1182" w:type="pct"/>
            <w:tcBorders>
              <w:top w:val="nil"/>
              <w:left w:val="single" w:color="auto" w:sz="4" w:space="0"/>
              <w:bottom w:val="single" w:color="auto" w:sz="4" w:space="0"/>
              <w:right w:val="single" w:color="auto" w:sz="4" w:space="0"/>
            </w:tcBorders>
            <w:shd w:val="clear" w:color="auto" w:fill="auto"/>
            <w:noWrap/>
            <w:vAlign w:val="center"/>
          </w:tcPr>
          <w:p w14:paraId="1CCA080F">
            <w:pPr>
              <w:widowControl/>
              <w:spacing w:after="0" w:line="240" w:lineRule="auto"/>
              <w:jc w:val="left"/>
              <w:rPr>
                <w:rFonts w:ascii="仿宋" w:hAnsi="仿宋" w:eastAsia="仿宋" w:cs="宋体"/>
                <w:b/>
                <w:bCs/>
                <w:kern w:val="0"/>
                <w:sz w:val="20"/>
                <w:szCs w:val="20"/>
              </w:rPr>
            </w:pPr>
            <w:r>
              <w:rPr>
                <w:rFonts w:hint="eastAsia" w:ascii="仿宋" w:hAnsi="仿宋" w:eastAsia="仿宋" w:cs="宋体"/>
                <w:b/>
                <w:bCs/>
                <w:kern w:val="0"/>
                <w:sz w:val="20"/>
                <w:szCs w:val="20"/>
              </w:rPr>
              <w:t>现金净流量</w:t>
            </w:r>
          </w:p>
        </w:tc>
        <w:tc>
          <w:tcPr>
            <w:tcW w:w="424" w:type="pct"/>
            <w:tcBorders>
              <w:top w:val="nil"/>
              <w:left w:val="nil"/>
              <w:bottom w:val="single" w:color="auto" w:sz="4" w:space="0"/>
              <w:right w:val="single" w:color="auto" w:sz="4" w:space="0"/>
            </w:tcBorders>
            <w:shd w:val="clear" w:color="auto" w:fill="auto"/>
            <w:noWrap/>
            <w:vAlign w:val="center"/>
          </w:tcPr>
          <w:p w14:paraId="0DA3F77A">
            <w:pPr>
              <w:widowControl/>
              <w:spacing w:after="0" w:line="240" w:lineRule="auto"/>
              <w:jc w:val="right"/>
              <w:rPr>
                <w:rFonts w:ascii="仿宋" w:hAnsi="仿宋" w:eastAsia="仿宋" w:cs="宋体"/>
                <w:b/>
                <w:bCs/>
                <w:kern w:val="0"/>
                <w:sz w:val="20"/>
                <w:szCs w:val="20"/>
              </w:rPr>
            </w:pPr>
          </w:p>
        </w:tc>
        <w:tc>
          <w:tcPr>
            <w:tcW w:w="424" w:type="pct"/>
            <w:tcBorders>
              <w:top w:val="nil"/>
              <w:left w:val="nil"/>
              <w:bottom w:val="single" w:color="auto" w:sz="4" w:space="0"/>
              <w:right w:val="single" w:color="auto" w:sz="4" w:space="0"/>
            </w:tcBorders>
            <w:shd w:val="clear" w:color="auto" w:fill="auto"/>
            <w:noWrap/>
            <w:vAlign w:val="center"/>
          </w:tcPr>
          <w:p w14:paraId="6659B67F">
            <w:pPr>
              <w:widowControl/>
              <w:spacing w:after="0" w:line="240" w:lineRule="auto"/>
              <w:jc w:val="right"/>
              <w:rPr>
                <w:rFonts w:ascii="仿宋" w:hAnsi="仿宋" w:eastAsia="仿宋" w:cs="宋体"/>
                <w:b/>
                <w:bCs/>
                <w:kern w:val="0"/>
                <w:sz w:val="20"/>
                <w:szCs w:val="20"/>
              </w:rPr>
            </w:pPr>
          </w:p>
        </w:tc>
        <w:tc>
          <w:tcPr>
            <w:tcW w:w="424" w:type="pct"/>
            <w:tcBorders>
              <w:top w:val="nil"/>
              <w:left w:val="nil"/>
              <w:bottom w:val="single" w:color="auto" w:sz="4" w:space="0"/>
              <w:right w:val="single" w:color="auto" w:sz="4" w:space="0"/>
            </w:tcBorders>
            <w:shd w:val="clear" w:color="auto" w:fill="auto"/>
            <w:noWrap/>
            <w:vAlign w:val="center"/>
          </w:tcPr>
          <w:p w14:paraId="1ABB024D">
            <w:pPr>
              <w:widowControl/>
              <w:spacing w:after="0" w:line="240" w:lineRule="auto"/>
              <w:jc w:val="right"/>
              <w:rPr>
                <w:rFonts w:ascii="仿宋" w:hAnsi="仿宋" w:eastAsia="仿宋" w:cs="宋体"/>
                <w:b/>
                <w:bCs/>
                <w:kern w:val="0"/>
                <w:sz w:val="20"/>
                <w:szCs w:val="20"/>
              </w:rPr>
            </w:pPr>
          </w:p>
        </w:tc>
        <w:tc>
          <w:tcPr>
            <w:tcW w:w="424" w:type="pct"/>
            <w:tcBorders>
              <w:top w:val="nil"/>
              <w:left w:val="nil"/>
              <w:bottom w:val="single" w:color="auto" w:sz="4" w:space="0"/>
              <w:right w:val="single" w:color="auto" w:sz="4" w:space="0"/>
            </w:tcBorders>
            <w:shd w:val="clear" w:color="auto" w:fill="auto"/>
            <w:noWrap/>
            <w:vAlign w:val="center"/>
          </w:tcPr>
          <w:p w14:paraId="1354077C">
            <w:pPr>
              <w:widowControl/>
              <w:spacing w:after="0" w:line="240" w:lineRule="auto"/>
              <w:jc w:val="right"/>
              <w:rPr>
                <w:rFonts w:ascii="仿宋" w:hAnsi="仿宋" w:eastAsia="仿宋" w:cs="宋体"/>
                <w:b/>
                <w:bCs/>
                <w:kern w:val="0"/>
                <w:sz w:val="20"/>
                <w:szCs w:val="20"/>
              </w:rPr>
            </w:pPr>
          </w:p>
        </w:tc>
        <w:tc>
          <w:tcPr>
            <w:tcW w:w="424" w:type="pct"/>
            <w:tcBorders>
              <w:top w:val="nil"/>
              <w:left w:val="nil"/>
              <w:bottom w:val="single" w:color="auto" w:sz="4" w:space="0"/>
              <w:right w:val="single" w:color="auto" w:sz="4" w:space="0"/>
            </w:tcBorders>
            <w:shd w:val="clear" w:color="auto" w:fill="auto"/>
            <w:noWrap/>
            <w:vAlign w:val="center"/>
          </w:tcPr>
          <w:p w14:paraId="19AFECC7">
            <w:pPr>
              <w:widowControl/>
              <w:spacing w:after="0" w:line="240" w:lineRule="auto"/>
              <w:jc w:val="right"/>
              <w:rPr>
                <w:rFonts w:ascii="仿宋" w:hAnsi="仿宋" w:eastAsia="仿宋" w:cs="宋体"/>
                <w:b/>
                <w:bCs/>
                <w:kern w:val="0"/>
                <w:sz w:val="20"/>
                <w:szCs w:val="20"/>
              </w:rPr>
            </w:pPr>
          </w:p>
        </w:tc>
        <w:tc>
          <w:tcPr>
            <w:tcW w:w="424" w:type="pct"/>
            <w:tcBorders>
              <w:top w:val="nil"/>
              <w:left w:val="nil"/>
              <w:bottom w:val="single" w:color="auto" w:sz="4" w:space="0"/>
              <w:right w:val="single" w:color="auto" w:sz="4" w:space="0"/>
            </w:tcBorders>
            <w:shd w:val="clear" w:color="auto" w:fill="auto"/>
            <w:noWrap/>
            <w:vAlign w:val="center"/>
          </w:tcPr>
          <w:p w14:paraId="0D1B41C6">
            <w:pPr>
              <w:widowControl/>
              <w:spacing w:after="0" w:line="240" w:lineRule="auto"/>
              <w:jc w:val="right"/>
              <w:rPr>
                <w:rFonts w:ascii="仿宋" w:hAnsi="仿宋" w:eastAsia="仿宋" w:cs="宋体"/>
                <w:b/>
                <w:bCs/>
                <w:kern w:val="0"/>
                <w:sz w:val="20"/>
                <w:szCs w:val="20"/>
              </w:rPr>
            </w:pPr>
          </w:p>
        </w:tc>
        <w:tc>
          <w:tcPr>
            <w:tcW w:w="424" w:type="pct"/>
            <w:tcBorders>
              <w:top w:val="nil"/>
              <w:left w:val="nil"/>
              <w:bottom w:val="single" w:color="auto" w:sz="4" w:space="0"/>
              <w:right w:val="single" w:color="auto" w:sz="4" w:space="0"/>
            </w:tcBorders>
            <w:shd w:val="clear" w:color="auto" w:fill="auto"/>
            <w:noWrap/>
            <w:vAlign w:val="center"/>
          </w:tcPr>
          <w:p w14:paraId="69B6F43C">
            <w:pPr>
              <w:widowControl/>
              <w:spacing w:after="0" w:line="240" w:lineRule="auto"/>
              <w:jc w:val="right"/>
              <w:rPr>
                <w:rFonts w:ascii="仿宋" w:hAnsi="仿宋" w:eastAsia="仿宋" w:cs="宋体"/>
                <w:b/>
                <w:bCs/>
                <w:kern w:val="0"/>
                <w:sz w:val="20"/>
                <w:szCs w:val="20"/>
              </w:rPr>
            </w:pPr>
          </w:p>
        </w:tc>
        <w:tc>
          <w:tcPr>
            <w:tcW w:w="424" w:type="pct"/>
            <w:tcBorders>
              <w:top w:val="nil"/>
              <w:left w:val="nil"/>
              <w:bottom w:val="single" w:color="auto" w:sz="4" w:space="0"/>
              <w:right w:val="single" w:color="auto" w:sz="4" w:space="0"/>
            </w:tcBorders>
            <w:shd w:val="clear" w:color="auto" w:fill="auto"/>
            <w:noWrap/>
            <w:vAlign w:val="center"/>
          </w:tcPr>
          <w:p w14:paraId="2AC4A18D">
            <w:pPr>
              <w:widowControl/>
              <w:spacing w:after="0" w:line="240" w:lineRule="auto"/>
              <w:jc w:val="right"/>
              <w:rPr>
                <w:rFonts w:ascii="仿宋" w:hAnsi="仿宋" w:eastAsia="仿宋" w:cs="宋体"/>
                <w:b/>
                <w:bCs/>
                <w:kern w:val="0"/>
                <w:sz w:val="20"/>
                <w:szCs w:val="20"/>
              </w:rPr>
            </w:pPr>
          </w:p>
        </w:tc>
        <w:tc>
          <w:tcPr>
            <w:tcW w:w="424" w:type="pct"/>
            <w:tcBorders>
              <w:top w:val="nil"/>
              <w:left w:val="nil"/>
              <w:bottom w:val="single" w:color="auto" w:sz="4" w:space="0"/>
              <w:right w:val="single" w:color="auto" w:sz="4" w:space="0"/>
            </w:tcBorders>
            <w:shd w:val="clear" w:color="auto" w:fill="auto"/>
            <w:noWrap/>
            <w:vAlign w:val="center"/>
          </w:tcPr>
          <w:p w14:paraId="54766C72">
            <w:pPr>
              <w:widowControl/>
              <w:spacing w:after="0" w:line="240" w:lineRule="auto"/>
              <w:jc w:val="right"/>
              <w:rPr>
                <w:rFonts w:ascii="仿宋" w:hAnsi="仿宋" w:eastAsia="仿宋" w:cs="宋体"/>
                <w:b/>
                <w:bCs/>
                <w:kern w:val="0"/>
                <w:sz w:val="20"/>
                <w:szCs w:val="20"/>
              </w:rPr>
            </w:pPr>
          </w:p>
        </w:tc>
      </w:tr>
      <w:tr w14:paraId="0D1E2B96">
        <w:tblPrEx>
          <w:tblCellMar>
            <w:top w:w="0" w:type="dxa"/>
            <w:left w:w="108" w:type="dxa"/>
            <w:bottom w:w="0" w:type="dxa"/>
            <w:right w:w="108" w:type="dxa"/>
          </w:tblCellMar>
        </w:tblPrEx>
        <w:trPr>
          <w:trHeight w:val="312" w:hRule="atLeast"/>
          <w:jc w:val="center"/>
        </w:trPr>
        <w:tc>
          <w:tcPr>
            <w:tcW w:w="1182" w:type="pct"/>
            <w:tcBorders>
              <w:top w:val="nil"/>
              <w:left w:val="single" w:color="auto" w:sz="4" w:space="0"/>
              <w:bottom w:val="single" w:color="auto" w:sz="4" w:space="0"/>
              <w:right w:val="single" w:color="auto" w:sz="4" w:space="0"/>
            </w:tcBorders>
            <w:shd w:val="clear" w:color="auto" w:fill="auto"/>
            <w:noWrap/>
            <w:vAlign w:val="center"/>
          </w:tcPr>
          <w:p w14:paraId="3CCA8462">
            <w:pPr>
              <w:widowControl/>
              <w:spacing w:after="0" w:line="240" w:lineRule="auto"/>
              <w:jc w:val="left"/>
              <w:rPr>
                <w:rFonts w:ascii="仿宋" w:hAnsi="仿宋" w:eastAsia="仿宋" w:cs="宋体"/>
                <w:b/>
                <w:bCs/>
                <w:kern w:val="0"/>
                <w:sz w:val="20"/>
                <w:szCs w:val="20"/>
              </w:rPr>
            </w:pPr>
            <w:r>
              <w:rPr>
                <w:rFonts w:hint="eastAsia" w:ascii="仿宋" w:hAnsi="仿宋" w:eastAsia="仿宋" w:cs="宋体"/>
                <w:b/>
                <w:bCs/>
                <w:kern w:val="0"/>
                <w:sz w:val="20"/>
                <w:szCs w:val="20"/>
              </w:rPr>
              <w:t>当年项目现金净流入</w:t>
            </w:r>
          </w:p>
        </w:tc>
        <w:tc>
          <w:tcPr>
            <w:tcW w:w="424" w:type="pct"/>
            <w:tcBorders>
              <w:top w:val="nil"/>
              <w:left w:val="nil"/>
              <w:bottom w:val="single" w:color="auto" w:sz="4" w:space="0"/>
              <w:right w:val="single" w:color="auto" w:sz="4" w:space="0"/>
            </w:tcBorders>
            <w:shd w:val="clear" w:color="auto" w:fill="auto"/>
            <w:noWrap/>
            <w:vAlign w:val="center"/>
          </w:tcPr>
          <w:p w14:paraId="4045847C">
            <w:pPr>
              <w:widowControl/>
              <w:spacing w:after="0" w:line="240" w:lineRule="auto"/>
              <w:jc w:val="right"/>
              <w:rPr>
                <w:rFonts w:ascii="仿宋" w:hAnsi="仿宋" w:eastAsia="仿宋" w:cs="宋体"/>
                <w:b/>
                <w:bCs/>
                <w:kern w:val="0"/>
                <w:sz w:val="20"/>
                <w:szCs w:val="20"/>
              </w:rPr>
            </w:pPr>
            <w:r>
              <w:rPr>
                <w:rFonts w:ascii="仿宋" w:hAnsi="仿宋" w:eastAsia="仿宋"/>
                <w:b/>
                <w:bCs/>
                <w:sz w:val="20"/>
                <w:szCs w:val="20"/>
              </w:rPr>
              <w:t>-</w:t>
            </w:r>
          </w:p>
        </w:tc>
        <w:tc>
          <w:tcPr>
            <w:tcW w:w="424" w:type="pct"/>
            <w:tcBorders>
              <w:top w:val="nil"/>
              <w:left w:val="nil"/>
              <w:bottom w:val="single" w:color="auto" w:sz="4" w:space="0"/>
              <w:right w:val="single" w:color="auto" w:sz="4" w:space="0"/>
            </w:tcBorders>
            <w:shd w:val="clear" w:color="auto" w:fill="auto"/>
            <w:noWrap/>
            <w:vAlign w:val="center"/>
          </w:tcPr>
          <w:p w14:paraId="45F85D91">
            <w:pPr>
              <w:widowControl/>
              <w:spacing w:after="0" w:line="240" w:lineRule="auto"/>
              <w:jc w:val="right"/>
              <w:rPr>
                <w:rFonts w:ascii="仿宋" w:hAnsi="仿宋" w:eastAsia="仿宋" w:cs="宋体"/>
                <w:b/>
                <w:bCs/>
                <w:kern w:val="0"/>
                <w:sz w:val="20"/>
                <w:szCs w:val="20"/>
              </w:rPr>
            </w:pPr>
            <w:r>
              <w:rPr>
                <w:rFonts w:ascii="仿宋" w:hAnsi="仿宋" w:eastAsia="仿宋"/>
                <w:b/>
                <w:bCs/>
                <w:sz w:val="20"/>
                <w:szCs w:val="20"/>
              </w:rPr>
              <w:t>-</w:t>
            </w:r>
          </w:p>
        </w:tc>
        <w:tc>
          <w:tcPr>
            <w:tcW w:w="424" w:type="pct"/>
            <w:tcBorders>
              <w:top w:val="nil"/>
              <w:left w:val="nil"/>
              <w:bottom w:val="single" w:color="auto" w:sz="4" w:space="0"/>
              <w:right w:val="single" w:color="auto" w:sz="4" w:space="0"/>
            </w:tcBorders>
            <w:shd w:val="clear" w:color="auto" w:fill="auto"/>
            <w:noWrap/>
            <w:vAlign w:val="center"/>
          </w:tcPr>
          <w:p w14:paraId="642A5951">
            <w:pPr>
              <w:widowControl/>
              <w:spacing w:after="0" w:line="240" w:lineRule="auto"/>
              <w:jc w:val="right"/>
              <w:rPr>
                <w:rFonts w:ascii="仿宋" w:hAnsi="仿宋" w:eastAsia="仿宋" w:cs="宋体"/>
                <w:b/>
                <w:bCs/>
                <w:kern w:val="0"/>
                <w:sz w:val="20"/>
                <w:szCs w:val="20"/>
              </w:rPr>
            </w:pPr>
            <w:r>
              <w:rPr>
                <w:rFonts w:ascii="仿宋" w:hAnsi="仿宋" w:eastAsia="仿宋"/>
                <w:b/>
                <w:bCs/>
                <w:sz w:val="20"/>
                <w:szCs w:val="20"/>
              </w:rPr>
              <w:t>-</w:t>
            </w:r>
          </w:p>
        </w:tc>
        <w:tc>
          <w:tcPr>
            <w:tcW w:w="424" w:type="pct"/>
            <w:tcBorders>
              <w:top w:val="nil"/>
              <w:left w:val="nil"/>
              <w:bottom w:val="single" w:color="auto" w:sz="4" w:space="0"/>
              <w:right w:val="single" w:color="auto" w:sz="4" w:space="0"/>
            </w:tcBorders>
            <w:shd w:val="clear" w:color="auto" w:fill="auto"/>
            <w:noWrap/>
            <w:vAlign w:val="center"/>
          </w:tcPr>
          <w:p w14:paraId="47B169DE">
            <w:pPr>
              <w:widowControl/>
              <w:spacing w:after="0" w:line="240" w:lineRule="auto"/>
              <w:jc w:val="right"/>
              <w:rPr>
                <w:rFonts w:ascii="仿宋" w:hAnsi="仿宋" w:eastAsia="仿宋" w:cs="宋体"/>
                <w:b/>
                <w:bCs/>
                <w:kern w:val="0"/>
                <w:sz w:val="20"/>
                <w:szCs w:val="20"/>
              </w:rPr>
            </w:pPr>
            <w:r>
              <w:rPr>
                <w:rFonts w:ascii="仿宋" w:hAnsi="仿宋" w:eastAsia="仿宋"/>
                <w:b/>
                <w:bCs/>
                <w:sz w:val="20"/>
                <w:szCs w:val="20"/>
              </w:rPr>
              <w:t>-</w:t>
            </w:r>
          </w:p>
        </w:tc>
        <w:tc>
          <w:tcPr>
            <w:tcW w:w="424" w:type="pct"/>
            <w:tcBorders>
              <w:top w:val="nil"/>
              <w:left w:val="nil"/>
              <w:bottom w:val="single" w:color="auto" w:sz="4" w:space="0"/>
              <w:right w:val="single" w:color="auto" w:sz="4" w:space="0"/>
            </w:tcBorders>
            <w:shd w:val="clear" w:color="auto" w:fill="auto"/>
            <w:noWrap/>
            <w:vAlign w:val="center"/>
          </w:tcPr>
          <w:p w14:paraId="7C3743A2">
            <w:pPr>
              <w:widowControl/>
              <w:spacing w:after="0" w:line="240" w:lineRule="auto"/>
              <w:jc w:val="right"/>
              <w:rPr>
                <w:rFonts w:ascii="仿宋" w:hAnsi="仿宋" w:eastAsia="仿宋" w:cs="宋体"/>
                <w:b/>
                <w:bCs/>
                <w:kern w:val="0"/>
                <w:sz w:val="20"/>
                <w:szCs w:val="20"/>
              </w:rPr>
            </w:pPr>
            <w:r>
              <w:rPr>
                <w:rFonts w:ascii="仿宋" w:hAnsi="仿宋" w:eastAsia="仿宋"/>
                <w:b/>
                <w:bCs/>
                <w:sz w:val="20"/>
                <w:szCs w:val="20"/>
              </w:rPr>
              <w:t>2,550</w:t>
            </w:r>
          </w:p>
        </w:tc>
        <w:tc>
          <w:tcPr>
            <w:tcW w:w="424" w:type="pct"/>
            <w:tcBorders>
              <w:top w:val="nil"/>
              <w:left w:val="nil"/>
              <w:bottom w:val="single" w:color="auto" w:sz="4" w:space="0"/>
              <w:right w:val="single" w:color="auto" w:sz="4" w:space="0"/>
            </w:tcBorders>
            <w:shd w:val="clear" w:color="auto" w:fill="auto"/>
            <w:noWrap/>
            <w:vAlign w:val="center"/>
          </w:tcPr>
          <w:p w14:paraId="6F2AA3D2">
            <w:pPr>
              <w:widowControl/>
              <w:spacing w:after="0" w:line="240" w:lineRule="auto"/>
              <w:jc w:val="right"/>
              <w:rPr>
                <w:rFonts w:ascii="仿宋" w:hAnsi="仿宋" w:eastAsia="仿宋" w:cs="宋体"/>
                <w:b/>
                <w:bCs/>
                <w:kern w:val="0"/>
                <w:sz w:val="20"/>
                <w:szCs w:val="20"/>
              </w:rPr>
            </w:pPr>
            <w:r>
              <w:rPr>
                <w:rFonts w:ascii="仿宋" w:hAnsi="仿宋" w:eastAsia="仿宋"/>
                <w:b/>
                <w:bCs/>
                <w:sz w:val="20"/>
                <w:szCs w:val="20"/>
              </w:rPr>
              <w:t>1,275</w:t>
            </w:r>
          </w:p>
        </w:tc>
        <w:tc>
          <w:tcPr>
            <w:tcW w:w="424" w:type="pct"/>
            <w:tcBorders>
              <w:top w:val="nil"/>
              <w:left w:val="nil"/>
              <w:bottom w:val="single" w:color="auto" w:sz="4" w:space="0"/>
              <w:right w:val="single" w:color="auto" w:sz="4" w:space="0"/>
            </w:tcBorders>
            <w:shd w:val="clear" w:color="auto" w:fill="auto"/>
            <w:noWrap/>
            <w:vAlign w:val="center"/>
          </w:tcPr>
          <w:p w14:paraId="51DBA6CD">
            <w:pPr>
              <w:widowControl/>
              <w:spacing w:after="0" w:line="240" w:lineRule="auto"/>
              <w:jc w:val="right"/>
              <w:rPr>
                <w:rFonts w:ascii="仿宋" w:hAnsi="仿宋" w:eastAsia="仿宋" w:cs="宋体"/>
                <w:b/>
                <w:bCs/>
                <w:kern w:val="0"/>
                <w:sz w:val="20"/>
                <w:szCs w:val="20"/>
              </w:rPr>
            </w:pPr>
            <w:r>
              <w:rPr>
                <w:rFonts w:ascii="仿宋" w:hAnsi="仿宋" w:eastAsia="仿宋"/>
                <w:b/>
                <w:bCs/>
                <w:sz w:val="20"/>
                <w:szCs w:val="20"/>
              </w:rPr>
              <w:t>1,275</w:t>
            </w:r>
          </w:p>
        </w:tc>
        <w:tc>
          <w:tcPr>
            <w:tcW w:w="424" w:type="pct"/>
            <w:tcBorders>
              <w:top w:val="nil"/>
              <w:left w:val="nil"/>
              <w:bottom w:val="single" w:color="auto" w:sz="4" w:space="0"/>
              <w:right w:val="single" w:color="auto" w:sz="4" w:space="0"/>
            </w:tcBorders>
            <w:shd w:val="clear" w:color="auto" w:fill="auto"/>
            <w:noWrap/>
            <w:vAlign w:val="center"/>
          </w:tcPr>
          <w:p w14:paraId="729AD585">
            <w:pPr>
              <w:widowControl/>
              <w:spacing w:after="0" w:line="240" w:lineRule="auto"/>
              <w:jc w:val="right"/>
              <w:rPr>
                <w:rFonts w:ascii="仿宋" w:hAnsi="仿宋" w:eastAsia="仿宋" w:cs="宋体"/>
                <w:b/>
                <w:bCs/>
                <w:kern w:val="0"/>
                <w:sz w:val="20"/>
                <w:szCs w:val="20"/>
              </w:rPr>
            </w:pPr>
            <w:r>
              <w:rPr>
                <w:rFonts w:ascii="仿宋" w:hAnsi="仿宋" w:eastAsia="仿宋"/>
                <w:b/>
                <w:bCs/>
                <w:sz w:val="20"/>
                <w:szCs w:val="20"/>
              </w:rPr>
              <w:t>7,635</w:t>
            </w:r>
          </w:p>
        </w:tc>
        <w:tc>
          <w:tcPr>
            <w:tcW w:w="424" w:type="pct"/>
            <w:tcBorders>
              <w:top w:val="nil"/>
              <w:left w:val="nil"/>
              <w:bottom w:val="single" w:color="auto" w:sz="4" w:space="0"/>
              <w:right w:val="single" w:color="auto" w:sz="4" w:space="0"/>
            </w:tcBorders>
            <w:shd w:val="clear" w:color="auto" w:fill="auto"/>
            <w:noWrap/>
            <w:vAlign w:val="center"/>
          </w:tcPr>
          <w:p w14:paraId="38FE415C">
            <w:pPr>
              <w:widowControl/>
              <w:spacing w:after="0" w:line="240" w:lineRule="auto"/>
              <w:jc w:val="right"/>
              <w:rPr>
                <w:rFonts w:ascii="仿宋" w:hAnsi="仿宋" w:eastAsia="仿宋" w:cs="宋体"/>
                <w:b/>
                <w:bCs/>
                <w:kern w:val="0"/>
                <w:sz w:val="20"/>
                <w:szCs w:val="20"/>
              </w:rPr>
            </w:pPr>
            <w:r>
              <w:rPr>
                <w:rFonts w:ascii="仿宋" w:hAnsi="仿宋" w:eastAsia="仿宋"/>
                <w:b/>
                <w:bCs/>
                <w:sz w:val="20"/>
                <w:szCs w:val="20"/>
              </w:rPr>
              <w:t>4,091</w:t>
            </w:r>
          </w:p>
        </w:tc>
      </w:tr>
      <w:tr w14:paraId="01503A79">
        <w:tblPrEx>
          <w:tblCellMar>
            <w:top w:w="0" w:type="dxa"/>
            <w:left w:w="108" w:type="dxa"/>
            <w:bottom w:w="0" w:type="dxa"/>
            <w:right w:w="108" w:type="dxa"/>
          </w:tblCellMar>
        </w:tblPrEx>
        <w:trPr>
          <w:trHeight w:val="312" w:hRule="atLeast"/>
          <w:jc w:val="center"/>
        </w:trPr>
        <w:tc>
          <w:tcPr>
            <w:tcW w:w="1182" w:type="pct"/>
            <w:tcBorders>
              <w:top w:val="nil"/>
              <w:left w:val="single" w:color="auto" w:sz="4" w:space="0"/>
              <w:bottom w:val="single" w:color="auto" w:sz="4" w:space="0"/>
              <w:right w:val="single" w:color="auto" w:sz="4" w:space="0"/>
            </w:tcBorders>
            <w:shd w:val="clear" w:color="auto" w:fill="auto"/>
            <w:noWrap/>
            <w:vAlign w:val="center"/>
          </w:tcPr>
          <w:p w14:paraId="597ABFB4">
            <w:pPr>
              <w:widowControl/>
              <w:spacing w:after="0" w:line="240" w:lineRule="auto"/>
              <w:jc w:val="left"/>
              <w:rPr>
                <w:rFonts w:ascii="仿宋" w:hAnsi="仿宋" w:eastAsia="仿宋" w:cs="宋体"/>
                <w:b/>
                <w:bCs/>
                <w:kern w:val="0"/>
                <w:sz w:val="20"/>
                <w:szCs w:val="20"/>
              </w:rPr>
            </w:pPr>
            <w:r>
              <w:rPr>
                <w:rFonts w:hint="eastAsia" w:ascii="仿宋" w:hAnsi="仿宋" w:eastAsia="仿宋" w:cs="宋体"/>
                <w:b/>
                <w:bCs/>
                <w:kern w:val="0"/>
                <w:sz w:val="20"/>
                <w:szCs w:val="20"/>
              </w:rPr>
              <w:t>期末项目累计现金结存额</w:t>
            </w:r>
          </w:p>
        </w:tc>
        <w:tc>
          <w:tcPr>
            <w:tcW w:w="424" w:type="pct"/>
            <w:tcBorders>
              <w:top w:val="nil"/>
              <w:left w:val="nil"/>
              <w:bottom w:val="single" w:color="auto" w:sz="4" w:space="0"/>
              <w:right w:val="single" w:color="auto" w:sz="4" w:space="0"/>
            </w:tcBorders>
            <w:shd w:val="clear" w:color="auto" w:fill="auto"/>
            <w:noWrap/>
            <w:vAlign w:val="center"/>
          </w:tcPr>
          <w:p w14:paraId="55194EA8">
            <w:pPr>
              <w:widowControl/>
              <w:spacing w:after="0" w:line="240" w:lineRule="auto"/>
              <w:jc w:val="right"/>
              <w:rPr>
                <w:rFonts w:ascii="仿宋" w:hAnsi="仿宋" w:eastAsia="仿宋" w:cs="宋体"/>
                <w:b/>
                <w:bCs/>
                <w:kern w:val="0"/>
                <w:sz w:val="20"/>
                <w:szCs w:val="20"/>
              </w:rPr>
            </w:pPr>
            <w:r>
              <w:rPr>
                <w:rFonts w:ascii="仿宋" w:hAnsi="仿宋" w:eastAsia="仿宋"/>
                <w:b/>
                <w:bCs/>
                <w:sz w:val="20"/>
                <w:szCs w:val="20"/>
              </w:rPr>
              <w:t>-</w:t>
            </w:r>
          </w:p>
        </w:tc>
        <w:tc>
          <w:tcPr>
            <w:tcW w:w="424" w:type="pct"/>
            <w:tcBorders>
              <w:top w:val="nil"/>
              <w:left w:val="nil"/>
              <w:bottom w:val="single" w:color="auto" w:sz="4" w:space="0"/>
              <w:right w:val="single" w:color="auto" w:sz="4" w:space="0"/>
            </w:tcBorders>
            <w:shd w:val="clear" w:color="auto" w:fill="auto"/>
            <w:noWrap/>
            <w:vAlign w:val="center"/>
          </w:tcPr>
          <w:p w14:paraId="46EB5CF2">
            <w:pPr>
              <w:widowControl/>
              <w:spacing w:after="0" w:line="240" w:lineRule="auto"/>
              <w:jc w:val="right"/>
              <w:rPr>
                <w:rFonts w:ascii="仿宋" w:hAnsi="仿宋" w:eastAsia="仿宋" w:cs="宋体"/>
                <w:b/>
                <w:bCs/>
                <w:kern w:val="0"/>
                <w:sz w:val="20"/>
                <w:szCs w:val="20"/>
              </w:rPr>
            </w:pPr>
            <w:r>
              <w:rPr>
                <w:rFonts w:ascii="仿宋" w:hAnsi="仿宋" w:eastAsia="仿宋"/>
                <w:b/>
                <w:bCs/>
                <w:sz w:val="20"/>
                <w:szCs w:val="20"/>
              </w:rPr>
              <w:t>-</w:t>
            </w:r>
          </w:p>
        </w:tc>
        <w:tc>
          <w:tcPr>
            <w:tcW w:w="424" w:type="pct"/>
            <w:tcBorders>
              <w:top w:val="nil"/>
              <w:left w:val="nil"/>
              <w:bottom w:val="single" w:color="auto" w:sz="4" w:space="0"/>
              <w:right w:val="single" w:color="auto" w:sz="4" w:space="0"/>
            </w:tcBorders>
            <w:shd w:val="clear" w:color="auto" w:fill="auto"/>
            <w:noWrap/>
            <w:vAlign w:val="center"/>
          </w:tcPr>
          <w:p w14:paraId="4E59888E">
            <w:pPr>
              <w:widowControl/>
              <w:spacing w:after="0" w:line="240" w:lineRule="auto"/>
              <w:jc w:val="right"/>
              <w:rPr>
                <w:rFonts w:ascii="仿宋" w:hAnsi="仿宋" w:eastAsia="仿宋" w:cs="宋体"/>
                <w:b/>
                <w:bCs/>
                <w:kern w:val="0"/>
                <w:sz w:val="20"/>
                <w:szCs w:val="20"/>
              </w:rPr>
            </w:pPr>
            <w:r>
              <w:rPr>
                <w:rFonts w:ascii="仿宋" w:hAnsi="仿宋" w:eastAsia="仿宋"/>
                <w:b/>
                <w:bCs/>
                <w:sz w:val="20"/>
                <w:szCs w:val="20"/>
              </w:rPr>
              <w:t>-</w:t>
            </w:r>
          </w:p>
        </w:tc>
        <w:tc>
          <w:tcPr>
            <w:tcW w:w="424" w:type="pct"/>
            <w:tcBorders>
              <w:top w:val="nil"/>
              <w:left w:val="nil"/>
              <w:bottom w:val="single" w:color="auto" w:sz="4" w:space="0"/>
              <w:right w:val="single" w:color="auto" w:sz="4" w:space="0"/>
            </w:tcBorders>
            <w:shd w:val="clear" w:color="auto" w:fill="auto"/>
            <w:noWrap/>
            <w:vAlign w:val="center"/>
          </w:tcPr>
          <w:p w14:paraId="5BD884DA">
            <w:pPr>
              <w:widowControl/>
              <w:spacing w:after="0" w:line="240" w:lineRule="auto"/>
              <w:jc w:val="right"/>
              <w:rPr>
                <w:rFonts w:ascii="仿宋" w:hAnsi="仿宋" w:eastAsia="仿宋" w:cs="宋体"/>
                <w:b/>
                <w:bCs/>
                <w:kern w:val="0"/>
                <w:sz w:val="20"/>
                <w:szCs w:val="20"/>
              </w:rPr>
            </w:pPr>
            <w:r>
              <w:rPr>
                <w:rFonts w:ascii="仿宋" w:hAnsi="仿宋" w:eastAsia="仿宋"/>
                <w:b/>
                <w:bCs/>
                <w:sz w:val="20"/>
                <w:szCs w:val="20"/>
              </w:rPr>
              <w:t>-</w:t>
            </w:r>
          </w:p>
        </w:tc>
        <w:tc>
          <w:tcPr>
            <w:tcW w:w="424" w:type="pct"/>
            <w:tcBorders>
              <w:top w:val="nil"/>
              <w:left w:val="nil"/>
              <w:bottom w:val="single" w:color="auto" w:sz="4" w:space="0"/>
              <w:right w:val="single" w:color="auto" w:sz="4" w:space="0"/>
            </w:tcBorders>
            <w:shd w:val="clear" w:color="auto" w:fill="auto"/>
            <w:noWrap/>
            <w:vAlign w:val="center"/>
          </w:tcPr>
          <w:p w14:paraId="1C6D9429">
            <w:pPr>
              <w:widowControl/>
              <w:spacing w:after="0" w:line="240" w:lineRule="auto"/>
              <w:jc w:val="right"/>
              <w:rPr>
                <w:rFonts w:ascii="仿宋" w:hAnsi="仿宋" w:eastAsia="仿宋" w:cs="宋体"/>
                <w:b/>
                <w:bCs/>
                <w:kern w:val="0"/>
                <w:sz w:val="20"/>
                <w:szCs w:val="20"/>
              </w:rPr>
            </w:pPr>
            <w:r>
              <w:rPr>
                <w:rFonts w:ascii="仿宋" w:hAnsi="仿宋" w:eastAsia="仿宋"/>
                <w:b/>
                <w:bCs/>
                <w:sz w:val="20"/>
                <w:szCs w:val="20"/>
              </w:rPr>
              <w:t>2,550</w:t>
            </w:r>
          </w:p>
        </w:tc>
        <w:tc>
          <w:tcPr>
            <w:tcW w:w="424" w:type="pct"/>
            <w:tcBorders>
              <w:top w:val="nil"/>
              <w:left w:val="nil"/>
              <w:bottom w:val="single" w:color="auto" w:sz="4" w:space="0"/>
              <w:right w:val="single" w:color="auto" w:sz="4" w:space="0"/>
            </w:tcBorders>
            <w:shd w:val="clear" w:color="auto" w:fill="auto"/>
            <w:noWrap/>
            <w:vAlign w:val="center"/>
          </w:tcPr>
          <w:p w14:paraId="32D9B120">
            <w:pPr>
              <w:widowControl/>
              <w:spacing w:after="0" w:line="240" w:lineRule="auto"/>
              <w:jc w:val="right"/>
              <w:rPr>
                <w:rFonts w:ascii="仿宋" w:hAnsi="仿宋" w:eastAsia="仿宋" w:cs="宋体"/>
                <w:b/>
                <w:bCs/>
                <w:kern w:val="0"/>
                <w:sz w:val="20"/>
                <w:szCs w:val="20"/>
              </w:rPr>
            </w:pPr>
            <w:r>
              <w:rPr>
                <w:rFonts w:ascii="仿宋" w:hAnsi="仿宋" w:eastAsia="仿宋"/>
                <w:b/>
                <w:bCs/>
                <w:sz w:val="20"/>
                <w:szCs w:val="20"/>
              </w:rPr>
              <w:t>3,825</w:t>
            </w:r>
          </w:p>
        </w:tc>
        <w:tc>
          <w:tcPr>
            <w:tcW w:w="424" w:type="pct"/>
            <w:tcBorders>
              <w:top w:val="nil"/>
              <w:left w:val="nil"/>
              <w:bottom w:val="single" w:color="auto" w:sz="4" w:space="0"/>
              <w:right w:val="single" w:color="auto" w:sz="4" w:space="0"/>
            </w:tcBorders>
            <w:shd w:val="clear" w:color="auto" w:fill="auto"/>
            <w:noWrap/>
            <w:vAlign w:val="center"/>
          </w:tcPr>
          <w:p w14:paraId="646CF65C">
            <w:pPr>
              <w:widowControl/>
              <w:spacing w:after="0" w:line="240" w:lineRule="auto"/>
              <w:jc w:val="right"/>
              <w:rPr>
                <w:rFonts w:ascii="仿宋" w:hAnsi="仿宋" w:eastAsia="仿宋" w:cs="宋体"/>
                <w:b/>
                <w:bCs/>
                <w:kern w:val="0"/>
                <w:sz w:val="20"/>
                <w:szCs w:val="20"/>
              </w:rPr>
            </w:pPr>
            <w:r>
              <w:rPr>
                <w:rFonts w:ascii="仿宋" w:hAnsi="仿宋" w:eastAsia="仿宋"/>
                <w:b/>
                <w:bCs/>
                <w:sz w:val="20"/>
                <w:szCs w:val="20"/>
              </w:rPr>
              <w:t>5,100</w:t>
            </w:r>
          </w:p>
        </w:tc>
        <w:tc>
          <w:tcPr>
            <w:tcW w:w="424" w:type="pct"/>
            <w:tcBorders>
              <w:top w:val="nil"/>
              <w:left w:val="nil"/>
              <w:bottom w:val="single" w:color="auto" w:sz="4" w:space="0"/>
              <w:right w:val="single" w:color="auto" w:sz="4" w:space="0"/>
            </w:tcBorders>
            <w:shd w:val="clear" w:color="auto" w:fill="auto"/>
            <w:noWrap/>
            <w:vAlign w:val="center"/>
          </w:tcPr>
          <w:p w14:paraId="43340A2D">
            <w:pPr>
              <w:widowControl/>
              <w:spacing w:after="0" w:line="240" w:lineRule="auto"/>
              <w:jc w:val="right"/>
              <w:rPr>
                <w:rFonts w:ascii="仿宋" w:hAnsi="仿宋" w:eastAsia="仿宋" w:cs="宋体"/>
                <w:b/>
                <w:bCs/>
                <w:kern w:val="0"/>
                <w:sz w:val="20"/>
                <w:szCs w:val="20"/>
              </w:rPr>
            </w:pPr>
            <w:r>
              <w:rPr>
                <w:rFonts w:ascii="仿宋" w:hAnsi="仿宋" w:eastAsia="仿宋"/>
                <w:b/>
                <w:bCs/>
                <w:sz w:val="20"/>
                <w:szCs w:val="20"/>
              </w:rPr>
              <w:t>12,735</w:t>
            </w:r>
          </w:p>
        </w:tc>
        <w:tc>
          <w:tcPr>
            <w:tcW w:w="424" w:type="pct"/>
            <w:tcBorders>
              <w:top w:val="nil"/>
              <w:left w:val="nil"/>
              <w:bottom w:val="single" w:color="auto" w:sz="4" w:space="0"/>
              <w:right w:val="single" w:color="auto" w:sz="4" w:space="0"/>
            </w:tcBorders>
            <w:shd w:val="clear" w:color="auto" w:fill="auto"/>
            <w:noWrap/>
            <w:vAlign w:val="center"/>
          </w:tcPr>
          <w:p w14:paraId="3E77499F">
            <w:pPr>
              <w:widowControl/>
              <w:spacing w:after="0" w:line="240" w:lineRule="auto"/>
              <w:jc w:val="right"/>
              <w:rPr>
                <w:rFonts w:ascii="仿宋" w:hAnsi="仿宋" w:eastAsia="仿宋" w:cs="宋体"/>
                <w:b/>
                <w:bCs/>
                <w:kern w:val="0"/>
                <w:sz w:val="20"/>
                <w:szCs w:val="20"/>
              </w:rPr>
            </w:pPr>
            <w:r>
              <w:rPr>
                <w:rFonts w:ascii="仿宋" w:hAnsi="仿宋" w:eastAsia="仿宋"/>
                <w:b/>
                <w:bCs/>
                <w:sz w:val="20"/>
                <w:szCs w:val="20"/>
              </w:rPr>
              <w:t>16,826</w:t>
            </w:r>
          </w:p>
        </w:tc>
      </w:tr>
    </w:tbl>
    <w:p w14:paraId="0E74EE97">
      <w:pPr>
        <w:ind w:right="-710" w:rightChars="-338"/>
        <w:jc w:val="right"/>
        <w:rPr>
          <w:rFonts w:ascii="仿宋" w:hAnsi="仿宋" w:eastAsia="仿宋"/>
          <w:sz w:val="20"/>
          <w:szCs w:val="20"/>
        </w:rPr>
      </w:pPr>
    </w:p>
    <w:p w14:paraId="29851B73">
      <w:pPr>
        <w:jc w:val="center"/>
        <w:rPr>
          <w:rFonts w:eastAsia="华文细黑" w:asciiTheme="minorHAnsi" w:hAnsiTheme="minorHAnsi"/>
          <w:b/>
          <w:color w:val="000000"/>
        </w:rPr>
      </w:pPr>
    </w:p>
    <w:p w14:paraId="02C403F3">
      <w:pPr>
        <w:jc w:val="center"/>
        <w:rPr>
          <w:rFonts w:eastAsia="华文细黑" w:asciiTheme="minorHAnsi" w:hAnsiTheme="minorHAnsi"/>
          <w:b/>
          <w:color w:val="000000"/>
        </w:rPr>
        <w:sectPr>
          <w:pgSz w:w="12240" w:h="15840"/>
          <w:pgMar w:top="1276" w:right="1797" w:bottom="1276" w:left="1797" w:header="709" w:footer="851" w:gutter="0"/>
          <w:cols w:space="708" w:num="1"/>
          <w:docGrid w:linePitch="360" w:charSpace="0"/>
        </w:sectPr>
      </w:pPr>
    </w:p>
    <w:p w14:paraId="5C30C175">
      <w:pPr>
        <w:jc w:val="center"/>
        <w:rPr>
          <w:rFonts w:ascii="仿宋" w:hAnsi="仿宋" w:eastAsia="仿宋"/>
          <w:b/>
          <w:sz w:val="24"/>
          <w:szCs w:val="24"/>
        </w:rPr>
      </w:pPr>
      <w:r>
        <w:rPr>
          <w:rFonts w:ascii="仿宋" w:hAnsi="仿宋" w:eastAsia="仿宋"/>
          <w:b/>
          <w:color w:val="000000"/>
          <w:sz w:val="24"/>
          <w:szCs w:val="24"/>
        </w:rPr>
        <w:t>表</w:t>
      </w:r>
      <w:r>
        <w:rPr>
          <w:rFonts w:hint="eastAsia" w:ascii="仿宋" w:hAnsi="仿宋" w:eastAsia="仿宋"/>
          <w:b/>
          <w:color w:val="000000"/>
          <w:sz w:val="24"/>
          <w:szCs w:val="24"/>
        </w:rPr>
        <w:t>6琼山大道南延路</w:t>
      </w:r>
      <w:r>
        <w:rPr>
          <w:rFonts w:hint="eastAsia" w:ascii="仿宋" w:hAnsi="仿宋" w:eastAsia="仿宋"/>
          <w:b/>
          <w:sz w:val="24"/>
          <w:szCs w:val="24"/>
        </w:rPr>
        <w:t>现金流模拟测算表（续）</w:t>
      </w:r>
    </w:p>
    <w:p w14:paraId="557A826A">
      <w:pPr>
        <w:ind w:right="-710" w:rightChars="-338"/>
        <w:jc w:val="right"/>
        <w:rPr>
          <w:rFonts w:ascii="仿宋" w:hAnsi="仿宋" w:eastAsia="仿宋"/>
          <w:sz w:val="20"/>
          <w:szCs w:val="20"/>
        </w:rPr>
      </w:pPr>
      <w:r>
        <w:rPr>
          <w:rFonts w:hint="eastAsia" w:ascii="仿宋" w:hAnsi="仿宋" w:eastAsia="仿宋"/>
          <w:sz w:val="20"/>
          <w:szCs w:val="20"/>
        </w:rPr>
        <w:t>单位：人民币万元</w:t>
      </w:r>
    </w:p>
    <w:tbl>
      <w:tblPr>
        <w:tblStyle w:val="24"/>
        <w:tblW w:w="6313" w:type="pct"/>
        <w:jc w:val="center"/>
        <w:tblLayout w:type="autofit"/>
        <w:tblCellMar>
          <w:top w:w="0" w:type="dxa"/>
          <w:left w:w="108" w:type="dxa"/>
          <w:bottom w:w="0" w:type="dxa"/>
          <w:right w:w="108" w:type="dxa"/>
        </w:tblCellMar>
      </w:tblPr>
      <w:tblGrid>
        <w:gridCol w:w="2487"/>
        <w:gridCol w:w="1089"/>
        <w:gridCol w:w="1088"/>
        <w:gridCol w:w="1090"/>
        <w:gridCol w:w="1090"/>
        <w:gridCol w:w="1090"/>
        <w:gridCol w:w="1088"/>
        <w:gridCol w:w="1088"/>
        <w:gridCol w:w="1079"/>
      </w:tblGrid>
      <w:tr w14:paraId="04D9AF55">
        <w:tblPrEx>
          <w:tblCellMar>
            <w:top w:w="0" w:type="dxa"/>
            <w:left w:w="108" w:type="dxa"/>
            <w:bottom w:w="0" w:type="dxa"/>
            <w:right w:w="108" w:type="dxa"/>
          </w:tblCellMar>
        </w:tblPrEx>
        <w:trPr>
          <w:trHeight w:val="312" w:hRule="atLeast"/>
          <w:jc w:val="center"/>
        </w:trPr>
        <w:tc>
          <w:tcPr>
            <w:tcW w:w="1112" w:type="pct"/>
            <w:tcBorders>
              <w:top w:val="single" w:color="auto" w:sz="4" w:space="0"/>
              <w:left w:val="single" w:color="auto" w:sz="4" w:space="0"/>
              <w:bottom w:val="single" w:color="auto" w:sz="4" w:space="0"/>
              <w:right w:val="single" w:color="auto" w:sz="4" w:space="0"/>
            </w:tcBorders>
            <w:shd w:val="clear" w:color="auto" w:fill="auto"/>
            <w:noWrap/>
            <w:vAlign w:val="center"/>
          </w:tcPr>
          <w:p w14:paraId="57E9FF56">
            <w:pPr>
              <w:widowControl/>
              <w:spacing w:after="0" w:line="240" w:lineRule="auto"/>
              <w:jc w:val="center"/>
              <w:rPr>
                <w:rFonts w:ascii="仿宋" w:hAnsi="仿宋" w:eastAsia="仿宋" w:cs="宋体"/>
                <w:b/>
                <w:bCs/>
                <w:kern w:val="0"/>
                <w:sz w:val="20"/>
                <w:szCs w:val="20"/>
              </w:rPr>
            </w:pPr>
            <w:r>
              <w:rPr>
                <w:rFonts w:hint="eastAsia" w:ascii="仿宋" w:hAnsi="仿宋" w:eastAsia="仿宋" w:cs="宋体"/>
                <w:b/>
                <w:bCs/>
                <w:kern w:val="0"/>
                <w:sz w:val="20"/>
                <w:szCs w:val="20"/>
              </w:rPr>
              <w:t>现金流模拟测算表</w:t>
            </w:r>
          </w:p>
        </w:tc>
        <w:tc>
          <w:tcPr>
            <w:tcW w:w="487" w:type="pct"/>
            <w:tcBorders>
              <w:top w:val="single" w:color="auto" w:sz="4" w:space="0"/>
              <w:left w:val="nil"/>
              <w:bottom w:val="single" w:color="auto" w:sz="4" w:space="0"/>
              <w:right w:val="single" w:color="auto" w:sz="4" w:space="0"/>
            </w:tcBorders>
            <w:shd w:val="clear" w:color="auto" w:fill="auto"/>
            <w:noWrap/>
            <w:vAlign w:val="center"/>
          </w:tcPr>
          <w:p w14:paraId="46F5767C">
            <w:pPr>
              <w:widowControl/>
              <w:spacing w:after="0" w:line="240" w:lineRule="auto"/>
              <w:jc w:val="center"/>
              <w:rPr>
                <w:rFonts w:ascii="仿宋" w:hAnsi="仿宋" w:eastAsia="仿宋" w:cs="Arial"/>
                <w:b/>
                <w:bCs/>
                <w:kern w:val="0"/>
                <w:sz w:val="20"/>
                <w:szCs w:val="20"/>
              </w:rPr>
            </w:pPr>
            <w:r>
              <w:rPr>
                <w:rFonts w:ascii="仿宋" w:hAnsi="仿宋" w:eastAsia="仿宋" w:cs="Arial"/>
                <w:b/>
                <w:bCs/>
                <w:kern w:val="0"/>
                <w:sz w:val="20"/>
                <w:szCs w:val="20"/>
              </w:rPr>
              <w:t>2029</w:t>
            </w:r>
            <w:r>
              <w:rPr>
                <w:rFonts w:hint="eastAsia" w:ascii="仿宋" w:hAnsi="仿宋" w:eastAsia="仿宋" w:cs="Arial"/>
                <w:b/>
                <w:bCs/>
                <w:kern w:val="0"/>
                <w:sz w:val="20"/>
                <w:szCs w:val="20"/>
              </w:rPr>
              <w:t>年</w:t>
            </w:r>
          </w:p>
        </w:tc>
        <w:tc>
          <w:tcPr>
            <w:tcW w:w="486" w:type="pct"/>
            <w:tcBorders>
              <w:top w:val="single" w:color="auto" w:sz="4" w:space="0"/>
              <w:left w:val="nil"/>
              <w:bottom w:val="single" w:color="auto" w:sz="4" w:space="0"/>
              <w:right w:val="single" w:color="auto" w:sz="4" w:space="0"/>
            </w:tcBorders>
            <w:shd w:val="clear" w:color="auto" w:fill="auto"/>
            <w:noWrap/>
            <w:vAlign w:val="center"/>
          </w:tcPr>
          <w:p w14:paraId="51CF50A2">
            <w:pPr>
              <w:widowControl/>
              <w:spacing w:after="0" w:line="240" w:lineRule="auto"/>
              <w:jc w:val="center"/>
              <w:rPr>
                <w:rFonts w:ascii="仿宋" w:hAnsi="仿宋" w:eastAsia="仿宋" w:cs="Arial"/>
                <w:b/>
                <w:bCs/>
                <w:kern w:val="0"/>
                <w:sz w:val="20"/>
                <w:szCs w:val="20"/>
              </w:rPr>
            </w:pPr>
            <w:r>
              <w:rPr>
                <w:rFonts w:ascii="仿宋" w:hAnsi="仿宋" w:eastAsia="仿宋" w:cs="Arial"/>
                <w:b/>
                <w:bCs/>
                <w:kern w:val="0"/>
                <w:sz w:val="20"/>
                <w:szCs w:val="20"/>
              </w:rPr>
              <w:t>2030</w:t>
            </w:r>
            <w:r>
              <w:rPr>
                <w:rFonts w:hint="eastAsia" w:ascii="仿宋" w:hAnsi="仿宋" w:eastAsia="仿宋" w:cs="Arial"/>
                <w:b/>
                <w:bCs/>
                <w:kern w:val="0"/>
                <w:sz w:val="20"/>
                <w:szCs w:val="20"/>
              </w:rPr>
              <w:t>年</w:t>
            </w:r>
          </w:p>
        </w:tc>
        <w:tc>
          <w:tcPr>
            <w:tcW w:w="487" w:type="pct"/>
            <w:tcBorders>
              <w:top w:val="single" w:color="auto" w:sz="4" w:space="0"/>
              <w:left w:val="nil"/>
              <w:bottom w:val="single" w:color="auto" w:sz="4" w:space="0"/>
              <w:right w:val="single" w:color="auto" w:sz="4" w:space="0"/>
            </w:tcBorders>
            <w:shd w:val="clear" w:color="auto" w:fill="auto"/>
            <w:noWrap/>
            <w:vAlign w:val="center"/>
          </w:tcPr>
          <w:p w14:paraId="19552BAC">
            <w:pPr>
              <w:widowControl/>
              <w:spacing w:after="0" w:line="240" w:lineRule="auto"/>
              <w:jc w:val="center"/>
              <w:rPr>
                <w:rFonts w:ascii="仿宋" w:hAnsi="仿宋" w:eastAsia="仿宋" w:cs="Arial"/>
                <w:b/>
                <w:bCs/>
                <w:kern w:val="0"/>
                <w:sz w:val="20"/>
                <w:szCs w:val="20"/>
              </w:rPr>
            </w:pPr>
            <w:r>
              <w:rPr>
                <w:rFonts w:ascii="仿宋" w:hAnsi="仿宋" w:eastAsia="仿宋" w:cs="Arial"/>
                <w:b/>
                <w:bCs/>
                <w:kern w:val="0"/>
                <w:sz w:val="20"/>
                <w:szCs w:val="20"/>
              </w:rPr>
              <w:t>2031</w:t>
            </w:r>
            <w:r>
              <w:rPr>
                <w:rFonts w:hint="eastAsia" w:ascii="仿宋" w:hAnsi="仿宋" w:eastAsia="仿宋" w:cs="Arial"/>
                <w:b/>
                <w:bCs/>
                <w:kern w:val="0"/>
                <w:sz w:val="20"/>
                <w:szCs w:val="20"/>
              </w:rPr>
              <w:t>年</w:t>
            </w:r>
          </w:p>
        </w:tc>
        <w:tc>
          <w:tcPr>
            <w:tcW w:w="487" w:type="pct"/>
            <w:tcBorders>
              <w:top w:val="single" w:color="auto" w:sz="4" w:space="0"/>
              <w:left w:val="nil"/>
              <w:bottom w:val="single" w:color="auto" w:sz="4" w:space="0"/>
              <w:right w:val="single" w:color="auto" w:sz="4" w:space="0"/>
            </w:tcBorders>
            <w:shd w:val="clear" w:color="auto" w:fill="auto"/>
            <w:noWrap/>
            <w:vAlign w:val="center"/>
          </w:tcPr>
          <w:p w14:paraId="737930A2">
            <w:pPr>
              <w:widowControl/>
              <w:spacing w:after="0" w:line="240" w:lineRule="auto"/>
              <w:jc w:val="center"/>
              <w:rPr>
                <w:rFonts w:ascii="仿宋" w:hAnsi="仿宋" w:eastAsia="仿宋" w:cs="Arial"/>
                <w:b/>
                <w:bCs/>
                <w:kern w:val="0"/>
                <w:sz w:val="20"/>
                <w:szCs w:val="20"/>
              </w:rPr>
            </w:pPr>
            <w:r>
              <w:rPr>
                <w:rFonts w:ascii="仿宋" w:hAnsi="仿宋" w:eastAsia="仿宋" w:cs="Arial"/>
                <w:b/>
                <w:bCs/>
                <w:kern w:val="0"/>
                <w:sz w:val="20"/>
                <w:szCs w:val="20"/>
              </w:rPr>
              <w:t>2032</w:t>
            </w:r>
            <w:r>
              <w:rPr>
                <w:rFonts w:hint="eastAsia" w:ascii="仿宋" w:hAnsi="仿宋" w:eastAsia="仿宋" w:cs="Arial"/>
                <w:b/>
                <w:bCs/>
                <w:kern w:val="0"/>
                <w:sz w:val="20"/>
                <w:szCs w:val="20"/>
              </w:rPr>
              <w:t>年</w:t>
            </w:r>
          </w:p>
        </w:tc>
        <w:tc>
          <w:tcPr>
            <w:tcW w:w="487" w:type="pct"/>
            <w:tcBorders>
              <w:top w:val="single" w:color="auto" w:sz="4" w:space="0"/>
              <w:left w:val="nil"/>
              <w:bottom w:val="single" w:color="auto" w:sz="4" w:space="0"/>
              <w:right w:val="single" w:color="auto" w:sz="4" w:space="0"/>
            </w:tcBorders>
            <w:shd w:val="clear" w:color="auto" w:fill="auto"/>
            <w:noWrap/>
            <w:vAlign w:val="center"/>
          </w:tcPr>
          <w:p w14:paraId="0B4BBE2D">
            <w:pPr>
              <w:widowControl/>
              <w:spacing w:after="0" w:line="240" w:lineRule="auto"/>
              <w:jc w:val="center"/>
              <w:rPr>
                <w:rFonts w:ascii="仿宋" w:hAnsi="仿宋" w:eastAsia="仿宋" w:cs="Arial"/>
                <w:b/>
                <w:bCs/>
                <w:kern w:val="0"/>
                <w:sz w:val="20"/>
                <w:szCs w:val="20"/>
              </w:rPr>
            </w:pPr>
            <w:r>
              <w:rPr>
                <w:rFonts w:ascii="仿宋" w:hAnsi="仿宋" w:eastAsia="仿宋" w:cs="Arial"/>
                <w:b/>
                <w:bCs/>
                <w:kern w:val="0"/>
                <w:sz w:val="20"/>
                <w:szCs w:val="20"/>
              </w:rPr>
              <w:t>2033</w:t>
            </w:r>
            <w:r>
              <w:rPr>
                <w:rFonts w:hint="eastAsia" w:ascii="仿宋" w:hAnsi="仿宋" w:eastAsia="仿宋" w:cs="Arial"/>
                <w:b/>
                <w:bCs/>
                <w:kern w:val="0"/>
                <w:sz w:val="20"/>
                <w:szCs w:val="20"/>
              </w:rPr>
              <w:t>年</w:t>
            </w:r>
          </w:p>
        </w:tc>
        <w:tc>
          <w:tcPr>
            <w:tcW w:w="486" w:type="pct"/>
            <w:tcBorders>
              <w:top w:val="single" w:color="auto" w:sz="4" w:space="0"/>
              <w:left w:val="nil"/>
              <w:bottom w:val="single" w:color="auto" w:sz="4" w:space="0"/>
              <w:right w:val="single" w:color="auto" w:sz="4" w:space="0"/>
            </w:tcBorders>
            <w:shd w:val="clear" w:color="auto" w:fill="auto"/>
            <w:noWrap/>
            <w:vAlign w:val="center"/>
          </w:tcPr>
          <w:p w14:paraId="73CB799E">
            <w:pPr>
              <w:widowControl/>
              <w:spacing w:after="0" w:line="240" w:lineRule="auto"/>
              <w:jc w:val="center"/>
              <w:rPr>
                <w:rFonts w:ascii="仿宋" w:hAnsi="仿宋" w:eastAsia="仿宋" w:cs="Arial"/>
                <w:b/>
                <w:bCs/>
                <w:kern w:val="0"/>
                <w:sz w:val="20"/>
                <w:szCs w:val="20"/>
              </w:rPr>
            </w:pPr>
            <w:r>
              <w:rPr>
                <w:rFonts w:ascii="仿宋" w:hAnsi="仿宋" w:eastAsia="仿宋" w:cs="Arial"/>
                <w:b/>
                <w:bCs/>
                <w:kern w:val="0"/>
                <w:sz w:val="20"/>
                <w:szCs w:val="20"/>
              </w:rPr>
              <w:t>2034</w:t>
            </w:r>
            <w:r>
              <w:rPr>
                <w:rFonts w:hint="eastAsia" w:ascii="仿宋" w:hAnsi="仿宋" w:eastAsia="仿宋" w:cs="Arial"/>
                <w:b/>
                <w:bCs/>
                <w:kern w:val="0"/>
                <w:sz w:val="20"/>
                <w:szCs w:val="20"/>
              </w:rPr>
              <w:t>年</w:t>
            </w:r>
          </w:p>
        </w:tc>
        <w:tc>
          <w:tcPr>
            <w:tcW w:w="486" w:type="pct"/>
            <w:tcBorders>
              <w:top w:val="single" w:color="auto" w:sz="4" w:space="0"/>
              <w:left w:val="nil"/>
              <w:bottom w:val="single" w:color="auto" w:sz="4" w:space="0"/>
              <w:right w:val="single" w:color="auto" w:sz="4" w:space="0"/>
            </w:tcBorders>
            <w:shd w:val="clear" w:color="auto" w:fill="auto"/>
            <w:noWrap/>
            <w:vAlign w:val="center"/>
          </w:tcPr>
          <w:p w14:paraId="6005A838">
            <w:pPr>
              <w:widowControl/>
              <w:spacing w:after="0" w:line="240" w:lineRule="auto"/>
              <w:jc w:val="center"/>
              <w:rPr>
                <w:rFonts w:ascii="仿宋" w:hAnsi="仿宋" w:eastAsia="仿宋" w:cs="Arial"/>
                <w:b/>
                <w:bCs/>
                <w:kern w:val="0"/>
                <w:sz w:val="20"/>
                <w:szCs w:val="20"/>
              </w:rPr>
            </w:pPr>
            <w:r>
              <w:rPr>
                <w:rFonts w:ascii="仿宋" w:hAnsi="仿宋" w:eastAsia="仿宋" w:cs="Arial"/>
                <w:b/>
                <w:bCs/>
                <w:kern w:val="0"/>
                <w:sz w:val="20"/>
                <w:szCs w:val="20"/>
              </w:rPr>
              <w:t>2035</w:t>
            </w:r>
            <w:r>
              <w:rPr>
                <w:rFonts w:hint="eastAsia" w:ascii="仿宋" w:hAnsi="仿宋" w:eastAsia="仿宋" w:cs="Arial"/>
                <w:b/>
                <w:bCs/>
                <w:kern w:val="0"/>
                <w:sz w:val="20"/>
                <w:szCs w:val="20"/>
              </w:rPr>
              <w:t>年</w:t>
            </w:r>
          </w:p>
        </w:tc>
        <w:tc>
          <w:tcPr>
            <w:tcW w:w="482" w:type="pct"/>
            <w:tcBorders>
              <w:top w:val="single" w:color="auto" w:sz="4" w:space="0"/>
              <w:left w:val="nil"/>
              <w:bottom w:val="single" w:color="auto" w:sz="4" w:space="0"/>
              <w:right w:val="single" w:color="auto" w:sz="4" w:space="0"/>
            </w:tcBorders>
            <w:shd w:val="clear" w:color="auto" w:fill="auto"/>
            <w:noWrap/>
            <w:vAlign w:val="center"/>
          </w:tcPr>
          <w:p w14:paraId="54135611">
            <w:pPr>
              <w:widowControl/>
              <w:spacing w:after="0" w:line="240" w:lineRule="auto"/>
              <w:jc w:val="center"/>
              <w:rPr>
                <w:rFonts w:ascii="仿宋" w:hAnsi="仿宋" w:eastAsia="仿宋" w:cs="Arial"/>
                <w:b/>
                <w:bCs/>
                <w:kern w:val="0"/>
                <w:sz w:val="20"/>
                <w:szCs w:val="20"/>
              </w:rPr>
            </w:pPr>
            <w:r>
              <w:rPr>
                <w:rFonts w:ascii="仿宋" w:hAnsi="仿宋" w:eastAsia="仿宋" w:cs="Arial"/>
                <w:b/>
                <w:bCs/>
                <w:kern w:val="0"/>
                <w:sz w:val="20"/>
                <w:szCs w:val="20"/>
              </w:rPr>
              <w:t>2036</w:t>
            </w:r>
            <w:r>
              <w:rPr>
                <w:rFonts w:hint="eastAsia" w:ascii="仿宋" w:hAnsi="仿宋" w:eastAsia="仿宋" w:cs="Arial"/>
                <w:b/>
                <w:bCs/>
                <w:kern w:val="0"/>
                <w:sz w:val="20"/>
                <w:szCs w:val="20"/>
              </w:rPr>
              <w:t>年</w:t>
            </w:r>
          </w:p>
        </w:tc>
      </w:tr>
      <w:tr w14:paraId="54E1B3EC">
        <w:tblPrEx>
          <w:tblCellMar>
            <w:top w:w="0" w:type="dxa"/>
            <w:left w:w="108" w:type="dxa"/>
            <w:bottom w:w="0" w:type="dxa"/>
            <w:right w:w="108" w:type="dxa"/>
          </w:tblCellMar>
        </w:tblPrEx>
        <w:trPr>
          <w:trHeight w:val="312" w:hRule="atLeast"/>
          <w:jc w:val="center"/>
        </w:trPr>
        <w:tc>
          <w:tcPr>
            <w:tcW w:w="1112" w:type="pct"/>
            <w:tcBorders>
              <w:top w:val="nil"/>
              <w:left w:val="single" w:color="auto" w:sz="4" w:space="0"/>
              <w:bottom w:val="single" w:color="auto" w:sz="4" w:space="0"/>
              <w:right w:val="single" w:color="auto" w:sz="4" w:space="0"/>
            </w:tcBorders>
            <w:shd w:val="clear" w:color="auto" w:fill="auto"/>
            <w:noWrap/>
            <w:vAlign w:val="center"/>
          </w:tcPr>
          <w:p w14:paraId="2E280B99">
            <w:pPr>
              <w:widowControl/>
              <w:spacing w:after="0" w:line="240" w:lineRule="auto"/>
              <w:jc w:val="left"/>
              <w:rPr>
                <w:rFonts w:ascii="仿宋" w:hAnsi="仿宋" w:eastAsia="仿宋" w:cs="宋体"/>
                <w:b/>
                <w:bCs/>
                <w:kern w:val="0"/>
                <w:sz w:val="20"/>
                <w:szCs w:val="20"/>
              </w:rPr>
            </w:pPr>
            <w:r>
              <w:rPr>
                <w:rFonts w:hint="eastAsia" w:ascii="仿宋" w:hAnsi="仿宋" w:eastAsia="仿宋" w:cs="宋体"/>
                <w:b/>
                <w:bCs/>
                <w:kern w:val="0"/>
                <w:sz w:val="20"/>
                <w:szCs w:val="20"/>
              </w:rPr>
              <w:t>现金流入</w:t>
            </w:r>
          </w:p>
        </w:tc>
        <w:tc>
          <w:tcPr>
            <w:tcW w:w="487" w:type="pct"/>
            <w:tcBorders>
              <w:top w:val="nil"/>
              <w:left w:val="nil"/>
              <w:bottom w:val="single" w:color="auto" w:sz="4" w:space="0"/>
              <w:right w:val="single" w:color="auto" w:sz="4" w:space="0"/>
            </w:tcBorders>
            <w:shd w:val="clear" w:color="auto" w:fill="auto"/>
            <w:noWrap/>
            <w:vAlign w:val="center"/>
          </w:tcPr>
          <w:p w14:paraId="5151BD81">
            <w:pPr>
              <w:widowControl/>
              <w:spacing w:after="0" w:line="240" w:lineRule="auto"/>
              <w:jc w:val="right"/>
              <w:rPr>
                <w:rFonts w:ascii="仿宋" w:hAnsi="仿宋" w:eastAsia="仿宋" w:cs="Arial"/>
                <w:b/>
                <w:bCs/>
                <w:kern w:val="0"/>
                <w:sz w:val="20"/>
                <w:szCs w:val="20"/>
              </w:rPr>
            </w:pPr>
          </w:p>
        </w:tc>
        <w:tc>
          <w:tcPr>
            <w:tcW w:w="486" w:type="pct"/>
            <w:tcBorders>
              <w:top w:val="nil"/>
              <w:left w:val="nil"/>
              <w:bottom w:val="single" w:color="auto" w:sz="4" w:space="0"/>
              <w:right w:val="single" w:color="auto" w:sz="4" w:space="0"/>
            </w:tcBorders>
            <w:shd w:val="clear" w:color="auto" w:fill="auto"/>
            <w:noWrap/>
            <w:vAlign w:val="center"/>
          </w:tcPr>
          <w:p w14:paraId="47DFDE4C">
            <w:pPr>
              <w:widowControl/>
              <w:spacing w:after="0" w:line="240" w:lineRule="auto"/>
              <w:jc w:val="right"/>
              <w:rPr>
                <w:rFonts w:ascii="仿宋" w:hAnsi="仿宋" w:eastAsia="仿宋" w:cs="Arial"/>
                <w:b/>
                <w:bCs/>
                <w:kern w:val="0"/>
                <w:sz w:val="20"/>
                <w:szCs w:val="20"/>
              </w:rPr>
            </w:pPr>
          </w:p>
        </w:tc>
        <w:tc>
          <w:tcPr>
            <w:tcW w:w="487" w:type="pct"/>
            <w:tcBorders>
              <w:top w:val="nil"/>
              <w:left w:val="nil"/>
              <w:bottom w:val="single" w:color="auto" w:sz="4" w:space="0"/>
              <w:right w:val="single" w:color="auto" w:sz="4" w:space="0"/>
            </w:tcBorders>
            <w:shd w:val="clear" w:color="auto" w:fill="auto"/>
            <w:noWrap/>
            <w:vAlign w:val="center"/>
          </w:tcPr>
          <w:p w14:paraId="725FDAAE">
            <w:pPr>
              <w:widowControl/>
              <w:spacing w:after="0" w:line="240" w:lineRule="auto"/>
              <w:jc w:val="right"/>
              <w:rPr>
                <w:rFonts w:ascii="仿宋" w:hAnsi="仿宋" w:eastAsia="仿宋" w:cs="Arial"/>
                <w:b/>
                <w:bCs/>
                <w:kern w:val="0"/>
                <w:sz w:val="20"/>
                <w:szCs w:val="20"/>
              </w:rPr>
            </w:pPr>
          </w:p>
        </w:tc>
        <w:tc>
          <w:tcPr>
            <w:tcW w:w="487" w:type="pct"/>
            <w:tcBorders>
              <w:top w:val="nil"/>
              <w:left w:val="nil"/>
              <w:bottom w:val="single" w:color="auto" w:sz="4" w:space="0"/>
              <w:right w:val="single" w:color="auto" w:sz="4" w:space="0"/>
            </w:tcBorders>
            <w:shd w:val="clear" w:color="auto" w:fill="auto"/>
            <w:noWrap/>
            <w:vAlign w:val="center"/>
          </w:tcPr>
          <w:p w14:paraId="62553394">
            <w:pPr>
              <w:widowControl/>
              <w:spacing w:after="0" w:line="240" w:lineRule="auto"/>
              <w:jc w:val="right"/>
              <w:rPr>
                <w:rFonts w:ascii="仿宋" w:hAnsi="仿宋" w:eastAsia="仿宋" w:cs="Arial"/>
                <w:b/>
                <w:bCs/>
                <w:kern w:val="0"/>
                <w:sz w:val="20"/>
                <w:szCs w:val="20"/>
              </w:rPr>
            </w:pPr>
          </w:p>
        </w:tc>
        <w:tc>
          <w:tcPr>
            <w:tcW w:w="487" w:type="pct"/>
            <w:tcBorders>
              <w:top w:val="nil"/>
              <w:left w:val="nil"/>
              <w:bottom w:val="single" w:color="auto" w:sz="4" w:space="0"/>
              <w:right w:val="single" w:color="auto" w:sz="4" w:space="0"/>
            </w:tcBorders>
            <w:shd w:val="clear" w:color="auto" w:fill="auto"/>
            <w:noWrap/>
            <w:vAlign w:val="center"/>
          </w:tcPr>
          <w:p w14:paraId="79A8A408">
            <w:pPr>
              <w:widowControl/>
              <w:spacing w:after="0" w:line="240" w:lineRule="auto"/>
              <w:jc w:val="right"/>
              <w:rPr>
                <w:rFonts w:ascii="仿宋" w:hAnsi="仿宋" w:eastAsia="仿宋" w:cs="Arial"/>
                <w:b/>
                <w:bCs/>
                <w:kern w:val="0"/>
                <w:sz w:val="20"/>
                <w:szCs w:val="20"/>
              </w:rPr>
            </w:pPr>
          </w:p>
        </w:tc>
        <w:tc>
          <w:tcPr>
            <w:tcW w:w="486" w:type="pct"/>
            <w:tcBorders>
              <w:top w:val="nil"/>
              <w:left w:val="nil"/>
              <w:bottom w:val="single" w:color="auto" w:sz="4" w:space="0"/>
              <w:right w:val="single" w:color="auto" w:sz="4" w:space="0"/>
            </w:tcBorders>
            <w:shd w:val="clear" w:color="auto" w:fill="auto"/>
            <w:noWrap/>
            <w:vAlign w:val="center"/>
          </w:tcPr>
          <w:p w14:paraId="55A9BCFE">
            <w:pPr>
              <w:widowControl/>
              <w:spacing w:after="0" w:line="240" w:lineRule="auto"/>
              <w:jc w:val="right"/>
              <w:rPr>
                <w:rFonts w:ascii="仿宋" w:hAnsi="仿宋" w:eastAsia="仿宋" w:cs="Arial"/>
                <w:b/>
                <w:bCs/>
                <w:kern w:val="0"/>
                <w:sz w:val="20"/>
                <w:szCs w:val="20"/>
              </w:rPr>
            </w:pPr>
          </w:p>
        </w:tc>
        <w:tc>
          <w:tcPr>
            <w:tcW w:w="486" w:type="pct"/>
            <w:tcBorders>
              <w:top w:val="nil"/>
              <w:left w:val="nil"/>
              <w:bottom w:val="single" w:color="auto" w:sz="4" w:space="0"/>
              <w:right w:val="single" w:color="auto" w:sz="4" w:space="0"/>
            </w:tcBorders>
            <w:shd w:val="clear" w:color="auto" w:fill="auto"/>
            <w:noWrap/>
            <w:vAlign w:val="center"/>
          </w:tcPr>
          <w:p w14:paraId="6BC4404D">
            <w:pPr>
              <w:widowControl/>
              <w:spacing w:after="0" w:line="240" w:lineRule="auto"/>
              <w:jc w:val="right"/>
              <w:rPr>
                <w:rFonts w:ascii="仿宋" w:hAnsi="仿宋" w:eastAsia="仿宋" w:cs="Arial"/>
                <w:b/>
                <w:bCs/>
                <w:kern w:val="0"/>
                <w:sz w:val="20"/>
                <w:szCs w:val="20"/>
              </w:rPr>
            </w:pPr>
          </w:p>
        </w:tc>
        <w:tc>
          <w:tcPr>
            <w:tcW w:w="482" w:type="pct"/>
            <w:tcBorders>
              <w:top w:val="nil"/>
              <w:left w:val="nil"/>
              <w:bottom w:val="single" w:color="auto" w:sz="4" w:space="0"/>
              <w:right w:val="single" w:color="auto" w:sz="4" w:space="0"/>
            </w:tcBorders>
            <w:shd w:val="clear" w:color="auto" w:fill="auto"/>
            <w:noWrap/>
            <w:vAlign w:val="center"/>
          </w:tcPr>
          <w:p w14:paraId="62E3B69E">
            <w:pPr>
              <w:widowControl/>
              <w:spacing w:after="0" w:line="240" w:lineRule="auto"/>
              <w:jc w:val="right"/>
              <w:rPr>
                <w:rFonts w:ascii="仿宋" w:hAnsi="仿宋" w:eastAsia="仿宋" w:cs="Arial"/>
                <w:b/>
                <w:bCs/>
                <w:kern w:val="0"/>
                <w:sz w:val="20"/>
                <w:szCs w:val="20"/>
              </w:rPr>
            </w:pPr>
          </w:p>
        </w:tc>
      </w:tr>
      <w:tr w14:paraId="3A425E12">
        <w:tblPrEx>
          <w:tblCellMar>
            <w:top w:w="0" w:type="dxa"/>
            <w:left w:w="108" w:type="dxa"/>
            <w:bottom w:w="0" w:type="dxa"/>
            <w:right w:w="108" w:type="dxa"/>
          </w:tblCellMar>
        </w:tblPrEx>
        <w:trPr>
          <w:trHeight w:val="312" w:hRule="atLeast"/>
          <w:jc w:val="center"/>
        </w:trPr>
        <w:tc>
          <w:tcPr>
            <w:tcW w:w="1112" w:type="pct"/>
            <w:tcBorders>
              <w:top w:val="nil"/>
              <w:left w:val="single" w:color="auto" w:sz="4" w:space="0"/>
              <w:bottom w:val="single" w:color="auto" w:sz="4" w:space="0"/>
              <w:right w:val="single" w:color="auto" w:sz="4" w:space="0"/>
            </w:tcBorders>
            <w:shd w:val="clear" w:color="auto" w:fill="auto"/>
            <w:noWrap/>
            <w:vAlign w:val="center"/>
          </w:tcPr>
          <w:p w14:paraId="71C04D7B">
            <w:pPr>
              <w:widowControl/>
              <w:spacing w:after="0" w:line="240" w:lineRule="auto"/>
              <w:jc w:val="left"/>
              <w:rPr>
                <w:rFonts w:ascii="仿宋" w:hAnsi="仿宋" w:eastAsia="仿宋" w:cs="宋体"/>
                <w:kern w:val="0"/>
                <w:sz w:val="20"/>
                <w:szCs w:val="20"/>
              </w:rPr>
            </w:pPr>
            <w:r>
              <w:rPr>
                <w:rFonts w:hint="eastAsia" w:ascii="仿宋" w:hAnsi="仿宋" w:eastAsia="仿宋" w:cs="宋体"/>
                <w:kern w:val="0"/>
                <w:sz w:val="20"/>
                <w:szCs w:val="20"/>
              </w:rPr>
              <w:t>自筹资金流入</w:t>
            </w:r>
          </w:p>
        </w:tc>
        <w:tc>
          <w:tcPr>
            <w:tcW w:w="487" w:type="pct"/>
            <w:tcBorders>
              <w:top w:val="nil"/>
              <w:left w:val="nil"/>
              <w:bottom w:val="single" w:color="auto" w:sz="4" w:space="0"/>
              <w:right w:val="single" w:color="auto" w:sz="4" w:space="0"/>
            </w:tcBorders>
            <w:shd w:val="clear" w:color="auto" w:fill="auto"/>
            <w:noWrap/>
            <w:vAlign w:val="center"/>
          </w:tcPr>
          <w:p w14:paraId="79696556">
            <w:pPr>
              <w:widowControl/>
              <w:spacing w:after="0" w:line="240" w:lineRule="auto"/>
              <w:jc w:val="right"/>
              <w:rPr>
                <w:rFonts w:ascii="仿宋" w:hAnsi="仿宋" w:eastAsia="仿宋" w:cs="宋体"/>
                <w:kern w:val="0"/>
                <w:sz w:val="20"/>
                <w:szCs w:val="20"/>
              </w:rPr>
            </w:pPr>
            <w:r>
              <w:rPr>
                <w:rFonts w:ascii="仿宋" w:hAnsi="仿宋" w:eastAsia="仿宋" w:cs="宋体"/>
                <w:kern w:val="0"/>
                <w:sz w:val="20"/>
                <w:szCs w:val="20"/>
              </w:rPr>
              <w:t>-</w:t>
            </w:r>
          </w:p>
        </w:tc>
        <w:tc>
          <w:tcPr>
            <w:tcW w:w="486" w:type="pct"/>
            <w:tcBorders>
              <w:top w:val="nil"/>
              <w:left w:val="nil"/>
              <w:bottom w:val="single" w:color="auto" w:sz="4" w:space="0"/>
              <w:right w:val="single" w:color="auto" w:sz="4" w:space="0"/>
            </w:tcBorders>
            <w:shd w:val="clear" w:color="auto" w:fill="auto"/>
            <w:noWrap/>
            <w:vAlign w:val="center"/>
          </w:tcPr>
          <w:p w14:paraId="5B61859B">
            <w:pPr>
              <w:widowControl/>
              <w:spacing w:after="0" w:line="240" w:lineRule="auto"/>
              <w:jc w:val="right"/>
              <w:rPr>
                <w:rFonts w:ascii="仿宋" w:hAnsi="仿宋" w:eastAsia="仿宋" w:cs="宋体"/>
                <w:kern w:val="0"/>
                <w:sz w:val="20"/>
                <w:szCs w:val="20"/>
              </w:rPr>
            </w:pPr>
            <w:r>
              <w:rPr>
                <w:rFonts w:ascii="仿宋" w:hAnsi="仿宋" w:eastAsia="仿宋" w:cs="宋体"/>
                <w:kern w:val="0"/>
                <w:sz w:val="20"/>
                <w:szCs w:val="20"/>
              </w:rPr>
              <w:t>-</w:t>
            </w:r>
          </w:p>
        </w:tc>
        <w:tc>
          <w:tcPr>
            <w:tcW w:w="487" w:type="pct"/>
            <w:tcBorders>
              <w:top w:val="nil"/>
              <w:left w:val="nil"/>
              <w:bottom w:val="single" w:color="auto" w:sz="4" w:space="0"/>
              <w:right w:val="single" w:color="auto" w:sz="4" w:space="0"/>
            </w:tcBorders>
            <w:shd w:val="clear" w:color="auto" w:fill="auto"/>
            <w:noWrap/>
            <w:vAlign w:val="center"/>
          </w:tcPr>
          <w:p w14:paraId="474F84C4">
            <w:pPr>
              <w:widowControl/>
              <w:spacing w:after="0" w:line="240" w:lineRule="auto"/>
              <w:jc w:val="right"/>
              <w:rPr>
                <w:rFonts w:ascii="仿宋" w:hAnsi="仿宋" w:eastAsia="仿宋" w:cs="宋体"/>
                <w:kern w:val="0"/>
                <w:sz w:val="20"/>
                <w:szCs w:val="20"/>
              </w:rPr>
            </w:pPr>
            <w:r>
              <w:rPr>
                <w:rFonts w:ascii="仿宋" w:hAnsi="仿宋" w:eastAsia="仿宋" w:cs="宋体"/>
                <w:kern w:val="0"/>
                <w:sz w:val="20"/>
                <w:szCs w:val="20"/>
              </w:rPr>
              <w:t>-</w:t>
            </w:r>
          </w:p>
        </w:tc>
        <w:tc>
          <w:tcPr>
            <w:tcW w:w="487" w:type="pct"/>
            <w:tcBorders>
              <w:top w:val="nil"/>
              <w:left w:val="nil"/>
              <w:bottom w:val="single" w:color="auto" w:sz="4" w:space="0"/>
              <w:right w:val="single" w:color="auto" w:sz="4" w:space="0"/>
            </w:tcBorders>
            <w:shd w:val="clear" w:color="auto" w:fill="auto"/>
            <w:noWrap/>
            <w:vAlign w:val="center"/>
          </w:tcPr>
          <w:p w14:paraId="50A53DE6">
            <w:pPr>
              <w:widowControl/>
              <w:spacing w:after="0" w:line="240" w:lineRule="auto"/>
              <w:jc w:val="right"/>
              <w:rPr>
                <w:rFonts w:ascii="仿宋" w:hAnsi="仿宋" w:eastAsia="仿宋" w:cs="宋体"/>
                <w:kern w:val="0"/>
                <w:sz w:val="20"/>
                <w:szCs w:val="20"/>
              </w:rPr>
            </w:pPr>
            <w:r>
              <w:rPr>
                <w:rFonts w:ascii="仿宋" w:hAnsi="仿宋" w:eastAsia="仿宋" w:cs="宋体"/>
                <w:kern w:val="0"/>
                <w:sz w:val="20"/>
                <w:szCs w:val="20"/>
              </w:rPr>
              <w:t>-</w:t>
            </w:r>
          </w:p>
        </w:tc>
        <w:tc>
          <w:tcPr>
            <w:tcW w:w="487" w:type="pct"/>
            <w:tcBorders>
              <w:top w:val="nil"/>
              <w:left w:val="nil"/>
              <w:bottom w:val="single" w:color="auto" w:sz="4" w:space="0"/>
              <w:right w:val="single" w:color="auto" w:sz="4" w:space="0"/>
            </w:tcBorders>
            <w:shd w:val="clear" w:color="auto" w:fill="auto"/>
            <w:noWrap/>
            <w:vAlign w:val="center"/>
          </w:tcPr>
          <w:p w14:paraId="6E449391">
            <w:pPr>
              <w:widowControl/>
              <w:spacing w:after="0" w:line="240" w:lineRule="auto"/>
              <w:jc w:val="right"/>
              <w:rPr>
                <w:rFonts w:ascii="仿宋" w:hAnsi="仿宋" w:eastAsia="仿宋" w:cs="宋体"/>
                <w:kern w:val="0"/>
                <w:sz w:val="20"/>
                <w:szCs w:val="20"/>
              </w:rPr>
            </w:pPr>
            <w:r>
              <w:rPr>
                <w:rFonts w:ascii="仿宋" w:hAnsi="仿宋" w:eastAsia="仿宋" w:cs="宋体"/>
                <w:kern w:val="0"/>
                <w:sz w:val="20"/>
                <w:szCs w:val="20"/>
              </w:rPr>
              <w:t>-</w:t>
            </w:r>
          </w:p>
        </w:tc>
        <w:tc>
          <w:tcPr>
            <w:tcW w:w="486" w:type="pct"/>
            <w:tcBorders>
              <w:top w:val="nil"/>
              <w:left w:val="nil"/>
              <w:bottom w:val="single" w:color="auto" w:sz="4" w:space="0"/>
              <w:right w:val="single" w:color="auto" w:sz="4" w:space="0"/>
            </w:tcBorders>
            <w:shd w:val="clear" w:color="auto" w:fill="auto"/>
            <w:noWrap/>
            <w:vAlign w:val="center"/>
          </w:tcPr>
          <w:p w14:paraId="57DE1AE9">
            <w:pPr>
              <w:widowControl/>
              <w:spacing w:after="0" w:line="240" w:lineRule="auto"/>
              <w:jc w:val="right"/>
              <w:rPr>
                <w:rFonts w:ascii="仿宋" w:hAnsi="仿宋" w:eastAsia="仿宋" w:cs="宋体"/>
                <w:kern w:val="0"/>
                <w:sz w:val="20"/>
                <w:szCs w:val="20"/>
              </w:rPr>
            </w:pPr>
            <w:r>
              <w:rPr>
                <w:rFonts w:ascii="仿宋" w:hAnsi="仿宋" w:eastAsia="仿宋" w:cs="宋体"/>
                <w:kern w:val="0"/>
                <w:sz w:val="20"/>
                <w:szCs w:val="20"/>
              </w:rPr>
              <w:t>-</w:t>
            </w:r>
          </w:p>
        </w:tc>
        <w:tc>
          <w:tcPr>
            <w:tcW w:w="486" w:type="pct"/>
            <w:tcBorders>
              <w:top w:val="nil"/>
              <w:left w:val="nil"/>
              <w:bottom w:val="single" w:color="auto" w:sz="4" w:space="0"/>
              <w:right w:val="single" w:color="auto" w:sz="4" w:space="0"/>
            </w:tcBorders>
            <w:shd w:val="clear" w:color="auto" w:fill="auto"/>
            <w:noWrap/>
            <w:vAlign w:val="center"/>
          </w:tcPr>
          <w:p w14:paraId="7EBB3295">
            <w:pPr>
              <w:widowControl/>
              <w:spacing w:after="0" w:line="240" w:lineRule="auto"/>
              <w:jc w:val="right"/>
              <w:rPr>
                <w:rFonts w:ascii="仿宋" w:hAnsi="仿宋" w:eastAsia="仿宋" w:cs="宋体"/>
                <w:kern w:val="0"/>
                <w:sz w:val="20"/>
                <w:szCs w:val="20"/>
              </w:rPr>
            </w:pPr>
            <w:r>
              <w:rPr>
                <w:rFonts w:ascii="仿宋" w:hAnsi="仿宋" w:eastAsia="仿宋" w:cs="宋体"/>
                <w:kern w:val="0"/>
                <w:sz w:val="20"/>
                <w:szCs w:val="20"/>
              </w:rPr>
              <w:t>-</w:t>
            </w:r>
          </w:p>
        </w:tc>
        <w:tc>
          <w:tcPr>
            <w:tcW w:w="482" w:type="pct"/>
            <w:tcBorders>
              <w:top w:val="nil"/>
              <w:left w:val="nil"/>
              <w:bottom w:val="single" w:color="auto" w:sz="4" w:space="0"/>
              <w:right w:val="single" w:color="auto" w:sz="4" w:space="0"/>
            </w:tcBorders>
            <w:shd w:val="clear" w:color="auto" w:fill="auto"/>
            <w:noWrap/>
            <w:vAlign w:val="center"/>
          </w:tcPr>
          <w:p w14:paraId="6E908B71">
            <w:pPr>
              <w:widowControl/>
              <w:spacing w:after="0" w:line="240" w:lineRule="auto"/>
              <w:jc w:val="right"/>
              <w:rPr>
                <w:rFonts w:ascii="仿宋" w:hAnsi="仿宋" w:eastAsia="仿宋" w:cs="宋体"/>
                <w:kern w:val="0"/>
                <w:sz w:val="20"/>
                <w:szCs w:val="20"/>
              </w:rPr>
            </w:pPr>
            <w:r>
              <w:rPr>
                <w:rFonts w:ascii="仿宋" w:hAnsi="仿宋" w:eastAsia="仿宋" w:cs="宋体"/>
                <w:kern w:val="0"/>
                <w:sz w:val="20"/>
                <w:szCs w:val="20"/>
              </w:rPr>
              <w:t>-</w:t>
            </w:r>
          </w:p>
        </w:tc>
      </w:tr>
      <w:tr w14:paraId="55438A0D">
        <w:tblPrEx>
          <w:tblCellMar>
            <w:top w:w="0" w:type="dxa"/>
            <w:left w:w="108" w:type="dxa"/>
            <w:bottom w:w="0" w:type="dxa"/>
            <w:right w:w="108" w:type="dxa"/>
          </w:tblCellMar>
        </w:tblPrEx>
        <w:trPr>
          <w:trHeight w:val="312" w:hRule="atLeast"/>
          <w:jc w:val="center"/>
        </w:trPr>
        <w:tc>
          <w:tcPr>
            <w:tcW w:w="1112" w:type="pct"/>
            <w:tcBorders>
              <w:top w:val="nil"/>
              <w:left w:val="single" w:color="auto" w:sz="4" w:space="0"/>
              <w:bottom w:val="single" w:color="auto" w:sz="4" w:space="0"/>
              <w:right w:val="single" w:color="auto" w:sz="4" w:space="0"/>
            </w:tcBorders>
            <w:shd w:val="clear" w:color="auto" w:fill="auto"/>
            <w:noWrap/>
            <w:vAlign w:val="center"/>
          </w:tcPr>
          <w:p w14:paraId="1F1FA14C">
            <w:pPr>
              <w:widowControl/>
              <w:spacing w:after="0" w:line="240" w:lineRule="auto"/>
              <w:jc w:val="left"/>
              <w:rPr>
                <w:rFonts w:ascii="仿宋" w:hAnsi="仿宋" w:eastAsia="仿宋" w:cs="宋体"/>
                <w:kern w:val="0"/>
                <w:sz w:val="20"/>
                <w:szCs w:val="20"/>
              </w:rPr>
            </w:pPr>
            <w:r>
              <w:rPr>
                <w:rFonts w:hint="eastAsia" w:ascii="仿宋" w:hAnsi="仿宋" w:eastAsia="仿宋" w:cs="宋体"/>
                <w:kern w:val="0"/>
                <w:sz w:val="20"/>
                <w:szCs w:val="20"/>
              </w:rPr>
              <w:t>债券资金流入</w:t>
            </w:r>
          </w:p>
        </w:tc>
        <w:tc>
          <w:tcPr>
            <w:tcW w:w="487" w:type="pct"/>
            <w:tcBorders>
              <w:top w:val="nil"/>
              <w:left w:val="nil"/>
              <w:bottom w:val="single" w:color="auto" w:sz="4" w:space="0"/>
              <w:right w:val="single" w:color="auto" w:sz="4" w:space="0"/>
            </w:tcBorders>
            <w:shd w:val="clear" w:color="auto" w:fill="auto"/>
            <w:noWrap/>
            <w:vAlign w:val="center"/>
          </w:tcPr>
          <w:p w14:paraId="1B7BA266">
            <w:pPr>
              <w:widowControl/>
              <w:spacing w:after="0" w:line="240" w:lineRule="auto"/>
              <w:jc w:val="right"/>
              <w:rPr>
                <w:rFonts w:ascii="仿宋" w:hAnsi="仿宋" w:eastAsia="仿宋" w:cs="宋体"/>
                <w:kern w:val="0"/>
                <w:sz w:val="20"/>
                <w:szCs w:val="20"/>
              </w:rPr>
            </w:pPr>
            <w:r>
              <w:rPr>
                <w:rFonts w:ascii="仿宋" w:hAnsi="仿宋" w:eastAsia="仿宋" w:cs="宋体"/>
                <w:kern w:val="0"/>
                <w:sz w:val="20"/>
                <w:szCs w:val="20"/>
              </w:rPr>
              <w:t>-</w:t>
            </w:r>
          </w:p>
        </w:tc>
        <w:tc>
          <w:tcPr>
            <w:tcW w:w="486" w:type="pct"/>
            <w:tcBorders>
              <w:top w:val="nil"/>
              <w:left w:val="nil"/>
              <w:bottom w:val="single" w:color="auto" w:sz="4" w:space="0"/>
              <w:right w:val="single" w:color="auto" w:sz="4" w:space="0"/>
            </w:tcBorders>
            <w:shd w:val="clear" w:color="auto" w:fill="auto"/>
            <w:noWrap/>
            <w:vAlign w:val="center"/>
          </w:tcPr>
          <w:p w14:paraId="7111E8F6">
            <w:pPr>
              <w:widowControl/>
              <w:spacing w:after="0" w:line="240" w:lineRule="auto"/>
              <w:jc w:val="right"/>
              <w:rPr>
                <w:rFonts w:ascii="仿宋" w:hAnsi="仿宋" w:eastAsia="仿宋" w:cs="宋体"/>
                <w:kern w:val="0"/>
                <w:sz w:val="20"/>
                <w:szCs w:val="20"/>
              </w:rPr>
            </w:pPr>
            <w:r>
              <w:rPr>
                <w:rFonts w:ascii="仿宋" w:hAnsi="仿宋" w:eastAsia="仿宋" w:cs="宋体"/>
                <w:kern w:val="0"/>
                <w:sz w:val="20"/>
                <w:szCs w:val="20"/>
              </w:rPr>
              <w:t>-</w:t>
            </w:r>
          </w:p>
        </w:tc>
        <w:tc>
          <w:tcPr>
            <w:tcW w:w="487" w:type="pct"/>
            <w:tcBorders>
              <w:top w:val="nil"/>
              <w:left w:val="nil"/>
              <w:bottom w:val="single" w:color="auto" w:sz="4" w:space="0"/>
              <w:right w:val="single" w:color="auto" w:sz="4" w:space="0"/>
            </w:tcBorders>
            <w:shd w:val="clear" w:color="auto" w:fill="auto"/>
            <w:noWrap/>
            <w:vAlign w:val="center"/>
          </w:tcPr>
          <w:p w14:paraId="57231143">
            <w:pPr>
              <w:widowControl/>
              <w:spacing w:after="0" w:line="240" w:lineRule="auto"/>
              <w:jc w:val="right"/>
              <w:rPr>
                <w:rFonts w:ascii="仿宋" w:hAnsi="仿宋" w:eastAsia="仿宋" w:cs="宋体"/>
                <w:kern w:val="0"/>
                <w:sz w:val="20"/>
                <w:szCs w:val="20"/>
              </w:rPr>
            </w:pPr>
            <w:r>
              <w:rPr>
                <w:rFonts w:ascii="仿宋" w:hAnsi="仿宋" w:eastAsia="仿宋" w:cs="宋体"/>
                <w:kern w:val="0"/>
                <w:sz w:val="20"/>
                <w:szCs w:val="20"/>
              </w:rPr>
              <w:t>-</w:t>
            </w:r>
          </w:p>
        </w:tc>
        <w:tc>
          <w:tcPr>
            <w:tcW w:w="487" w:type="pct"/>
            <w:tcBorders>
              <w:top w:val="nil"/>
              <w:left w:val="nil"/>
              <w:bottom w:val="single" w:color="auto" w:sz="4" w:space="0"/>
              <w:right w:val="single" w:color="auto" w:sz="4" w:space="0"/>
            </w:tcBorders>
            <w:shd w:val="clear" w:color="auto" w:fill="auto"/>
            <w:noWrap/>
            <w:vAlign w:val="center"/>
          </w:tcPr>
          <w:p w14:paraId="775A26C1">
            <w:pPr>
              <w:widowControl/>
              <w:spacing w:after="0" w:line="240" w:lineRule="auto"/>
              <w:jc w:val="right"/>
              <w:rPr>
                <w:rFonts w:ascii="仿宋" w:hAnsi="仿宋" w:eastAsia="仿宋" w:cs="宋体"/>
                <w:kern w:val="0"/>
                <w:sz w:val="20"/>
                <w:szCs w:val="20"/>
              </w:rPr>
            </w:pPr>
            <w:r>
              <w:rPr>
                <w:rFonts w:ascii="仿宋" w:hAnsi="仿宋" w:eastAsia="仿宋" w:cs="宋体"/>
                <w:kern w:val="0"/>
                <w:sz w:val="20"/>
                <w:szCs w:val="20"/>
              </w:rPr>
              <w:t>-</w:t>
            </w:r>
          </w:p>
        </w:tc>
        <w:tc>
          <w:tcPr>
            <w:tcW w:w="487" w:type="pct"/>
            <w:tcBorders>
              <w:top w:val="nil"/>
              <w:left w:val="nil"/>
              <w:bottom w:val="single" w:color="auto" w:sz="4" w:space="0"/>
              <w:right w:val="single" w:color="auto" w:sz="4" w:space="0"/>
            </w:tcBorders>
            <w:shd w:val="clear" w:color="auto" w:fill="auto"/>
            <w:noWrap/>
            <w:vAlign w:val="center"/>
          </w:tcPr>
          <w:p w14:paraId="588DBE23">
            <w:pPr>
              <w:widowControl/>
              <w:spacing w:after="0" w:line="240" w:lineRule="auto"/>
              <w:jc w:val="right"/>
              <w:rPr>
                <w:rFonts w:ascii="仿宋" w:hAnsi="仿宋" w:eastAsia="仿宋" w:cs="宋体"/>
                <w:kern w:val="0"/>
                <w:sz w:val="20"/>
                <w:szCs w:val="20"/>
              </w:rPr>
            </w:pPr>
            <w:r>
              <w:rPr>
                <w:rFonts w:ascii="仿宋" w:hAnsi="仿宋" w:eastAsia="仿宋" w:cs="宋体"/>
                <w:kern w:val="0"/>
                <w:sz w:val="20"/>
                <w:szCs w:val="20"/>
              </w:rPr>
              <w:t>-</w:t>
            </w:r>
          </w:p>
        </w:tc>
        <w:tc>
          <w:tcPr>
            <w:tcW w:w="486" w:type="pct"/>
            <w:tcBorders>
              <w:top w:val="nil"/>
              <w:left w:val="nil"/>
              <w:bottom w:val="single" w:color="auto" w:sz="4" w:space="0"/>
              <w:right w:val="single" w:color="auto" w:sz="4" w:space="0"/>
            </w:tcBorders>
            <w:shd w:val="clear" w:color="auto" w:fill="auto"/>
            <w:noWrap/>
            <w:vAlign w:val="center"/>
          </w:tcPr>
          <w:p w14:paraId="50C420A7">
            <w:pPr>
              <w:widowControl/>
              <w:spacing w:after="0" w:line="240" w:lineRule="auto"/>
              <w:jc w:val="right"/>
              <w:rPr>
                <w:rFonts w:ascii="仿宋" w:hAnsi="仿宋" w:eastAsia="仿宋" w:cs="宋体"/>
                <w:kern w:val="0"/>
                <w:sz w:val="20"/>
                <w:szCs w:val="20"/>
              </w:rPr>
            </w:pPr>
            <w:r>
              <w:rPr>
                <w:rFonts w:ascii="仿宋" w:hAnsi="仿宋" w:eastAsia="仿宋" w:cs="宋体"/>
                <w:kern w:val="0"/>
                <w:sz w:val="20"/>
                <w:szCs w:val="20"/>
              </w:rPr>
              <w:t>-</w:t>
            </w:r>
          </w:p>
        </w:tc>
        <w:tc>
          <w:tcPr>
            <w:tcW w:w="486" w:type="pct"/>
            <w:tcBorders>
              <w:top w:val="nil"/>
              <w:left w:val="nil"/>
              <w:bottom w:val="single" w:color="auto" w:sz="4" w:space="0"/>
              <w:right w:val="single" w:color="auto" w:sz="4" w:space="0"/>
            </w:tcBorders>
            <w:shd w:val="clear" w:color="auto" w:fill="auto"/>
            <w:noWrap/>
            <w:vAlign w:val="center"/>
          </w:tcPr>
          <w:p w14:paraId="0F257BA4">
            <w:pPr>
              <w:widowControl/>
              <w:spacing w:after="0" w:line="240" w:lineRule="auto"/>
              <w:jc w:val="right"/>
              <w:rPr>
                <w:rFonts w:ascii="仿宋" w:hAnsi="仿宋" w:eastAsia="仿宋" w:cs="宋体"/>
                <w:kern w:val="0"/>
                <w:sz w:val="20"/>
                <w:szCs w:val="20"/>
              </w:rPr>
            </w:pPr>
            <w:r>
              <w:rPr>
                <w:rFonts w:ascii="仿宋" w:hAnsi="仿宋" w:eastAsia="仿宋" w:cs="宋体"/>
                <w:kern w:val="0"/>
                <w:sz w:val="20"/>
                <w:szCs w:val="20"/>
              </w:rPr>
              <w:t>-</w:t>
            </w:r>
          </w:p>
        </w:tc>
        <w:tc>
          <w:tcPr>
            <w:tcW w:w="482" w:type="pct"/>
            <w:tcBorders>
              <w:top w:val="nil"/>
              <w:left w:val="nil"/>
              <w:bottom w:val="single" w:color="auto" w:sz="4" w:space="0"/>
              <w:right w:val="single" w:color="auto" w:sz="4" w:space="0"/>
            </w:tcBorders>
            <w:shd w:val="clear" w:color="auto" w:fill="auto"/>
            <w:noWrap/>
            <w:vAlign w:val="center"/>
          </w:tcPr>
          <w:p w14:paraId="2C04F54E">
            <w:pPr>
              <w:widowControl/>
              <w:spacing w:after="0" w:line="240" w:lineRule="auto"/>
              <w:jc w:val="right"/>
              <w:rPr>
                <w:rFonts w:ascii="仿宋" w:hAnsi="仿宋" w:eastAsia="仿宋" w:cs="宋体"/>
                <w:kern w:val="0"/>
                <w:sz w:val="20"/>
                <w:szCs w:val="20"/>
              </w:rPr>
            </w:pPr>
            <w:r>
              <w:rPr>
                <w:rFonts w:ascii="仿宋" w:hAnsi="仿宋" w:eastAsia="仿宋" w:cs="宋体"/>
                <w:kern w:val="0"/>
                <w:sz w:val="20"/>
                <w:szCs w:val="20"/>
              </w:rPr>
              <w:t>-</w:t>
            </w:r>
          </w:p>
        </w:tc>
      </w:tr>
      <w:tr w14:paraId="7428E046">
        <w:tblPrEx>
          <w:tblCellMar>
            <w:top w:w="0" w:type="dxa"/>
            <w:left w:w="108" w:type="dxa"/>
            <w:bottom w:w="0" w:type="dxa"/>
            <w:right w:w="108" w:type="dxa"/>
          </w:tblCellMar>
        </w:tblPrEx>
        <w:trPr>
          <w:trHeight w:val="312" w:hRule="atLeast"/>
          <w:jc w:val="center"/>
        </w:trPr>
        <w:tc>
          <w:tcPr>
            <w:tcW w:w="1112" w:type="pct"/>
            <w:tcBorders>
              <w:top w:val="nil"/>
              <w:left w:val="single" w:color="auto" w:sz="4" w:space="0"/>
              <w:bottom w:val="single" w:color="auto" w:sz="4" w:space="0"/>
              <w:right w:val="single" w:color="auto" w:sz="4" w:space="0"/>
            </w:tcBorders>
            <w:shd w:val="clear" w:color="auto" w:fill="auto"/>
            <w:noWrap/>
            <w:vAlign w:val="center"/>
          </w:tcPr>
          <w:p w14:paraId="1B13F0F6">
            <w:pPr>
              <w:widowControl/>
              <w:spacing w:after="0" w:line="240" w:lineRule="auto"/>
              <w:jc w:val="left"/>
              <w:rPr>
                <w:rFonts w:ascii="仿宋" w:hAnsi="仿宋" w:eastAsia="仿宋" w:cs="宋体"/>
                <w:kern w:val="0"/>
                <w:sz w:val="20"/>
                <w:szCs w:val="20"/>
              </w:rPr>
            </w:pPr>
            <w:r>
              <w:rPr>
                <w:rFonts w:hint="eastAsia" w:ascii="仿宋" w:hAnsi="仿宋" w:eastAsia="仿宋" w:cs="宋体"/>
                <w:kern w:val="0"/>
                <w:sz w:val="20"/>
                <w:szCs w:val="20"/>
              </w:rPr>
              <w:t>运营期现金流入</w:t>
            </w:r>
          </w:p>
        </w:tc>
        <w:tc>
          <w:tcPr>
            <w:tcW w:w="487" w:type="pct"/>
            <w:tcBorders>
              <w:top w:val="nil"/>
              <w:left w:val="nil"/>
              <w:bottom w:val="single" w:color="auto" w:sz="4" w:space="0"/>
              <w:right w:val="single" w:color="auto" w:sz="4" w:space="0"/>
            </w:tcBorders>
            <w:shd w:val="clear" w:color="auto" w:fill="auto"/>
            <w:noWrap/>
            <w:vAlign w:val="center"/>
          </w:tcPr>
          <w:p w14:paraId="670FD7D8">
            <w:pPr>
              <w:widowControl/>
              <w:spacing w:after="0" w:line="240" w:lineRule="auto"/>
              <w:jc w:val="right"/>
              <w:rPr>
                <w:rFonts w:ascii="仿宋" w:hAnsi="仿宋" w:eastAsia="仿宋" w:cs="宋体"/>
                <w:kern w:val="0"/>
                <w:sz w:val="20"/>
                <w:szCs w:val="20"/>
              </w:rPr>
            </w:pPr>
            <w:r>
              <w:rPr>
                <w:rFonts w:ascii="仿宋" w:hAnsi="仿宋" w:eastAsia="仿宋" w:cs="宋体"/>
                <w:kern w:val="0"/>
                <w:sz w:val="20"/>
                <w:szCs w:val="20"/>
              </w:rPr>
              <w:t>4,762</w:t>
            </w:r>
          </w:p>
        </w:tc>
        <w:tc>
          <w:tcPr>
            <w:tcW w:w="486" w:type="pct"/>
            <w:tcBorders>
              <w:top w:val="nil"/>
              <w:left w:val="nil"/>
              <w:bottom w:val="single" w:color="auto" w:sz="4" w:space="0"/>
              <w:right w:val="single" w:color="auto" w:sz="4" w:space="0"/>
            </w:tcBorders>
            <w:shd w:val="clear" w:color="auto" w:fill="auto"/>
            <w:noWrap/>
            <w:vAlign w:val="center"/>
          </w:tcPr>
          <w:p w14:paraId="65D86870">
            <w:pPr>
              <w:widowControl/>
              <w:spacing w:after="0" w:line="240" w:lineRule="auto"/>
              <w:jc w:val="right"/>
              <w:rPr>
                <w:rFonts w:ascii="仿宋" w:hAnsi="仿宋" w:eastAsia="仿宋" w:cs="宋体"/>
                <w:kern w:val="0"/>
                <w:sz w:val="20"/>
                <w:szCs w:val="20"/>
              </w:rPr>
            </w:pPr>
            <w:r>
              <w:rPr>
                <w:rFonts w:ascii="仿宋" w:hAnsi="仿宋" w:eastAsia="仿宋" w:cs="宋体"/>
                <w:kern w:val="0"/>
                <w:sz w:val="20"/>
                <w:szCs w:val="20"/>
              </w:rPr>
              <w:t>4,762</w:t>
            </w:r>
          </w:p>
        </w:tc>
        <w:tc>
          <w:tcPr>
            <w:tcW w:w="487" w:type="pct"/>
            <w:tcBorders>
              <w:top w:val="nil"/>
              <w:left w:val="nil"/>
              <w:bottom w:val="single" w:color="auto" w:sz="4" w:space="0"/>
              <w:right w:val="single" w:color="auto" w:sz="4" w:space="0"/>
            </w:tcBorders>
            <w:shd w:val="clear" w:color="auto" w:fill="auto"/>
            <w:noWrap/>
            <w:vAlign w:val="center"/>
          </w:tcPr>
          <w:p w14:paraId="3A2B6AE7">
            <w:pPr>
              <w:widowControl/>
              <w:spacing w:after="0" w:line="240" w:lineRule="auto"/>
              <w:jc w:val="right"/>
              <w:rPr>
                <w:rFonts w:ascii="仿宋" w:hAnsi="仿宋" w:eastAsia="仿宋" w:cs="宋体"/>
                <w:kern w:val="0"/>
                <w:sz w:val="20"/>
                <w:szCs w:val="20"/>
              </w:rPr>
            </w:pPr>
            <w:r>
              <w:rPr>
                <w:rFonts w:ascii="仿宋" w:hAnsi="仿宋" w:eastAsia="仿宋" w:cs="宋体"/>
                <w:kern w:val="0"/>
                <w:sz w:val="20"/>
                <w:szCs w:val="20"/>
              </w:rPr>
              <w:t>4,762</w:t>
            </w:r>
          </w:p>
        </w:tc>
        <w:tc>
          <w:tcPr>
            <w:tcW w:w="487" w:type="pct"/>
            <w:tcBorders>
              <w:top w:val="nil"/>
              <w:left w:val="nil"/>
              <w:bottom w:val="single" w:color="auto" w:sz="4" w:space="0"/>
              <w:right w:val="single" w:color="auto" w:sz="4" w:space="0"/>
            </w:tcBorders>
            <w:shd w:val="clear" w:color="auto" w:fill="auto"/>
            <w:noWrap/>
            <w:vAlign w:val="center"/>
          </w:tcPr>
          <w:p w14:paraId="2EB0EE12">
            <w:pPr>
              <w:widowControl/>
              <w:spacing w:after="0" w:line="240" w:lineRule="auto"/>
              <w:jc w:val="right"/>
              <w:rPr>
                <w:rFonts w:ascii="仿宋" w:hAnsi="仿宋" w:eastAsia="仿宋" w:cs="宋体"/>
                <w:kern w:val="0"/>
                <w:sz w:val="20"/>
                <w:szCs w:val="20"/>
              </w:rPr>
            </w:pPr>
            <w:r>
              <w:rPr>
                <w:rFonts w:ascii="仿宋" w:hAnsi="仿宋" w:eastAsia="仿宋" w:cs="宋体"/>
                <w:kern w:val="0"/>
                <w:sz w:val="20"/>
                <w:szCs w:val="20"/>
              </w:rPr>
              <w:t>4,125</w:t>
            </w:r>
          </w:p>
        </w:tc>
        <w:tc>
          <w:tcPr>
            <w:tcW w:w="487" w:type="pct"/>
            <w:tcBorders>
              <w:top w:val="nil"/>
              <w:left w:val="nil"/>
              <w:bottom w:val="single" w:color="auto" w:sz="4" w:space="0"/>
              <w:right w:val="single" w:color="auto" w:sz="4" w:space="0"/>
            </w:tcBorders>
            <w:shd w:val="clear" w:color="auto" w:fill="auto"/>
            <w:noWrap/>
            <w:vAlign w:val="center"/>
          </w:tcPr>
          <w:p w14:paraId="54A9ED53">
            <w:pPr>
              <w:widowControl/>
              <w:spacing w:after="0" w:line="240" w:lineRule="auto"/>
              <w:jc w:val="right"/>
              <w:rPr>
                <w:rFonts w:ascii="仿宋" w:hAnsi="仿宋" w:eastAsia="仿宋" w:cs="宋体"/>
                <w:kern w:val="0"/>
                <w:sz w:val="20"/>
                <w:szCs w:val="20"/>
              </w:rPr>
            </w:pPr>
            <w:r>
              <w:rPr>
                <w:rFonts w:ascii="仿宋" w:hAnsi="仿宋" w:eastAsia="仿宋" w:cs="宋体"/>
                <w:kern w:val="0"/>
                <w:sz w:val="20"/>
                <w:szCs w:val="20"/>
              </w:rPr>
              <w:t>4,125</w:t>
            </w:r>
          </w:p>
        </w:tc>
        <w:tc>
          <w:tcPr>
            <w:tcW w:w="486" w:type="pct"/>
            <w:tcBorders>
              <w:top w:val="nil"/>
              <w:left w:val="nil"/>
              <w:bottom w:val="single" w:color="auto" w:sz="4" w:space="0"/>
              <w:right w:val="single" w:color="auto" w:sz="4" w:space="0"/>
            </w:tcBorders>
            <w:shd w:val="clear" w:color="auto" w:fill="auto"/>
            <w:noWrap/>
            <w:vAlign w:val="center"/>
          </w:tcPr>
          <w:p w14:paraId="16025941">
            <w:pPr>
              <w:widowControl/>
              <w:spacing w:after="0" w:line="240" w:lineRule="auto"/>
              <w:jc w:val="right"/>
              <w:rPr>
                <w:rFonts w:ascii="仿宋" w:hAnsi="仿宋" w:eastAsia="仿宋" w:cs="宋体"/>
                <w:kern w:val="0"/>
                <w:sz w:val="20"/>
                <w:szCs w:val="20"/>
              </w:rPr>
            </w:pPr>
            <w:r>
              <w:rPr>
                <w:rFonts w:ascii="仿宋" w:hAnsi="仿宋" w:eastAsia="仿宋" w:cs="宋体"/>
                <w:kern w:val="0"/>
                <w:sz w:val="20"/>
                <w:szCs w:val="20"/>
              </w:rPr>
              <w:t>3,487</w:t>
            </w:r>
          </w:p>
        </w:tc>
        <w:tc>
          <w:tcPr>
            <w:tcW w:w="486" w:type="pct"/>
            <w:tcBorders>
              <w:top w:val="nil"/>
              <w:left w:val="nil"/>
              <w:bottom w:val="single" w:color="auto" w:sz="4" w:space="0"/>
              <w:right w:val="single" w:color="auto" w:sz="4" w:space="0"/>
            </w:tcBorders>
            <w:shd w:val="clear" w:color="auto" w:fill="auto"/>
            <w:noWrap/>
            <w:vAlign w:val="center"/>
          </w:tcPr>
          <w:p w14:paraId="7326CCC1">
            <w:pPr>
              <w:widowControl/>
              <w:spacing w:after="0" w:line="240" w:lineRule="auto"/>
              <w:jc w:val="right"/>
              <w:rPr>
                <w:rFonts w:ascii="仿宋" w:hAnsi="仿宋" w:eastAsia="仿宋" w:cs="宋体"/>
                <w:kern w:val="0"/>
                <w:sz w:val="20"/>
                <w:szCs w:val="20"/>
              </w:rPr>
            </w:pPr>
            <w:r>
              <w:rPr>
                <w:rFonts w:ascii="仿宋" w:hAnsi="仿宋" w:eastAsia="仿宋" w:cs="宋体"/>
                <w:kern w:val="0"/>
                <w:sz w:val="20"/>
                <w:szCs w:val="20"/>
              </w:rPr>
              <w:t>3,487</w:t>
            </w:r>
          </w:p>
        </w:tc>
        <w:tc>
          <w:tcPr>
            <w:tcW w:w="482" w:type="pct"/>
            <w:tcBorders>
              <w:top w:val="nil"/>
              <w:left w:val="nil"/>
              <w:bottom w:val="single" w:color="auto" w:sz="4" w:space="0"/>
              <w:right w:val="single" w:color="auto" w:sz="4" w:space="0"/>
            </w:tcBorders>
            <w:shd w:val="clear" w:color="auto" w:fill="auto"/>
            <w:noWrap/>
            <w:vAlign w:val="center"/>
          </w:tcPr>
          <w:p w14:paraId="328A0685">
            <w:pPr>
              <w:widowControl/>
              <w:spacing w:after="0" w:line="240" w:lineRule="auto"/>
              <w:jc w:val="right"/>
              <w:rPr>
                <w:rFonts w:ascii="仿宋" w:hAnsi="仿宋" w:eastAsia="仿宋" w:cs="宋体"/>
                <w:kern w:val="0"/>
                <w:sz w:val="20"/>
                <w:szCs w:val="20"/>
              </w:rPr>
            </w:pPr>
            <w:r>
              <w:rPr>
                <w:rFonts w:ascii="仿宋" w:hAnsi="仿宋" w:eastAsia="仿宋" w:cs="宋体"/>
                <w:kern w:val="0"/>
                <w:sz w:val="20"/>
                <w:szCs w:val="20"/>
              </w:rPr>
              <w:t>204</w:t>
            </w:r>
          </w:p>
        </w:tc>
      </w:tr>
      <w:tr w14:paraId="132CDF3A">
        <w:tblPrEx>
          <w:tblCellMar>
            <w:top w:w="0" w:type="dxa"/>
            <w:left w:w="108" w:type="dxa"/>
            <w:bottom w:w="0" w:type="dxa"/>
            <w:right w:w="108" w:type="dxa"/>
          </w:tblCellMar>
        </w:tblPrEx>
        <w:trPr>
          <w:trHeight w:val="312" w:hRule="atLeast"/>
          <w:jc w:val="center"/>
        </w:trPr>
        <w:tc>
          <w:tcPr>
            <w:tcW w:w="1112" w:type="pct"/>
            <w:tcBorders>
              <w:top w:val="nil"/>
              <w:left w:val="single" w:color="auto" w:sz="4" w:space="0"/>
              <w:bottom w:val="single" w:color="auto" w:sz="4" w:space="0"/>
              <w:right w:val="single" w:color="auto" w:sz="4" w:space="0"/>
            </w:tcBorders>
            <w:shd w:val="clear" w:color="auto" w:fill="auto"/>
            <w:noWrap/>
            <w:vAlign w:val="center"/>
          </w:tcPr>
          <w:p w14:paraId="5F30D3F7">
            <w:pPr>
              <w:widowControl/>
              <w:spacing w:after="0" w:line="240" w:lineRule="auto"/>
              <w:jc w:val="left"/>
              <w:rPr>
                <w:rFonts w:ascii="仿宋" w:hAnsi="仿宋" w:eastAsia="仿宋" w:cs="宋体"/>
                <w:b/>
                <w:bCs/>
                <w:kern w:val="0"/>
                <w:sz w:val="20"/>
                <w:szCs w:val="20"/>
              </w:rPr>
            </w:pPr>
            <w:r>
              <w:rPr>
                <w:rFonts w:hint="eastAsia" w:ascii="仿宋" w:hAnsi="仿宋" w:eastAsia="仿宋" w:cs="宋体"/>
                <w:b/>
                <w:bCs/>
                <w:kern w:val="0"/>
                <w:sz w:val="20"/>
                <w:szCs w:val="20"/>
              </w:rPr>
              <w:t>现金流入总额</w:t>
            </w:r>
          </w:p>
        </w:tc>
        <w:tc>
          <w:tcPr>
            <w:tcW w:w="487" w:type="pct"/>
            <w:tcBorders>
              <w:top w:val="nil"/>
              <w:left w:val="nil"/>
              <w:bottom w:val="single" w:color="auto" w:sz="4" w:space="0"/>
              <w:right w:val="single" w:color="auto" w:sz="4" w:space="0"/>
            </w:tcBorders>
            <w:shd w:val="clear" w:color="auto" w:fill="auto"/>
            <w:noWrap/>
            <w:vAlign w:val="center"/>
          </w:tcPr>
          <w:p w14:paraId="6F40925B">
            <w:pPr>
              <w:widowControl/>
              <w:spacing w:after="0" w:line="240" w:lineRule="auto"/>
              <w:jc w:val="right"/>
              <w:rPr>
                <w:rFonts w:ascii="仿宋" w:hAnsi="仿宋" w:eastAsia="仿宋" w:cs="宋体"/>
                <w:b/>
                <w:bCs/>
                <w:kern w:val="0"/>
                <w:sz w:val="20"/>
                <w:szCs w:val="20"/>
              </w:rPr>
            </w:pPr>
            <w:r>
              <w:rPr>
                <w:rFonts w:ascii="仿宋" w:hAnsi="仿宋" w:eastAsia="仿宋" w:cs="宋体"/>
                <w:b/>
                <w:bCs/>
                <w:kern w:val="0"/>
                <w:sz w:val="20"/>
                <w:szCs w:val="20"/>
              </w:rPr>
              <w:t>4,762</w:t>
            </w:r>
          </w:p>
        </w:tc>
        <w:tc>
          <w:tcPr>
            <w:tcW w:w="486" w:type="pct"/>
            <w:tcBorders>
              <w:top w:val="nil"/>
              <w:left w:val="nil"/>
              <w:bottom w:val="single" w:color="auto" w:sz="4" w:space="0"/>
              <w:right w:val="single" w:color="auto" w:sz="4" w:space="0"/>
            </w:tcBorders>
            <w:shd w:val="clear" w:color="auto" w:fill="auto"/>
            <w:noWrap/>
            <w:vAlign w:val="center"/>
          </w:tcPr>
          <w:p w14:paraId="1B3B8EEB">
            <w:pPr>
              <w:widowControl/>
              <w:spacing w:after="0" w:line="240" w:lineRule="auto"/>
              <w:jc w:val="right"/>
              <w:rPr>
                <w:rFonts w:ascii="仿宋" w:hAnsi="仿宋" w:eastAsia="仿宋" w:cs="宋体"/>
                <w:b/>
                <w:bCs/>
                <w:kern w:val="0"/>
                <w:sz w:val="20"/>
                <w:szCs w:val="20"/>
              </w:rPr>
            </w:pPr>
            <w:r>
              <w:rPr>
                <w:rFonts w:ascii="仿宋" w:hAnsi="仿宋" w:eastAsia="仿宋" w:cs="宋体"/>
                <w:b/>
                <w:bCs/>
                <w:kern w:val="0"/>
                <w:sz w:val="20"/>
                <w:szCs w:val="20"/>
              </w:rPr>
              <w:t>4,762</w:t>
            </w:r>
          </w:p>
        </w:tc>
        <w:tc>
          <w:tcPr>
            <w:tcW w:w="487" w:type="pct"/>
            <w:tcBorders>
              <w:top w:val="nil"/>
              <w:left w:val="nil"/>
              <w:bottom w:val="single" w:color="auto" w:sz="4" w:space="0"/>
              <w:right w:val="single" w:color="auto" w:sz="4" w:space="0"/>
            </w:tcBorders>
            <w:shd w:val="clear" w:color="auto" w:fill="auto"/>
            <w:noWrap/>
            <w:vAlign w:val="center"/>
          </w:tcPr>
          <w:p w14:paraId="56E6898A">
            <w:pPr>
              <w:widowControl/>
              <w:spacing w:after="0" w:line="240" w:lineRule="auto"/>
              <w:jc w:val="right"/>
              <w:rPr>
                <w:rFonts w:ascii="仿宋" w:hAnsi="仿宋" w:eastAsia="仿宋" w:cs="宋体"/>
                <w:b/>
                <w:bCs/>
                <w:kern w:val="0"/>
                <w:sz w:val="20"/>
                <w:szCs w:val="20"/>
              </w:rPr>
            </w:pPr>
            <w:r>
              <w:rPr>
                <w:rFonts w:ascii="仿宋" w:hAnsi="仿宋" w:eastAsia="仿宋" w:cs="宋体"/>
                <w:b/>
                <w:bCs/>
                <w:kern w:val="0"/>
                <w:sz w:val="20"/>
                <w:szCs w:val="20"/>
              </w:rPr>
              <w:t>4,762</w:t>
            </w:r>
          </w:p>
        </w:tc>
        <w:tc>
          <w:tcPr>
            <w:tcW w:w="487" w:type="pct"/>
            <w:tcBorders>
              <w:top w:val="nil"/>
              <w:left w:val="nil"/>
              <w:bottom w:val="single" w:color="auto" w:sz="4" w:space="0"/>
              <w:right w:val="single" w:color="auto" w:sz="4" w:space="0"/>
            </w:tcBorders>
            <w:shd w:val="clear" w:color="auto" w:fill="auto"/>
            <w:noWrap/>
            <w:vAlign w:val="center"/>
          </w:tcPr>
          <w:p w14:paraId="65374780">
            <w:pPr>
              <w:widowControl/>
              <w:spacing w:after="0" w:line="240" w:lineRule="auto"/>
              <w:jc w:val="right"/>
              <w:rPr>
                <w:rFonts w:ascii="仿宋" w:hAnsi="仿宋" w:eastAsia="仿宋" w:cs="宋体"/>
                <w:b/>
                <w:bCs/>
                <w:kern w:val="0"/>
                <w:sz w:val="20"/>
                <w:szCs w:val="20"/>
              </w:rPr>
            </w:pPr>
            <w:r>
              <w:rPr>
                <w:rFonts w:ascii="仿宋" w:hAnsi="仿宋" w:eastAsia="仿宋" w:cs="宋体"/>
                <w:b/>
                <w:bCs/>
                <w:kern w:val="0"/>
                <w:sz w:val="20"/>
                <w:szCs w:val="20"/>
              </w:rPr>
              <w:t>4,125</w:t>
            </w:r>
          </w:p>
        </w:tc>
        <w:tc>
          <w:tcPr>
            <w:tcW w:w="487" w:type="pct"/>
            <w:tcBorders>
              <w:top w:val="nil"/>
              <w:left w:val="nil"/>
              <w:bottom w:val="single" w:color="auto" w:sz="4" w:space="0"/>
              <w:right w:val="single" w:color="auto" w:sz="4" w:space="0"/>
            </w:tcBorders>
            <w:shd w:val="clear" w:color="auto" w:fill="auto"/>
            <w:noWrap/>
            <w:vAlign w:val="center"/>
          </w:tcPr>
          <w:p w14:paraId="14BEE793">
            <w:pPr>
              <w:widowControl/>
              <w:spacing w:after="0" w:line="240" w:lineRule="auto"/>
              <w:jc w:val="right"/>
              <w:rPr>
                <w:rFonts w:ascii="仿宋" w:hAnsi="仿宋" w:eastAsia="仿宋" w:cs="宋体"/>
                <w:b/>
                <w:bCs/>
                <w:kern w:val="0"/>
                <w:sz w:val="20"/>
                <w:szCs w:val="20"/>
              </w:rPr>
            </w:pPr>
            <w:r>
              <w:rPr>
                <w:rFonts w:ascii="仿宋" w:hAnsi="仿宋" w:eastAsia="仿宋" w:cs="宋体"/>
                <w:b/>
                <w:bCs/>
                <w:kern w:val="0"/>
                <w:sz w:val="20"/>
                <w:szCs w:val="20"/>
              </w:rPr>
              <w:t>4,125</w:t>
            </w:r>
          </w:p>
        </w:tc>
        <w:tc>
          <w:tcPr>
            <w:tcW w:w="486" w:type="pct"/>
            <w:tcBorders>
              <w:top w:val="nil"/>
              <w:left w:val="nil"/>
              <w:bottom w:val="single" w:color="auto" w:sz="4" w:space="0"/>
              <w:right w:val="single" w:color="auto" w:sz="4" w:space="0"/>
            </w:tcBorders>
            <w:shd w:val="clear" w:color="auto" w:fill="auto"/>
            <w:noWrap/>
            <w:vAlign w:val="center"/>
          </w:tcPr>
          <w:p w14:paraId="7AC69F5B">
            <w:pPr>
              <w:widowControl/>
              <w:spacing w:after="0" w:line="240" w:lineRule="auto"/>
              <w:jc w:val="right"/>
              <w:rPr>
                <w:rFonts w:ascii="仿宋" w:hAnsi="仿宋" w:eastAsia="仿宋" w:cs="宋体"/>
                <w:b/>
                <w:bCs/>
                <w:kern w:val="0"/>
                <w:sz w:val="20"/>
                <w:szCs w:val="20"/>
              </w:rPr>
            </w:pPr>
            <w:r>
              <w:rPr>
                <w:rFonts w:ascii="仿宋" w:hAnsi="仿宋" w:eastAsia="仿宋" w:cs="宋体"/>
                <w:b/>
                <w:bCs/>
                <w:kern w:val="0"/>
                <w:sz w:val="20"/>
                <w:szCs w:val="20"/>
              </w:rPr>
              <w:t>3,487</w:t>
            </w:r>
          </w:p>
        </w:tc>
        <w:tc>
          <w:tcPr>
            <w:tcW w:w="486" w:type="pct"/>
            <w:tcBorders>
              <w:top w:val="nil"/>
              <w:left w:val="nil"/>
              <w:bottom w:val="single" w:color="auto" w:sz="4" w:space="0"/>
              <w:right w:val="single" w:color="auto" w:sz="4" w:space="0"/>
            </w:tcBorders>
            <w:shd w:val="clear" w:color="auto" w:fill="auto"/>
            <w:noWrap/>
            <w:vAlign w:val="center"/>
          </w:tcPr>
          <w:p w14:paraId="30DC65AA">
            <w:pPr>
              <w:widowControl/>
              <w:spacing w:after="0" w:line="240" w:lineRule="auto"/>
              <w:jc w:val="right"/>
              <w:rPr>
                <w:rFonts w:ascii="仿宋" w:hAnsi="仿宋" w:eastAsia="仿宋" w:cs="宋体"/>
                <w:b/>
                <w:bCs/>
                <w:kern w:val="0"/>
                <w:sz w:val="20"/>
                <w:szCs w:val="20"/>
              </w:rPr>
            </w:pPr>
            <w:r>
              <w:rPr>
                <w:rFonts w:ascii="仿宋" w:hAnsi="仿宋" w:eastAsia="仿宋" w:cs="宋体"/>
                <w:b/>
                <w:bCs/>
                <w:kern w:val="0"/>
                <w:sz w:val="20"/>
                <w:szCs w:val="20"/>
              </w:rPr>
              <w:t>3,487</w:t>
            </w:r>
          </w:p>
        </w:tc>
        <w:tc>
          <w:tcPr>
            <w:tcW w:w="482" w:type="pct"/>
            <w:tcBorders>
              <w:top w:val="nil"/>
              <w:left w:val="nil"/>
              <w:bottom w:val="single" w:color="auto" w:sz="4" w:space="0"/>
              <w:right w:val="single" w:color="auto" w:sz="4" w:space="0"/>
            </w:tcBorders>
            <w:shd w:val="clear" w:color="auto" w:fill="auto"/>
            <w:noWrap/>
            <w:vAlign w:val="center"/>
          </w:tcPr>
          <w:p w14:paraId="1234EB20">
            <w:pPr>
              <w:widowControl/>
              <w:spacing w:after="0" w:line="240" w:lineRule="auto"/>
              <w:jc w:val="right"/>
              <w:rPr>
                <w:rFonts w:ascii="仿宋" w:hAnsi="仿宋" w:eastAsia="仿宋" w:cs="宋体"/>
                <w:b/>
                <w:bCs/>
                <w:kern w:val="0"/>
                <w:sz w:val="20"/>
                <w:szCs w:val="20"/>
              </w:rPr>
            </w:pPr>
            <w:r>
              <w:rPr>
                <w:rFonts w:ascii="仿宋" w:hAnsi="仿宋" w:eastAsia="仿宋" w:cs="宋体"/>
                <w:b/>
                <w:bCs/>
                <w:kern w:val="0"/>
                <w:sz w:val="20"/>
                <w:szCs w:val="20"/>
              </w:rPr>
              <w:t>204</w:t>
            </w:r>
          </w:p>
        </w:tc>
      </w:tr>
      <w:tr w14:paraId="18F01FF7">
        <w:tblPrEx>
          <w:tblCellMar>
            <w:top w:w="0" w:type="dxa"/>
            <w:left w:w="108" w:type="dxa"/>
            <w:bottom w:w="0" w:type="dxa"/>
            <w:right w:w="108" w:type="dxa"/>
          </w:tblCellMar>
        </w:tblPrEx>
        <w:trPr>
          <w:trHeight w:val="312" w:hRule="atLeast"/>
          <w:jc w:val="center"/>
        </w:trPr>
        <w:tc>
          <w:tcPr>
            <w:tcW w:w="1112" w:type="pct"/>
            <w:tcBorders>
              <w:top w:val="nil"/>
              <w:left w:val="single" w:color="auto" w:sz="4" w:space="0"/>
              <w:bottom w:val="single" w:color="auto" w:sz="4" w:space="0"/>
              <w:right w:val="single" w:color="auto" w:sz="4" w:space="0"/>
            </w:tcBorders>
            <w:shd w:val="clear" w:color="auto" w:fill="auto"/>
            <w:noWrap/>
            <w:vAlign w:val="center"/>
          </w:tcPr>
          <w:p w14:paraId="3B7C7B2E">
            <w:pPr>
              <w:widowControl/>
              <w:spacing w:after="0" w:line="240" w:lineRule="auto"/>
              <w:jc w:val="left"/>
              <w:rPr>
                <w:rFonts w:ascii="仿宋" w:hAnsi="仿宋" w:eastAsia="仿宋" w:cs="宋体"/>
                <w:b/>
                <w:bCs/>
                <w:kern w:val="0"/>
                <w:sz w:val="20"/>
                <w:szCs w:val="20"/>
              </w:rPr>
            </w:pPr>
            <w:r>
              <w:rPr>
                <w:rFonts w:hint="eastAsia" w:ascii="仿宋" w:hAnsi="仿宋" w:eastAsia="仿宋" w:cs="宋体"/>
                <w:b/>
                <w:bCs/>
                <w:kern w:val="0"/>
                <w:sz w:val="20"/>
                <w:szCs w:val="20"/>
              </w:rPr>
              <w:t>现金流出</w:t>
            </w:r>
          </w:p>
        </w:tc>
        <w:tc>
          <w:tcPr>
            <w:tcW w:w="487" w:type="pct"/>
            <w:tcBorders>
              <w:top w:val="nil"/>
              <w:left w:val="nil"/>
              <w:bottom w:val="single" w:color="auto" w:sz="4" w:space="0"/>
              <w:right w:val="single" w:color="auto" w:sz="4" w:space="0"/>
            </w:tcBorders>
            <w:shd w:val="clear" w:color="auto" w:fill="auto"/>
            <w:noWrap/>
            <w:vAlign w:val="center"/>
          </w:tcPr>
          <w:p w14:paraId="318E55A6">
            <w:pPr>
              <w:widowControl/>
              <w:spacing w:after="0" w:line="240" w:lineRule="auto"/>
              <w:jc w:val="right"/>
              <w:rPr>
                <w:rFonts w:ascii="仿宋" w:hAnsi="仿宋" w:eastAsia="仿宋" w:cs="宋体"/>
                <w:kern w:val="0"/>
                <w:sz w:val="20"/>
                <w:szCs w:val="20"/>
              </w:rPr>
            </w:pPr>
          </w:p>
        </w:tc>
        <w:tc>
          <w:tcPr>
            <w:tcW w:w="486" w:type="pct"/>
            <w:tcBorders>
              <w:top w:val="nil"/>
              <w:left w:val="nil"/>
              <w:bottom w:val="single" w:color="auto" w:sz="4" w:space="0"/>
              <w:right w:val="single" w:color="auto" w:sz="4" w:space="0"/>
            </w:tcBorders>
            <w:shd w:val="clear" w:color="auto" w:fill="auto"/>
            <w:noWrap/>
            <w:vAlign w:val="center"/>
          </w:tcPr>
          <w:p w14:paraId="3C789526">
            <w:pPr>
              <w:widowControl/>
              <w:spacing w:after="0" w:line="240" w:lineRule="auto"/>
              <w:jc w:val="right"/>
              <w:rPr>
                <w:rFonts w:ascii="仿宋" w:hAnsi="仿宋" w:eastAsia="仿宋" w:cs="宋体"/>
                <w:kern w:val="0"/>
                <w:sz w:val="20"/>
                <w:szCs w:val="20"/>
              </w:rPr>
            </w:pPr>
          </w:p>
        </w:tc>
        <w:tc>
          <w:tcPr>
            <w:tcW w:w="487" w:type="pct"/>
            <w:tcBorders>
              <w:top w:val="nil"/>
              <w:left w:val="nil"/>
              <w:bottom w:val="single" w:color="auto" w:sz="4" w:space="0"/>
              <w:right w:val="single" w:color="auto" w:sz="4" w:space="0"/>
            </w:tcBorders>
            <w:shd w:val="clear" w:color="auto" w:fill="auto"/>
            <w:noWrap/>
            <w:vAlign w:val="center"/>
          </w:tcPr>
          <w:p w14:paraId="78FEB675">
            <w:pPr>
              <w:widowControl/>
              <w:spacing w:after="0" w:line="240" w:lineRule="auto"/>
              <w:jc w:val="right"/>
              <w:rPr>
                <w:rFonts w:ascii="仿宋" w:hAnsi="仿宋" w:eastAsia="仿宋" w:cs="宋体"/>
                <w:kern w:val="0"/>
                <w:sz w:val="20"/>
                <w:szCs w:val="20"/>
              </w:rPr>
            </w:pPr>
          </w:p>
        </w:tc>
        <w:tc>
          <w:tcPr>
            <w:tcW w:w="487" w:type="pct"/>
            <w:tcBorders>
              <w:top w:val="nil"/>
              <w:left w:val="nil"/>
              <w:bottom w:val="single" w:color="auto" w:sz="4" w:space="0"/>
              <w:right w:val="single" w:color="auto" w:sz="4" w:space="0"/>
            </w:tcBorders>
            <w:shd w:val="clear" w:color="auto" w:fill="auto"/>
            <w:noWrap/>
            <w:vAlign w:val="center"/>
          </w:tcPr>
          <w:p w14:paraId="5EAA96AC">
            <w:pPr>
              <w:widowControl/>
              <w:spacing w:after="0" w:line="240" w:lineRule="auto"/>
              <w:jc w:val="right"/>
              <w:rPr>
                <w:rFonts w:ascii="仿宋" w:hAnsi="仿宋" w:eastAsia="仿宋" w:cs="宋体"/>
                <w:kern w:val="0"/>
                <w:sz w:val="20"/>
                <w:szCs w:val="20"/>
              </w:rPr>
            </w:pPr>
          </w:p>
        </w:tc>
        <w:tc>
          <w:tcPr>
            <w:tcW w:w="487" w:type="pct"/>
            <w:tcBorders>
              <w:top w:val="nil"/>
              <w:left w:val="nil"/>
              <w:bottom w:val="single" w:color="auto" w:sz="4" w:space="0"/>
              <w:right w:val="single" w:color="auto" w:sz="4" w:space="0"/>
            </w:tcBorders>
            <w:shd w:val="clear" w:color="auto" w:fill="auto"/>
            <w:noWrap/>
            <w:vAlign w:val="center"/>
          </w:tcPr>
          <w:p w14:paraId="51631B2D">
            <w:pPr>
              <w:widowControl/>
              <w:spacing w:after="0" w:line="240" w:lineRule="auto"/>
              <w:jc w:val="right"/>
              <w:rPr>
                <w:rFonts w:ascii="仿宋" w:hAnsi="仿宋" w:eastAsia="仿宋" w:cs="宋体"/>
                <w:kern w:val="0"/>
                <w:sz w:val="20"/>
                <w:szCs w:val="20"/>
              </w:rPr>
            </w:pPr>
          </w:p>
        </w:tc>
        <w:tc>
          <w:tcPr>
            <w:tcW w:w="486" w:type="pct"/>
            <w:tcBorders>
              <w:top w:val="nil"/>
              <w:left w:val="nil"/>
              <w:bottom w:val="single" w:color="auto" w:sz="4" w:space="0"/>
              <w:right w:val="single" w:color="auto" w:sz="4" w:space="0"/>
            </w:tcBorders>
            <w:shd w:val="clear" w:color="auto" w:fill="auto"/>
            <w:noWrap/>
            <w:vAlign w:val="center"/>
          </w:tcPr>
          <w:p w14:paraId="62166D41">
            <w:pPr>
              <w:widowControl/>
              <w:spacing w:after="0" w:line="240" w:lineRule="auto"/>
              <w:jc w:val="right"/>
              <w:rPr>
                <w:rFonts w:ascii="仿宋" w:hAnsi="仿宋" w:eastAsia="仿宋" w:cs="宋体"/>
                <w:kern w:val="0"/>
                <w:sz w:val="20"/>
                <w:szCs w:val="20"/>
              </w:rPr>
            </w:pPr>
          </w:p>
        </w:tc>
        <w:tc>
          <w:tcPr>
            <w:tcW w:w="486" w:type="pct"/>
            <w:tcBorders>
              <w:top w:val="nil"/>
              <w:left w:val="nil"/>
              <w:bottom w:val="single" w:color="auto" w:sz="4" w:space="0"/>
              <w:right w:val="single" w:color="auto" w:sz="4" w:space="0"/>
            </w:tcBorders>
            <w:shd w:val="clear" w:color="auto" w:fill="auto"/>
            <w:noWrap/>
            <w:vAlign w:val="center"/>
          </w:tcPr>
          <w:p w14:paraId="116A43A3">
            <w:pPr>
              <w:widowControl/>
              <w:spacing w:after="0" w:line="240" w:lineRule="auto"/>
              <w:jc w:val="right"/>
              <w:rPr>
                <w:rFonts w:ascii="仿宋" w:hAnsi="仿宋" w:eastAsia="仿宋" w:cs="宋体"/>
                <w:kern w:val="0"/>
                <w:sz w:val="20"/>
                <w:szCs w:val="20"/>
              </w:rPr>
            </w:pPr>
          </w:p>
        </w:tc>
        <w:tc>
          <w:tcPr>
            <w:tcW w:w="482" w:type="pct"/>
            <w:tcBorders>
              <w:top w:val="nil"/>
              <w:left w:val="nil"/>
              <w:bottom w:val="single" w:color="auto" w:sz="4" w:space="0"/>
              <w:right w:val="single" w:color="auto" w:sz="4" w:space="0"/>
            </w:tcBorders>
            <w:shd w:val="clear" w:color="auto" w:fill="auto"/>
            <w:noWrap/>
            <w:vAlign w:val="center"/>
          </w:tcPr>
          <w:p w14:paraId="34B182B5">
            <w:pPr>
              <w:widowControl/>
              <w:spacing w:after="0" w:line="240" w:lineRule="auto"/>
              <w:jc w:val="right"/>
              <w:rPr>
                <w:rFonts w:ascii="仿宋" w:hAnsi="仿宋" w:eastAsia="仿宋" w:cs="宋体"/>
                <w:kern w:val="0"/>
                <w:sz w:val="20"/>
                <w:szCs w:val="20"/>
              </w:rPr>
            </w:pPr>
          </w:p>
        </w:tc>
      </w:tr>
      <w:tr w14:paraId="43D4A492">
        <w:tblPrEx>
          <w:tblCellMar>
            <w:top w:w="0" w:type="dxa"/>
            <w:left w:w="108" w:type="dxa"/>
            <w:bottom w:w="0" w:type="dxa"/>
            <w:right w:w="108" w:type="dxa"/>
          </w:tblCellMar>
        </w:tblPrEx>
        <w:trPr>
          <w:trHeight w:val="312" w:hRule="atLeast"/>
          <w:jc w:val="center"/>
        </w:trPr>
        <w:tc>
          <w:tcPr>
            <w:tcW w:w="1112" w:type="pct"/>
            <w:tcBorders>
              <w:top w:val="nil"/>
              <w:left w:val="single" w:color="auto" w:sz="4" w:space="0"/>
              <w:bottom w:val="single" w:color="auto" w:sz="4" w:space="0"/>
              <w:right w:val="single" w:color="auto" w:sz="4" w:space="0"/>
            </w:tcBorders>
            <w:shd w:val="clear" w:color="auto" w:fill="auto"/>
            <w:noWrap/>
            <w:vAlign w:val="center"/>
          </w:tcPr>
          <w:p w14:paraId="4F0701C6">
            <w:pPr>
              <w:widowControl/>
              <w:spacing w:after="0" w:line="240" w:lineRule="auto"/>
              <w:jc w:val="left"/>
              <w:rPr>
                <w:rFonts w:ascii="仿宋" w:hAnsi="仿宋" w:eastAsia="仿宋" w:cs="宋体"/>
                <w:kern w:val="0"/>
                <w:sz w:val="20"/>
                <w:szCs w:val="20"/>
              </w:rPr>
            </w:pPr>
            <w:r>
              <w:rPr>
                <w:rFonts w:hint="eastAsia" w:ascii="仿宋" w:hAnsi="仿宋" w:eastAsia="仿宋" w:cs="宋体"/>
                <w:kern w:val="0"/>
                <w:sz w:val="20"/>
                <w:szCs w:val="20"/>
              </w:rPr>
              <w:t>建设期资金流出</w:t>
            </w:r>
          </w:p>
        </w:tc>
        <w:tc>
          <w:tcPr>
            <w:tcW w:w="487" w:type="pct"/>
            <w:tcBorders>
              <w:top w:val="nil"/>
              <w:left w:val="nil"/>
              <w:bottom w:val="single" w:color="auto" w:sz="4" w:space="0"/>
              <w:right w:val="single" w:color="auto" w:sz="4" w:space="0"/>
            </w:tcBorders>
            <w:shd w:val="clear" w:color="auto" w:fill="auto"/>
            <w:noWrap/>
            <w:vAlign w:val="center"/>
          </w:tcPr>
          <w:p w14:paraId="5ADBE7DD">
            <w:pPr>
              <w:widowControl/>
              <w:spacing w:after="0" w:line="240" w:lineRule="auto"/>
              <w:jc w:val="right"/>
              <w:rPr>
                <w:rFonts w:ascii="仿宋" w:hAnsi="仿宋" w:eastAsia="仿宋" w:cs="宋体"/>
                <w:kern w:val="0"/>
                <w:sz w:val="20"/>
                <w:szCs w:val="20"/>
              </w:rPr>
            </w:pPr>
            <w:r>
              <w:rPr>
                <w:rFonts w:ascii="仿宋" w:hAnsi="仿宋" w:eastAsia="仿宋" w:cs="宋体"/>
                <w:kern w:val="0"/>
                <w:sz w:val="20"/>
                <w:szCs w:val="20"/>
              </w:rPr>
              <w:t>-</w:t>
            </w:r>
          </w:p>
        </w:tc>
        <w:tc>
          <w:tcPr>
            <w:tcW w:w="486" w:type="pct"/>
            <w:tcBorders>
              <w:top w:val="nil"/>
              <w:left w:val="nil"/>
              <w:bottom w:val="single" w:color="auto" w:sz="4" w:space="0"/>
              <w:right w:val="single" w:color="auto" w:sz="4" w:space="0"/>
            </w:tcBorders>
            <w:shd w:val="clear" w:color="auto" w:fill="auto"/>
            <w:noWrap/>
            <w:vAlign w:val="center"/>
          </w:tcPr>
          <w:p w14:paraId="415AE872">
            <w:pPr>
              <w:widowControl/>
              <w:spacing w:after="0" w:line="240" w:lineRule="auto"/>
              <w:jc w:val="right"/>
              <w:rPr>
                <w:rFonts w:ascii="仿宋" w:hAnsi="仿宋" w:eastAsia="仿宋" w:cs="宋体"/>
                <w:kern w:val="0"/>
                <w:sz w:val="20"/>
                <w:szCs w:val="20"/>
              </w:rPr>
            </w:pPr>
            <w:r>
              <w:rPr>
                <w:rFonts w:ascii="仿宋" w:hAnsi="仿宋" w:eastAsia="仿宋" w:cs="宋体"/>
                <w:kern w:val="0"/>
                <w:sz w:val="20"/>
                <w:szCs w:val="20"/>
              </w:rPr>
              <w:t>-</w:t>
            </w:r>
          </w:p>
        </w:tc>
        <w:tc>
          <w:tcPr>
            <w:tcW w:w="487" w:type="pct"/>
            <w:tcBorders>
              <w:top w:val="nil"/>
              <w:left w:val="nil"/>
              <w:bottom w:val="single" w:color="auto" w:sz="4" w:space="0"/>
              <w:right w:val="single" w:color="auto" w:sz="4" w:space="0"/>
            </w:tcBorders>
            <w:shd w:val="clear" w:color="auto" w:fill="auto"/>
            <w:noWrap/>
            <w:vAlign w:val="center"/>
          </w:tcPr>
          <w:p w14:paraId="57942B1D">
            <w:pPr>
              <w:widowControl/>
              <w:spacing w:after="0" w:line="240" w:lineRule="auto"/>
              <w:jc w:val="right"/>
              <w:rPr>
                <w:rFonts w:ascii="仿宋" w:hAnsi="仿宋" w:eastAsia="仿宋" w:cs="宋体"/>
                <w:kern w:val="0"/>
                <w:sz w:val="20"/>
                <w:szCs w:val="20"/>
              </w:rPr>
            </w:pPr>
            <w:r>
              <w:rPr>
                <w:rFonts w:ascii="仿宋" w:hAnsi="仿宋" w:eastAsia="仿宋" w:cs="宋体"/>
                <w:kern w:val="0"/>
                <w:sz w:val="20"/>
                <w:szCs w:val="20"/>
              </w:rPr>
              <w:t>-</w:t>
            </w:r>
          </w:p>
        </w:tc>
        <w:tc>
          <w:tcPr>
            <w:tcW w:w="487" w:type="pct"/>
            <w:tcBorders>
              <w:top w:val="nil"/>
              <w:left w:val="nil"/>
              <w:bottom w:val="single" w:color="auto" w:sz="4" w:space="0"/>
              <w:right w:val="single" w:color="auto" w:sz="4" w:space="0"/>
            </w:tcBorders>
            <w:shd w:val="clear" w:color="auto" w:fill="auto"/>
            <w:noWrap/>
            <w:vAlign w:val="center"/>
          </w:tcPr>
          <w:p w14:paraId="6A46DF3C">
            <w:pPr>
              <w:widowControl/>
              <w:spacing w:after="0" w:line="240" w:lineRule="auto"/>
              <w:jc w:val="right"/>
              <w:rPr>
                <w:rFonts w:ascii="仿宋" w:hAnsi="仿宋" w:eastAsia="仿宋" w:cs="宋体"/>
                <w:kern w:val="0"/>
                <w:sz w:val="20"/>
                <w:szCs w:val="20"/>
              </w:rPr>
            </w:pPr>
            <w:r>
              <w:rPr>
                <w:rFonts w:ascii="仿宋" w:hAnsi="仿宋" w:eastAsia="仿宋" w:cs="宋体"/>
                <w:kern w:val="0"/>
                <w:sz w:val="20"/>
                <w:szCs w:val="20"/>
              </w:rPr>
              <w:t>-</w:t>
            </w:r>
          </w:p>
        </w:tc>
        <w:tc>
          <w:tcPr>
            <w:tcW w:w="487" w:type="pct"/>
            <w:tcBorders>
              <w:top w:val="nil"/>
              <w:left w:val="nil"/>
              <w:bottom w:val="single" w:color="auto" w:sz="4" w:space="0"/>
              <w:right w:val="single" w:color="auto" w:sz="4" w:space="0"/>
            </w:tcBorders>
            <w:shd w:val="clear" w:color="auto" w:fill="auto"/>
            <w:noWrap/>
            <w:vAlign w:val="center"/>
          </w:tcPr>
          <w:p w14:paraId="3BEEE99F">
            <w:pPr>
              <w:widowControl/>
              <w:spacing w:after="0" w:line="240" w:lineRule="auto"/>
              <w:jc w:val="right"/>
              <w:rPr>
                <w:rFonts w:ascii="仿宋" w:hAnsi="仿宋" w:eastAsia="仿宋" w:cs="宋体"/>
                <w:kern w:val="0"/>
                <w:sz w:val="20"/>
                <w:szCs w:val="20"/>
              </w:rPr>
            </w:pPr>
            <w:r>
              <w:rPr>
                <w:rFonts w:ascii="仿宋" w:hAnsi="仿宋" w:eastAsia="仿宋" w:cs="宋体"/>
                <w:kern w:val="0"/>
                <w:sz w:val="20"/>
                <w:szCs w:val="20"/>
              </w:rPr>
              <w:t>-</w:t>
            </w:r>
          </w:p>
        </w:tc>
        <w:tc>
          <w:tcPr>
            <w:tcW w:w="486" w:type="pct"/>
            <w:tcBorders>
              <w:top w:val="nil"/>
              <w:left w:val="nil"/>
              <w:bottom w:val="single" w:color="auto" w:sz="4" w:space="0"/>
              <w:right w:val="single" w:color="auto" w:sz="4" w:space="0"/>
            </w:tcBorders>
            <w:shd w:val="clear" w:color="auto" w:fill="auto"/>
            <w:noWrap/>
            <w:vAlign w:val="center"/>
          </w:tcPr>
          <w:p w14:paraId="57855705">
            <w:pPr>
              <w:widowControl/>
              <w:spacing w:after="0" w:line="240" w:lineRule="auto"/>
              <w:jc w:val="right"/>
              <w:rPr>
                <w:rFonts w:ascii="仿宋" w:hAnsi="仿宋" w:eastAsia="仿宋" w:cs="宋体"/>
                <w:kern w:val="0"/>
                <w:sz w:val="20"/>
                <w:szCs w:val="20"/>
              </w:rPr>
            </w:pPr>
            <w:r>
              <w:rPr>
                <w:rFonts w:ascii="仿宋" w:hAnsi="仿宋" w:eastAsia="仿宋" w:cs="宋体"/>
                <w:kern w:val="0"/>
                <w:sz w:val="20"/>
                <w:szCs w:val="20"/>
              </w:rPr>
              <w:t>-</w:t>
            </w:r>
          </w:p>
        </w:tc>
        <w:tc>
          <w:tcPr>
            <w:tcW w:w="486" w:type="pct"/>
            <w:tcBorders>
              <w:top w:val="nil"/>
              <w:left w:val="nil"/>
              <w:bottom w:val="single" w:color="auto" w:sz="4" w:space="0"/>
              <w:right w:val="single" w:color="auto" w:sz="4" w:space="0"/>
            </w:tcBorders>
            <w:shd w:val="clear" w:color="auto" w:fill="auto"/>
            <w:noWrap/>
            <w:vAlign w:val="center"/>
          </w:tcPr>
          <w:p w14:paraId="316847FD">
            <w:pPr>
              <w:widowControl/>
              <w:spacing w:after="0" w:line="240" w:lineRule="auto"/>
              <w:jc w:val="right"/>
              <w:rPr>
                <w:rFonts w:ascii="仿宋" w:hAnsi="仿宋" w:eastAsia="仿宋" w:cs="宋体"/>
                <w:kern w:val="0"/>
                <w:sz w:val="20"/>
                <w:szCs w:val="20"/>
              </w:rPr>
            </w:pPr>
            <w:r>
              <w:rPr>
                <w:rFonts w:ascii="仿宋" w:hAnsi="仿宋" w:eastAsia="仿宋" w:cs="宋体"/>
                <w:kern w:val="0"/>
                <w:sz w:val="20"/>
                <w:szCs w:val="20"/>
              </w:rPr>
              <w:t>-</w:t>
            </w:r>
          </w:p>
        </w:tc>
        <w:tc>
          <w:tcPr>
            <w:tcW w:w="482" w:type="pct"/>
            <w:tcBorders>
              <w:top w:val="nil"/>
              <w:left w:val="nil"/>
              <w:bottom w:val="single" w:color="auto" w:sz="4" w:space="0"/>
              <w:right w:val="single" w:color="auto" w:sz="4" w:space="0"/>
            </w:tcBorders>
            <w:shd w:val="clear" w:color="auto" w:fill="auto"/>
            <w:noWrap/>
            <w:vAlign w:val="center"/>
          </w:tcPr>
          <w:p w14:paraId="089E8157">
            <w:pPr>
              <w:widowControl/>
              <w:spacing w:after="0" w:line="240" w:lineRule="auto"/>
              <w:jc w:val="right"/>
              <w:rPr>
                <w:rFonts w:ascii="仿宋" w:hAnsi="仿宋" w:eastAsia="仿宋" w:cs="宋体"/>
                <w:kern w:val="0"/>
                <w:sz w:val="20"/>
                <w:szCs w:val="20"/>
              </w:rPr>
            </w:pPr>
            <w:r>
              <w:rPr>
                <w:rFonts w:ascii="仿宋" w:hAnsi="仿宋" w:eastAsia="仿宋" w:cs="宋体"/>
                <w:kern w:val="0"/>
                <w:sz w:val="20"/>
                <w:szCs w:val="20"/>
              </w:rPr>
              <w:t>-</w:t>
            </w:r>
          </w:p>
        </w:tc>
      </w:tr>
      <w:tr w14:paraId="7D38D7FD">
        <w:tblPrEx>
          <w:tblCellMar>
            <w:top w:w="0" w:type="dxa"/>
            <w:left w:w="108" w:type="dxa"/>
            <w:bottom w:w="0" w:type="dxa"/>
            <w:right w:w="108" w:type="dxa"/>
          </w:tblCellMar>
        </w:tblPrEx>
        <w:trPr>
          <w:trHeight w:val="312" w:hRule="atLeast"/>
          <w:jc w:val="center"/>
        </w:trPr>
        <w:tc>
          <w:tcPr>
            <w:tcW w:w="1112" w:type="pct"/>
            <w:tcBorders>
              <w:top w:val="nil"/>
              <w:left w:val="single" w:color="auto" w:sz="4" w:space="0"/>
              <w:bottom w:val="single" w:color="auto" w:sz="4" w:space="0"/>
              <w:right w:val="single" w:color="auto" w:sz="4" w:space="0"/>
            </w:tcBorders>
            <w:shd w:val="clear" w:color="auto" w:fill="auto"/>
            <w:noWrap/>
            <w:vAlign w:val="center"/>
          </w:tcPr>
          <w:p w14:paraId="4FBA5732">
            <w:pPr>
              <w:widowControl/>
              <w:spacing w:after="0" w:line="240" w:lineRule="auto"/>
              <w:jc w:val="left"/>
              <w:rPr>
                <w:rFonts w:ascii="仿宋" w:hAnsi="仿宋" w:eastAsia="仿宋" w:cs="宋体"/>
                <w:kern w:val="0"/>
                <w:sz w:val="20"/>
                <w:szCs w:val="20"/>
              </w:rPr>
            </w:pPr>
            <w:r>
              <w:rPr>
                <w:rFonts w:hint="eastAsia" w:ascii="仿宋" w:hAnsi="仿宋" w:eastAsia="仿宋" w:cs="宋体"/>
                <w:kern w:val="0"/>
                <w:sz w:val="20"/>
                <w:szCs w:val="20"/>
              </w:rPr>
              <w:t>运营期现金流出</w:t>
            </w:r>
          </w:p>
        </w:tc>
        <w:tc>
          <w:tcPr>
            <w:tcW w:w="487" w:type="pct"/>
            <w:tcBorders>
              <w:top w:val="nil"/>
              <w:left w:val="nil"/>
              <w:bottom w:val="single" w:color="auto" w:sz="4" w:space="0"/>
              <w:right w:val="single" w:color="auto" w:sz="4" w:space="0"/>
            </w:tcBorders>
            <w:shd w:val="clear" w:color="auto" w:fill="auto"/>
            <w:noWrap/>
            <w:vAlign w:val="center"/>
          </w:tcPr>
          <w:p w14:paraId="3AAFF10E">
            <w:pPr>
              <w:widowControl/>
              <w:spacing w:after="0" w:line="240" w:lineRule="auto"/>
              <w:jc w:val="right"/>
              <w:rPr>
                <w:rFonts w:ascii="仿宋" w:hAnsi="仿宋" w:eastAsia="仿宋" w:cs="宋体"/>
                <w:kern w:val="0"/>
                <w:sz w:val="20"/>
                <w:szCs w:val="20"/>
              </w:rPr>
            </w:pPr>
            <w:r>
              <w:rPr>
                <w:rFonts w:ascii="仿宋" w:hAnsi="仿宋" w:eastAsia="仿宋" w:cs="宋体"/>
                <w:kern w:val="0"/>
                <w:sz w:val="20"/>
                <w:szCs w:val="20"/>
              </w:rPr>
              <w:t>29</w:t>
            </w:r>
          </w:p>
        </w:tc>
        <w:tc>
          <w:tcPr>
            <w:tcW w:w="486" w:type="pct"/>
            <w:tcBorders>
              <w:top w:val="nil"/>
              <w:left w:val="nil"/>
              <w:bottom w:val="single" w:color="auto" w:sz="4" w:space="0"/>
              <w:right w:val="single" w:color="auto" w:sz="4" w:space="0"/>
            </w:tcBorders>
            <w:shd w:val="clear" w:color="auto" w:fill="auto"/>
            <w:noWrap/>
            <w:vAlign w:val="center"/>
          </w:tcPr>
          <w:p w14:paraId="0ABF8267">
            <w:pPr>
              <w:widowControl/>
              <w:spacing w:after="0" w:line="240" w:lineRule="auto"/>
              <w:jc w:val="right"/>
              <w:rPr>
                <w:rFonts w:ascii="仿宋" w:hAnsi="仿宋" w:eastAsia="仿宋" w:cs="宋体"/>
                <w:kern w:val="0"/>
                <w:sz w:val="20"/>
                <w:szCs w:val="20"/>
              </w:rPr>
            </w:pPr>
            <w:r>
              <w:rPr>
                <w:rFonts w:ascii="仿宋" w:hAnsi="仿宋" w:eastAsia="仿宋" w:cs="宋体"/>
                <w:kern w:val="0"/>
                <w:sz w:val="20"/>
                <w:szCs w:val="20"/>
              </w:rPr>
              <w:t>29</w:t>
            </w:r>
          </w:p>
        </w:tc>
        <w:tc>
          <w:tcPr>
            <w:tcW w:w="487" w:type="pct"/>
            <w:tcBorders>
              <w:top w:val="nil"/>
              <w:left w:val="nil"/>
              <w:bottom w:val="single" w:color="auto" w:sz="4" w:space="0"/>
              <w:right w:val="single" w:color="auto" w:sz="4" w:space="0"/>
            </w:tcBorders>
            <w:shd w:val="clear" w:color="auto" w:fill="auto"/>
            <w:noWrap/>
            <w:vAlign w:val="center"/>
          </w:tcPr>
          <w:p w14:paraId="6FFA5480">
            <w:pPr>
              <w:widowControl/>
              <w:spacing w:after="0" w:line="240" w:lineRule="auto"/>
              <w:jc w:val="right"/>
              <w:rPr>
                <w:rFonts w:ascii="仿宋" w:hAnsi="仿宋" w:eastAsia="仿宋" w:cs="宋体"/>
                <w:kern w:val="0"/>
                <w:sz w:val="20"/>
                <w:szCs w:val="20"/>
              </w:rPr>
            </w:pPr>
            <w:r>
              <w:rPr>
                <w:rFonts w:ascii="仿宋" w:hAnsi="仿宋" w:eastAsia="仿宋" w:cs="宋体"/>
                <w:kern w:val="0"/>
                <w:sz w:val="20"/>
                <w:szCs w:val="20"/>
              </w:rPr>
              <w:t>29</w:t>
            </w:r>
          </w:p>
        </w:tc>
        <w:tc>
          <w:tcPr>
            <w:tcW w:w="487" w:type="pct"/>
            <w:tcBorders>
              <w:top w:val="nil"/>
              <w:left w:val="nil"/>
              <w:bottom w:val="single" w:color="auto" w:sz="4" w:space="0"/>
              <w:right w:val="single" w:color="auto" w:sz="4" w:space="0"/>
            </w:tcBorders>
            <w:shd w:val="clear" w:color="auto" w:fill="auto"/>
            <w:noWrap/>
            <w:vAlign w:val="center"/>
          </w:tcPr>
          <w:p w14:paraId="71889D58">
            <w:pPr>
              <w:widowControl/>
              <w:spacing w:after="0" w:line="240" w:lineRule="auto"/>
              <w:jc w:val="right"/>
              <w:rPr>
                <w:rFonts w:ascii="仿宋" w:hAnsi="仿宋" w:eastAsia="仿宋" w:cs="宋体"/>
                <w:kern w:val="0"/>
                <w:sz w:val="20"/>
                <w:szCs w:val="20"/>
              </w:rPr>
            </w:pPr>
            <w:r>
              <w:rPr>
                <w:rFonts w:ascii="仿宋" w:hAnsi="仿宋" w:eastAsia="仿宋" w:cs="宋体"/>
                <w:kern w:val="0"/>
                <w:sz w:val="20"/>
                <w:szCs w:val="20"/>
              </w:rPr>
              <w:t>29</w:t>
            </w:r>
          </w:p>
        </w:tc>
        <w:tc>
          <w:tcPr>
            <w:tcW w:w="487" w:type="pct"/>
            <w:tcBorders>
              <w:top w:val="nil"/>
              <w:left w:val="nil"/>
              <w:bottom w:val="single" w:color="auto" w:sz="4" w:space="0"/>
              <w:right w:val="single" w:color="auto" w:sz="4" w:space="0"/>
            </w:tcBorders>
            <w:shd w:val="clear" w:color="auto" w:fill="auto"/>
            <w:noWrap/>
            <w:vAlign w:val="center"/>
          </w:tcPr>
          <w:p w14:paraId="21093A13">
            <w:pPr>
              <w:widowControl/>
              <w:spacing w:after="0" w:line="240" w:lineRule="auto"/>
              <w:jc w:val="right"/>
              <w:rPr>
                <w:rFonts w:ascii="仿宋" w:hAnsi="仿宋" w:eastAsia="仿宋" w:cs="宋体"/>
                <w:kern w:val="0"/>
                <w:sz w:val="20"/>
                <w:szCs w:val="20"/>
              </w:rPr>
            </w:pPr>
            <w:r>
              <w:rPr>
                <w:rFonts w:ascii="仿宋" w:hAnsi="仿宋" w:eastAsia="仿宋" w:cs="宋体"/>
                <w:kern w:val="0"/>
                <w:sz w:val="20"/>
                <w:szCs w:val="20"/>
              </w:rPr>
              <w:t>29</w:t>
            </w:r>
          </w:p>
        </w:tc>
        <w:tc>
          <w:tcPr>
            <w:tcW w:w="486" w:type="pct"/>
            <w:tcBorders>
              <w:top w:val="nil"/>
              <w:left w:val="nil"/>
              <w:bottom w:val="single" w:color="auto" w:sz="4" w:space="0"/>
              <w:right w:val="single" w:color="auto" w:sz="4" w:space="0"/>
            </w:tcBorders>
            <w:shd w:val="clear" w:color="auto" w:fill="auto"/>
            <w:noWrap/>
            <w:vAlign w:val="center"/>
          </w:tcPr>
          <w:p w14:paraId="7A059D2D">
            <w:pPr>
              <w:widowControl/>
              <w:spacing w:after="0" w:line="240" w:lineRule="auto"/>
              <w:jc w:val="right"/>
              <w:rPr>
                <w:rFonts w:ascii="仿宋" w:hAnsi="仿宋" w:eastAsia="仿宋" w:cs="宋体"/>
                <w:kern w:val="0"/>
                <w:sz w:val="20"/>
                <w:szCs w:val="20"/>
              </w:rPr>
            </w:pPr>
            <w:r>
              <w:rPr>
                <w:rFonts w:ascii="仿宋" w:hAnsi="仿宋" w:eastAsia="仿宋" w:cs="宋体"/>
                <w:kern w:val="0"/>
                <w:sz w:val="20"/>
                <w:szCs w:val="20"/>
              </w:rPr>
              <w:t>29</w:t>
            </w:r>
          </w:p>
        </w:tc>
        <w:tc>
          <w:tcPr>
            <w:tcW w:w="486" w:type="pct"/>
            <w:tcBorders>
              <w:top w:val="nil"/>
              <w:left w:val="nil"/>
              <w:bottom w:val="single" w:color="auto" w:sz="4" w:space="0"/>
              <w:right w:val="single" w:color="auto" w:sz="4" w:space="0"/>
            </w:tcBorders>
            <w:shd w:val="clear" w:color="auto" w:fill="auto"/>
            <w:noWrap/>
            <w:vAlign w:val="center"/>
          </w:tcPr>
          <w:p w14:paraId="446BC2FB">
            <w:pPr>
              <w:widowControl/>
              <w:spacing w:after="0" w:line="240" w:lineRule="auto"/>
              <w:jc w:val="right"/>
              <w:rPr>
                <w:rFonts w:ascii="仿宋" w:hAnsi="仿宋" w:eastAsia="仿宋" w:cs="宋体"/>
                <w:kern w:val="0"/>
                <w:sz w:val="20"/>
                <w:szCs w:val="20"/>
              </w:rPr>
            </w:pPr>
            <w:r>
              <w:rPr>
                <w:rFonts w:ascii="仿宋" w:hAnsi="仿宋" w:eastAsia="仿宋" w:cs="宋体"/>
                <w:kern w:val="0"/>
                <w:sz w:val="20"/>
                <w:szCs w:val="20"/>
              </w:rPr>
              <w:t>29</w:t>
            </w:r>
          </w:p>
        </w:tc>
        <w:tc>
          <w:tcPr>
            <w:tcW w:w="482" w:type="pct"/>
            <w:tcBorders>
              <w:top w:val="nil"/>
              <w:left w:val="nil"/>
              <w:bottom w:val="single" w:color="auto" w:sz="4" w:space="0"/>
              <w:right w:val="single" w:color="auto" w:sz="4" w:space="0"/>
            </w:tcBorders>
            <w:shd w:val="clear" w:color="auto" w:fill="auto"/>
            <w:noWrap/>
            <w:vAlign w:val="center"/>
          </w:tcPr>
          <w:p w14:paraId="7523E5EE">
            <w:pPr>
              <w:widowControl/>
              <w:spacing w:after="0" w:line="240" w:lineRule="auto"/>
              <w:jc w:val="right"/>
              <w:rPr>
                <w:rFonts w:ascii="仿宋" w:hAnsi="仿宋" w:eastAsia="仿宋" w:cs="宋体"/>
                <w:kern w:val="0"/>
                <w:sz w:val="20"/>
                <w:szCs w:val="20"/>
              </w:rPr>
            </w:pPr>
            <w:r>
              <w:rPr>
                <w:rFonts w:ascii="仿宋" w:hAnsi="仿宋" w:eastAsia="仿宋" w:cs="宋体"/>
                <w:kern w:val="0"/>
                <w:sz w:val="20"/>
                <w:szCs w:val="20"/>
              </w:rPr>
              <w:t>29</w:t>
            </w:r>
          </w:p>
        </w:tc>
      </w:tr>
      <w:tr w14:paraId="4C0E79EB">
        <w:tblPrEx>
          <w:tblCellMar>
            <w:top w:w="0" w:type="dxa"/>
            <w:left w:w="108" w:type="dxa"/>
            <w:bottom w:w="0" w:type="dxa"/>
            <w:right w:w="108" w:type="dxa"/>
          </w:tblCellMar>
        </w:tblPrEx>
        <w:trPr>
          <w:trHeight w:val="312" w:hRule="atLeast"/>
          <w:jc w:val="center"/>
        </w:trPr>
        <w:tc>
          <w:tcPr>
            <w:tcW w:w="1112" w:type="pct"/>
            <w:tcBorders>
              <w:top w:val="nil"/>
              <w:left w:val="single" w:color="auto" w:sz="4" w:space="0"/>
              <w:bottom w:val="single" w:color="auto" w:sz="4" w:space="0"/>
              <w:right w:val="single" w:color="auto" w:sz="4" w:space="0"/>
            </w:tcBorders>
            <w:shd w:val="clear" w:color="auto" w:fill="auto"/>
            <w:noWrap/>
            <w:vAlign w:val="center"/>
          </w:tcPr>
          <w:p w14:paraId="08C300EC">
            <w:pPr>
              <w:widowControl/>
              <w:spacing w:after="0" w:line="240" w:lineRule="auto"/>
              <w:jc w:val="left"/>
              <w:rPr>
                <w:rFonts w:ascii="仿宋" w:hAnsi="仿宋" w:eastAsia="仿宋" w:cs="宋体"/>
                <w:kern w:val="0"/>
                <w:sz w:val="20"/>
                <w:szCs w:val="20"/>
              </w:rPr>
            </w:pPr>
            <w:r>
              <w:rPr>
                <w:rFonts w:hint="eastAsia" w:ascii="仿宋" w:hAnsi="仿宋" w:eastAsia="仿宋" w:cs="宋体"/>
                <w:kern w:val="0"/>
                <w:sz w:val="20"/>
                <w:szCs w:val="20"/>
              </w:rPr>
              <w:t>债券还本付息</w:t>
            </w:r>
          </w:p>
        </w:tc>
        <w:tc>
          <w:tcPr>
            <w:tcW w:w="487" w:type="pct"/>
            <w:tcBorders>
              <w:top w:val="nil"/>
              <w:left w:val="nil"/>
              <w:bottom w:val="single" w:color="auto" w:sz="4" w:space="0"/>
              <w:right w:val="single" w:color="auto" w:sz="4" w:space="0"/>
            </w:tcBorders>
            <w:shd w:val="clear" w:color="auto" w:fill="auto"/>
            <w:noWrap/>
            <w:vAlign w:val="center"/>
          </w:tcPr>
          <w:p w14:paraId="3C070286">
            <w:pPr>
              <w:widowControl/>
              <w:spacing w:after="0" w:line="240" w:lineRule="auto"/>
              <w:jc w:val="right"/>
              <w:rPr>
                <w:rFonts w:ascii="仿宋" w:hAnsi="仿宋" w:eastAsia="仿宋" w:cs="宋体"/>
                <w:kern w:val="0"/>
                <w:sz w:val="20"/>
                <w:szCs w:val="20"/>
              </w:rPr>
            </w:pPr>
            <w:r>
              <w:rPr>
                <w:rFonts w:ascii="仿宋" w:hAnsi="仿宋" w:eastAsia="仿宋" w:cs="宋体"/>
                <w:kern w:val="0"/>
                <w:sz w:val="20"/>
                <w:szCs w:val="20"/>
              </w:rPr>
              <w:t>643</w:t>
            </w:r>
          </w:p>
        </w:tc>
        <w:tc>
          <w:tcPr>
            <w:tcW w:w="486" w:type="pct"/>
            <w:tcBorders>
              <w:top w:val="nil"/>
              <w:left w:val="nil"/>
              <w:bottom w:val="single" w:color="auto" w:sz="4" w:space="0"/>
              <w:right w:val="single" w:color="auto" w:sz="4" w:space="0"/>
            </w:tcBorders>
            <w:shd w:val="clear" w:color="auto" w:fill="auto"/>
            <w:noWrap/>
            <w:vAlign w:val="center"/>
          </w:tcPr>
          <w:p w14:paraId="73F8AFA2">
            <w:pPr>
              <w:widowControl/>
              <w:spacing w:after="0" w:line="240" w:lineRule="auto"/>
              <w:jc w:val="right"/>
              <w:rPr>
                <w:rFonts w:ascii="仿宋" w:hAnsi="仿宋" w:eastAsia="仿宋" w:cs="宋体"/>
                <w:kern w:val="0"/>
                <w:sz w:val="20"/>
                <w:szCs w:val="20"/>
              </w:rPr>
            </w:pPr>
            <w:r>
              <w:rPr>
                <w:rFonts w:ascii="仿宋" w:hAnsi="仿宋" w:eastAsia="仿宋" w:cs="宋体"/>
                <w:kern w:val="0"/>
                <w:sz w:val="20"/>
                <w:szCs w:val="20"/>
              </w:rPr>
              <w:t>643</w:t>
            </w:r>
          </w:p>
        </w:tc>
        <w:tc>
          <w:tcPr>
            <w:tcW w:w="487" w:type="pct"/>
            <w:tcBorders>
              <w:top w:val="nil"/>
              <w:left w:val="nil"/>
              <w:bottom w:val="single" w:color="auto" w:sz="4" w:space="0"/>
              <w:right w:val="single" w:color="auto" w:sz="4" w:space="0"/>
            </w:tcBorders>
            <w:shd w:val="clear" w:color="auto" w:fill="auto"/>
            <w:noWrap/>
            <w:vAlign w:val="center"/>
          </w:tcPr>
          <w:p w14:paraId="2676DBB4">
            <w:pPr>
              <w:widowControl/>
              <w:spacing w:after="0" w:line="240" w:lineRule="auto"/>
              <w:jc w:val="right"/>
              <w:rPr>
                <w:rFonts w:ascii="仿宋" w:hAnsi="仿宋" w:eastAsia="仿宋" w:cs="宋体"/>
                <w:kern w:val="0"/>
                <w:sz w:val="20"/>
                <w:szCs w:val="20"/>
              </w:rPr>
            </w:pPr>
            <w:r>
              <w:rPr>
                <w:rFonts w:ascii="仿宋" w:hAnsi="仿宋" w:eastAsia="仿宋" w:cs="宋体"/>
                <w:kern w:val="0"/>
                <w:sz w:val="20"/>
                <w:szCs w:val="20"/>
              </w:rPr>
              <w:t>643</w:t>
            </w:r>
          </w:p>
        </w:tc>
        <w:tc>
          <w:tcPr>
            <w:tcW w:w="487" w:type="pct"/>
            <w:tcBorders>
              <w:top w:val="nil"/>
              <w:left w:val="nil"/>
              <w:bottom w:val="single" w:color="auto" w:sz="4" w:space="0"/>
              <w:right w:val="single" w:color="auto" w:sz="4" w:space="0"/>
            </w:tcBorders>
            <w:shd w:val="clear" w:color="auto" w:fill="auto"/>
            <w:noWrap/>
            <w:vAlign w:val="center"/>
          </w:tcPr>
          <w:p w14:paraId="38D759FD">
            <w:pPr>
              <w:widowControl/>
              <w:spacing w:after="0" w:line="240" w:lineRule="auto"/>
              <w:jc w:val="right"/>
              <w:rPr>
                <w:rFonts w:ascii="仿宋" w:hAnsi="仿宋" w:eastAsia="仿宋" w:cs="宋体"/>
                <w:kern w:val="0"/>
                <w:sz w:val="20"/>
                <w:szCs w:val="20"/>
              </w:rPr>
            </w:pPr>
            <w:r>
              <w:rPr>
                <w:rFonts w:ascii="仿宋" w:hAnsi="仿宋" w:eastAsia="仿宋" w:cs="宋体"/>
                <w:kern w:val="0"/>
                <w:sz w:val="20"/>
                <w:szCs w:val="20"/>
              </w:rPr>
              <w:t>643</w:t>
            </w:r>
          </w:p>
        </w:tc>
        <w:tc>
          <w:tcPr>
            <w:tcW w:w="487" w:type="pct"/>
            <w:tcBorders>
              <w:top w:val="nil"/>
              <w:left w:val="nil"/>
              <w:bottom w:val="single" w:color="auto" w:sz="4" w:space="0"/>
              <w:right w:val="single" w:color="auto" w:sz="4" w:space="0"/>
            </w:tcBorders>
            <w:shd w:val="clear" w:color="auto" w:fill="auto"/>
            <w:noWrap/>
            <w:vAlign w:val="center"/>
          </w:tcPr>
          <w:p w14:paraId="38A41155">
            <w:pPr>
              <w:widowControl/>
              <w:spacing w:after="0" w:line="240" w:lineRule="auto"/>
              <w:jc w:val="right"/>
              <w:rPr>
                <w:rFonts w:ascii="仿宋" w:hAnsi="仿宋" w:eastAsia="仿宋" w:cs="宋体"/>
                <w:kern w:val="0"/>
                <w:sz w:val="20"/>
                <w:szCs w:val="20"/>
              </w:rPr>
            </w:pPr>
            <w:r>
              <w:rPr>
                <w:rFonts w:ascii="仿宋" w:hAnsi="仿宋" w:eastAsia="仿宋" w:cs="宋体"/>
                <w:kern w:val="0"/>
                <w:sz w:val="20"/>
                <w:szCs w:val="20"/>
              </w:rPr>
              <w:t>3,498</w:t>
            </w:r>
          </w:p>
        </w:tc>
        <w:tc>
          <w:tcPr>
            <w:tcW w:w="486" w:type="pct"/>
            <w:tcBorders>
              <w:top w:val="nil"/>
              <w:left w:val="nil"/>
              <w:bottom w:val="single" w:color="auto" w:sz="4" w:space="0"/>
              <w:right w:val="single" w:color="auto" w:sz="4" w:space="0"/>
            </w:tcBorders>
            <w:shd w:val="clear" w:color="auto" w:fill="auto"/>
            <w:noWrap/>
            <w:vAlign w:val="center"/>
          </w:tcPr>
          <w:p w14:paraId="0939BC3B">
            <w:pPr>
              <w:widowControl/>
              <w:spacing w:after="0" w:line="240" w:lineRule="auto"/>
              <w:jc w:val="right"/>
              <w:rPr>
                <w:rFonts w:ascii="仿宋" w:hAnsi="仿宋" w:eastAsia="仿宋" w:cs="宋体"/>
                <w:kern w:val="0"/>
                <w:sz w:val="20"/>
                <w:szCs w:val="20"/>
              </w:rPr>
            </w:pPr>
            <w:r>
              <w:rPr>
                <w:rFonts w:ascii="仿宋" w:hAnsi="仿宋" w:eastAsia="仿宋" w:cs="宋体"/>
                <w:kern w:val="0"/>
                <w:sz w:val="20"/>
                <w:szCs w:val="20"/>
              </w:rPr>
              <w:t>554</w:t>
            </w:r>
          </w:p>
        </w:tc>
        <w:tc>
          <w:tcPr>
            <w:tcW w:w="486" w:type="pct"/>
            <w:tcBorders>
              <w:top w:val="nil"/>
              <w:left w:val="nil"/>
              <w:bottom w:val="single" w:color="auto" w:sz="4" w:space="0"/>
              <w:right w:val="single" w:color="auto" w:sz="4" w:space="0"/>
            </w:tcBorders>
            <w:shd w:val="clear" w:color="auto" w:fill="auto"/>
            <w:noWrap/>
            <w:vAlign w:val="center"/>
          </w:tcPr>
          <w:p w14:paraId="06F6C874">
            <w:pPr>
              <w:widowControl/>
              <w:spacing w:after="0" w:line="240" w:lineRule="auto"/>
              <w:jc w:val="right"/>
              <w:rPr>
                <w:rFonts w:ascii="仿宋" w:hAnsi="仿宋" w:eastAsia="仿宋" w:cs="宋体"/>
                <w:kern w:val="0"/>
                <w:sz w:val="20"/>
                <w:szCs w:val="20"/>
              </w:rPr>
            </w:pPr>
            <w:r>
              <w:rPr>
                <w:rFonts w:ascii="仿宋" w:hAnsi="仿宋" w:eastAsia="仿宋" w:cs="宋体"/>
                <w:kern w:val="0"/>
                <w:sz w:val="20"/>
                <w:szCs w:val="20"/>
              </w:rPr>
              <w:t>30,290</w:t>
            </w:r>
          </w:p>
        </w:tc>
        <w:tc>
          <w:tcPr>
            <w:tcW w:w="482" w:type="pct"/>
            <w:tcBorders>
              <w:top w:val="nil"/>
              <w:left w:val="nil"/>
              <w:bottom w:val="single" w:color="auto" w:sz="4" w:space="0"/>
              <w:right w:val="single" w:color="auto" w:sz="4" w:space="0"/>
            </w:tcBorders>
            <w:shd w:val="clear" w:color="auto" w:fill="auto"/>
            <w:noWrap/>
            <w:vAlign w:val="center"/>
          </w:tcPr>
          <w:p w14:paraId="4474B347">
            <w:pPr>
              <w:widowControl/>
              <w:spacing w:after="0" w:line="240" w:lineRule="auto"/>
              <w:jc w:val="right"/>
              <w:rPr>
                <w:rFonts w:ascii="仿宋" w:hAnsi="仿宋" w:eastAsia="仿宋" w:cs="宋体"/>
                <w:kern w:val="0"/>
                <w:sz w:val="20"/>
                <w:szCs w:val="20"/>
              </w:rPr>
            </w:pPr>
            <w:r>
              <w:rPr>
                <w:rFonts w:ascii="仿宋" w:hAnsi="仿宋" w:eastAsia="仿宋" w:cs="宋体"/>
                <w:kern w:val="0"/>
                <w:sz w:val="20"/>
                <w:szCs w:val="20"/>
              </w:rPr>
              <w:t>26</w:t>
            </w:r>
          </w:p>
        </w:tc>
      </w:tr>
      <w:tr w14:paraId="059F96C7">
        <w:tblPrEx>
          <w:tblCellMar>
            <w:top w:w="0" w:type="dxa"/>
            <w:left w:w="108" w:type="dxa"/>
            <w:bottom w:w="0" w:type="dxa"/>
            <w:right w:w="108" w:type="dxa"/>
          </w:tblCellMar>
        </w:tblPrEx>
        <w:trPr>
          <w:trHeight w:val="312" w:hRule="atLeast"/>
          <w:jc w:val="center"/>
        </w:trPr>
        <w:tc>
          <w:tcPr>
            <w:tcW w:w="1112" w:type="pct"/>
            <w:tcBorders>
              <w:top w:val="nil"/>
              <w:left w:val="single" w:color="auto" w:sz="4" w:space="0"/>
              <w:bottom w:val="single" w:color="auto" w:sz="4" w:space="0"/>
              <w:right w:val="single" w:color="auto" w:sz="4" w:space="0"/>
            </w:tcBorders>
            <w:shd w:val="clear" w:color="auto" w:fill="auto"/>
            <w:noWrap/>
            <w:vAlign w:val="center"/>
          </w:tcPr>
          <w:p w14:paraId="6267FF04">
            <w:pPr>
              <w:widowControl/>
              <w:spacing w:after="0" w:line="240" w:lineRule="auto"/>
              <w:jc w:val="left"/>
              <w:rPr>
                <w:rFonts w:ascii="仿宋" w:hAnsi="仿宋" w:eastAsia="仿宋" w:cs="宋体"/>
                <w:kern w:val="0"/>
                <w:sz w:val="20"/>
                <w:szCs w:val="20"/>
              </w:rPr>
            </w:pPr>
            <w:r>
              <w:rPr>
                <w:rFonts w:hint="eastAsia" w:ascii="仿宋" w:hAnsi="仿宋" w:eastAsia="仿宋" w:cs="宋体"/>
                <w:kern w:val="0"/>
                <w:sz w:val="20"/>
                <w:szCs w:val="20"/>
              </w:rPr>
              <w:t>债券发行费用</w:t>
            </w:r>
          </w:p>
        </w:tc>
        <w:tc>
          <w:tcPr>
            <w:tcW w:w="487" w:type="pct"/>
            <w:tcBorders>
              <w:top w:val="nil"/>
              <w:left w:val="nil"/>
              <w:bottom w:val="single" w:color="auto" w:sz="4" w:space="0"/>
              <w:right w:val="single" w:color="auto" w:sz="4" w:space="0"/>
            </w:tcBorders>
            <w:shd w:val="clear" w:color="auto" w:fill="auto"/>
            <w:noWrap/>
            <w:vAlign w:val="center"/>
          </w:tcPr>
          <w:p w14:paraId="4AAF23B4">
            <w:pPr>
              <w:widowControl/>
              <w:spacing w:after="0" w:line="240" w:lineRule="auto"/>
              <w:jc w:val="right"/>
              <w:rPr>
                <w:rFonts w:ascii="仿宋" w:hAnsi="仿宋" w:eastAsia="仿宋" w:cs="宋体"/>
                <w:kern w:val="0"/>
                <w:sz w:val="20"/>
                <w:szCs w:val="20"/>
              </w:rPr>
            </w:pPr>
            <w:r>
              <w:rPr>
                <w:rFonts w:ascii="仿宋" w:hAnsi="仿宋" w:eastAsia="仿宋" w:cs="宋体"/>
                <w:kern w:val="0"/>
                <w:sz w:val="20"/>
                <w:szCs w:val="20"/>
              </w:rPr>
              <w:t>-</w:t>
            </w:r>
          </w:p>
        </w:tc>
        <w:tc>
          <w:tcPr>
            <w:tcW w:w="486" w:type="pct"/>
            <w:tcBorders>
              <w:top w:val="nil"/>
              <w:left w:val="nil"/>
              <w:bottom w:val="single" w:color="auto" w:sz="4" w:space="0"/>
              <w:right w:val="single" w:color="auto" w:sz="4" w:space="0"/>
            </w:tcBorders>
            <w:shd w:val="clear" w:color="auto" w:fill="auto"/>
            <w:noWrap/>
            <w:vAlign w:val="center"/>
          </w:tcPr>
          <w:p w14:paraId="3BF995C5">
            <w:pPr>
              <w:widowControl/>
              <w:spacing w:after="0" w:line="240" w:lineRule="auto"/>
              <w:jc w:val="right"/>
              <w:rPr>
                <w:rFonts w:ascii="仿宋" w:hAnsi="仿宋" w:eastAsia="仿宋" w:cs="宋体"/>
                <w:kern w:val="0"/>
                <w:sz w:val="20"/>
                <w:szCs w:val="20"/>
              </w:rPr>
            </w:pPr>
            <w:r>
              <w:rPr>
                <w:rFonts w:ascii="仿宋" w:hAnsi="仿宋" w:eastAsia="仿宋" w:cs="宋体"/>
                <w:kern w:val="0"/>
                <w:sz w:val="20"/>
                <w:szCs w:val="20"/>
              </w:rPr>
              <w:t>-</w:t>
            </w:r>
          </w:p>
        </w:tc>
        <w:tc>
          <w:tcPr>
            <w:tcW w:w="487" w:type="pct"/>
            <w:tcBorders>
              <w:top w:val="nil"/>
              <w:left w:val="nil"/>
              <w:bottom w:val="single" w:color="auto" w:sz="4" w:space="0"/>
              <w:right w:val="single" w:color="auto" w:sz="4" w:space="0"/>
            </w:tcBorders>
            <w:shd w:val="clear" w:color="auto" w:fill="auto"/>
            <w:noWrap/>
            <w:vAlign w:val="center"/>
          </w:tcPr>
          <w:p w14:paraId="70F37730">
            <w:pPr>
              <w:widowControl/>
              <w:spacing w:after="0" w:line="240" w:lineRule="auto"/>
              <w:jc w:val="right"/>
              <w:rPr>
                <w:rFonts w:ascii="仿宋" w:hAnsi="仿宋" w:eastAsia="仿宋" w:cs="宋体"/>
                <w:kern w:val="0"/>
                <w:sz w:val="20"/>
                <w:szCs w:val="20"/>
              </w:rPr>
            </w:pPr>
            <w:r>
              <w:rPr>
                <w:rFonts w:ascii="仿宋" w:hAnsi="仿宋" w:eastAsia="仿宋" w:cs="宋体"/>
                <w:kern w:val="0"/>
                <w:sz w:val="20"/>
                <w:szCs w:val="20"/>
              </w:rPr>
              <w:t>-</w:t>
            </w:r>
          </w:p>
        </w:tc>
        <w:tc>
          <w:tcPr>
            <w:tcW w:w="487" w:type="pct"/>
            <w:tcBorders>
              <w:top w:val="nil"/>
              <w:left w:val="nil"/>
              <w:bottom w:val="single" w:color="auto" w:sz="4" w:space="0"/>
              <w:right w:val="single" w:color="auto" w:sz="4" w:space="0"/>
            </w:tcBorders>
            <w:shd w:val="clear" w:color="auto" w:fill="auto"/>
            <w:noWrap/>
            <w:vAlign w:val="center"/>
          </w:tcPr>
          <w:p w14:paraId="4730575C">
            <w:pPr>
              <w:widowControl/>
              <w:spacing w:after="0" w:line="240" w:lineRule="auto"/>
              <w:jc w:val="right"/>
              <w:rPr>
                <w:rFonts w:ascii="仿宋" w:hAnsi="仿宋" w:eastAsia="仿宋" w:cs="宋体"/>
                <w:kern w:val="0"/>
                <w:sz w:val="20"/>
                <w:szCs w:val="20"/>
              </w:rPr>
            </w:pPr>
            <w:r>
              <w:rPr>
                <w:rFonts w:ascii="仿宋" w:hAnsi="仿宋" w:eastAsia="仿宋" w:cs="宋体"/>
                <w:kern w:val="0"/>
                <w:sz w:val="20"/>
                <w:szCs w:val="20"/>
              </w:rPr>
              <w:t>-</w:t>
            </w:r>
          </w:p>
        </w:tc>
        <w:tc>
          <w:tcPr>
            <w:tcW w:w="487" w:type="pct"/>
            <w:tcBorders>
              <w:top w:val="nil"/>
              <w:left w:val="nil"/>
              <w:bottom w:val="single" w:color="auto" w:sz="4" w:space="0"/>
              <w:right w:val="single" w:color="auto" w:sz="4" w:space="0"/>
            </w:tcBorders>
            <w:shd w:val="clear" w:color="auto" w:fill="auto"/>
            <w:noWrap/>
            <w:vAlign w:val="center"/>
          </w:tcPr>
          <w:p w14:paraId="2494460E">
            <w:pPr>
              <w:widowControl/>
              <w:spacing w:after="0" w:line="240" w:lineRule="auto"/>
              <w:jc w:val="right"/>
              <w:rPr>
                <w:rFonts w:ascii="仿宋" w:hAnsi="仿宋" w:eastAsia="仿宋" w:cs="宋体"/>
                <w:kern w:val="0"/>
                <w:sz w:val="20"/>
                <w:szCs w:val="20"/>
              </w:rPr>
            </w:pPr>
            <w:r>
              <w:rPr>
                <w:rFonts w:ascii="仿宋" w:hAnsi="仿宋" w:eastAsia="仿宋" w:cs="宋体"/>
                <w:kern w:val="0"/>
                <w:sz w:val="20"/>
                <w:szCs w:val="20"/>
              </w:rPr>
              <w:t>-</w:t>
            </w:r>
          </w:p>
        </w:tc>
        <w:tc>
          <w:tcPr>
            <w:tcW w:w="486" w:type="pct"/>
            <w:tcBorders>
              <w:top w:val="nil"/>
              <w:left w:val="nil"/>
              <w:bottom w:val="single" w:color="auto" w:sz="4" w:space="0"/>
              <w:right w:val="single" w:color="auto" w:sz="4" w:space="0"/>
            </w:tcBorders>
            <w:shd w:val="clear" w:color="auto" w:fill="auto"/>
            <w:noWrap/>
            <w:vAlign w:val="center"/>
          </w:tcPr>
          <w:p w14:paraId="6750548F">
            <w:pPr>
              <w:widowControl/>
              <w:spacing w:after="0" w:line="240" w:lineRule="auto"/>
              <w:jc w:val="right"/>
              <w:rPr>
                <w:rFonts w:ascii="仿宋" w:hAnsi="仿宋" w:eastAsia="仿宋" w:cs="宋体"/>
                <w:kern w:val="0"/>
                <w:sz w:val="20"/>
                <w:szCs w:val="20"/>
              </w:rPr>
            </w:pPr>
            <w:r>
              <w:rPr>
                <w:rFonts w:ascii="仿宋" w:hAnsi="仿宋" w:eastAsia="仿宋" w:cs="宋体"/>
                <w:kern w:val="0"/>
                <w:sz w:val="20"/>
                <w:szCs w:val="20"/>
              </w:rPr>
              <w:t>-</w:t>
            </w:r>
          </w:p>
        </w:tc>
        <w:tc>
          <w:tcPr>
            <w:tcW w:w="486" w:type="pct"/>
            <w:tcBorders>
              <w:top w:val="nil"/>
              <w:left w:val="nil"/>
              <w:bottom w:val="single" w:color="auto" w:sz="4" w:space="0"/>
              <w:right w:val="single" w:color="auto" w:sz="4" w:space="0"/>
            </w:tcBorders>
            <w:shd w:val="clear" w:color="auto" w:fill="auto"/>
            <w:noWrap/>
            <w:vAlign w:val="center"/>
          </w:tcPr>
          <w:p w14:paraId="0FC8EB1D">
            <w:pPr>
              <w:widowControl/>
              <w:spacing w:after="0" w:line="240" w:lineRule="auto"/>
              <w:jc w:val="right"/>
              <w:rPr>
                <w:rFonts w:ascii="仿宋" w:hAnsi="仿宋" w:eastAsia="仿宋" w:cs="宋体"/>
                <w:kern w:val="0"/>
                <w:sz w:val="20"/>
                <w:szCs w:val="20"/>
              </w:rPr>
            </w:pPr>
            <w:r>
              <w:rPr>
                <w:rFonts w:ascii="仿宋" w:hAnsi="仿宋" w:eastAsia="仿宋" w:cs="宋体"/>
                <w:kern w:val="0"/>
                <w:sz w:val="20"/>
                <w:szCs w:val="20"/>
              </w:rPr>
              <w:t>-</w:t>
            </w:r>
          </w:p>
        </w:tc>
        <w:tc>
          <w:tcPr>
            <w:tcW w:w="482" w:type="pct"/>
            <w:tcBorders>
              <w:top w:val="nil"/>
              <w:left w:val="nil"/>
              <w:bottom w:val="single" w:color="auto" w:sz="4" w:space="0"/>
              <w:right w:val="single" w:color="auto" w:sz="4" w:space="0"/>
            </w:tcBorders>
            <w:shd w:val="clear" w:color="auto" w:fill="auto"/>
            <w:noWrap/>
            <w:vAlign w:val="center"/>
          </w:tcPr>
          <w:p w14:paraId="29F06000">
            <w:pPr>
              <w:widowControl/>
              <w:spacing w:after="0" w:line="240" w:lineRule="auto"/>
              <w:jc w:val="right"/>
              <w:rPr>
                <w:rFonts w:ascii="仿宋" w:hAnsi="仿宋" w:eastAsia="仿宋" w:cs="宋体"/>
                <w:kern w:val="0"/>
                <w:sz w:val="20"/>
                <w:szCs w:val="20"/>
              </w:rPr>
            </w:pPr>
            <w:r>
              <w:rPr>
                <w:rFonts w:ascii="仿宋" w:hAnsi="仿宋" w:eastAsia="仿宋" w:cs="宋体"/>
                <w:kern w:val="0"/>
                <w:sz w:val="20"/>
                <w:szCs w:val="20"/>
              </w:rPr>
              <w:t>-</w:t>
            </w:r>
          </w:p>
        </w:tc>
      </w:tr>
      <w:tr w14:paraId="7655C574">
        <w:tblPrEx>
          <w:tblCellMar>
            <w:top w:w="0" w:type="dxa"/>
            <w:left w:w="108" w:type="dxa"/>
            <w:bottom w:w="0" w:type="dxa"/>
            <w:right w:w="108" w:type="dxa"/>
          </w:tblCellMar>
        </w:tblPrEx>
        <w:trPr>
          <w:trHeight w:val="312" w:hRule="atLeast"/>
          <w:jc w:val="center"/>
        </w:trPr>
        <w:tc>
          <w:tcPr>
            <w:tcW w:w="1112" w:type="pct"/>
            <w:tcBorders>
              <w:top w:val="nil"/>
              <w:left w:val="single" w:color="auto" w:sz="4" w:space="0"/>
              <w:bottom w:val="single" w:color="auto" w:sz="4" w:space="0"/>
              <w:right w:val="single" w:color="auto" w:sz="4" w:space="0"/>
            </w:tcBorders>
            <w:shd w:val="clear" w:color="auto" w:fill="auto"/>
            <w:noWrap/>
            <w:vAlign w:val="center"/>
          </w:tcPr>
          <w:p w14:paraId="5667FB4D">
            <w:pPr>
              <w:widowControl/>
              <w:spacing w:after="0" w:line="240" w:lineRule="auto"/>
              <w:jc w:val="left"/>
              <w:rPr>
                <w:rFonts w:ascii="仿宋" w:hAnsi="仿宋" w:eastAsia="仿宋" w:cs="宋体"/>
                <w:b/>
                <w:bCs/>
                <w:kern w:val="0"/>
                <w:sz w:val="20"/>
                <w:szCs w:val="20"/>
              </w:rPr>
            </w:pPr>
            <w:r>
              <w:rPr>
                <w:rFonts w:hint="eastAsia" w:ascii="仿宋" w:hAnsi="仿宋" w:eastAsia="仿宋" w:cs="宋体"/>
                <w:b/>
                <w:bCs/>
                <w:kern w:val="0"/>
                <w:sz w:val="20"/>
                <w:szCs w:val="20"/>
              </w:rPr>
              <w:t>现金流出总额</w:t>
            </w:r>
          </w:p>
        </w:tc>
        <w:tc>
          <w:tcPr>
            <w:tcW w:w="487" w:type="pct"/>
            <w:tcBorders>
              <w:top w:val="nil"/>
              <w:left w:val="nil"/>
              <w:bottom w:val="single" w:color="auto" w:sz="4" w:space="0"/>
              <w:right w:val="single" w:color="auto" w:sz="4" w:space="0"/>
            </w:tcBorders>
            <w:shd w:val="clear" w:color="auto" w:fill="auto"/>
            <w:noWrap/>
            <w:vAlign w:val="center"/>
          </w:tcPr>
          <w:p w14:paraId="6E209CD9">
            <w:pPr>
              <w:widowControl/>
              <w:spacing w:after="0" w:line="240" w:lineRule="auto"/>
              <w:jc w:val="right"/>
              <w:rPr>
                <w:rFonts w:ascii="仿宋" w:hAnsi="仿宋" w:eastAsia="仿宋" w:cs="宋体"/>
                <w:b/>
                <w:bCs/>
                <w:kern w:val="0"/>
                <w:sz w:val="20"/>
                <w:szCs w:val="20"/>
              </w:rPr>
            </w:pPr>
            <w:r>
              <w:rPr>
                <w:rFonts w:ascii="仿宋" w:hAnsi="仿宋" w:eastAsia="仿宋" w:cs="宋体"/>
                <w:b/>
                <w:bCs/>
                <w:kern w:val="0"/>
                <w:sz w:val="20"/>
                <w:szCs w:val="20"/>
              </w:rPr>
              <w:t>671</w:t>
            </w:r>
          </w:p>
        </w:tc>
        <w:tc>
          <w:tcPr>
            <w:tcW w:w="486" w:type="pct"/>
            <w:tcBorders>
              <w:top w:val="nil"/>
              <w:left w:val="nil"/>
              <w:bottom w:val="single" w:color="auto" w:sz="4" w:space="0"/>
              <w:right w:val="single" w:color="auto" w:sz="4" w:space="0"/>
            </w:tcBorders>
            <w:shd w:val="clear" w:color="auto" w:fill="auto"/>
            <w:noWrap/>
            <w:vAlign w:val="center"/>
          </w:tcPr>
          <w:p w14:paraId="742E35E7">
            <w:pPr>
              <w:widowControl/>
              <w:spacing w:after="0" w:line="240" w:lineRule="auto"/>
              <w:jc w:val="right"/>
              <w:rPr>
                <w:rFonts w:ascii="仿宋" w:hAnsi="仿宋" w:eastAsia="仿宋" w:cs="宋体"/>
                <w:b/>
                <w:bCs/>
                <w:kern w:val="0"/>
                <w:sz w:val="20"/>
                <w:szCs w:val="20"/>
              </w:rPr>
            </w:pPr>
            <w:r>
              <w:rPr>
                <w:rFonts w:ascii="仿宋" w:hAnsi="仿宋" w:eastAsia="仿宋" w:cs="宋体"/>
                <w:b/>
                <w:bCs/>
                <w:kern w:val="0"/>
                <w:sz w:val="20"/>
                <w:szCs w:val="20"/>
              </w:rPr>
              <w:t>671</w:t>
            </w:r>
          </w:p>
        </w:tc>
        <w:tc>
          <w:tcPr>
            <w:tcW w:w="487" w:type="pct"/>
            <w:tcBorders>
              <w:top w:val="nil"/>
              <w:left w:val="nil"/>
              <w:bottom w:val="single" w:color="auto" w:sz="4" w:space="0"/>
              <w:right w:val="single" w:color="auto" w:sz="4" w:space="0"/>
            </w:tcBorders>
            <w:shd w:val="clear" w:color="auto" w:fill="auto"/>
            <w:noWrap/>
            <w:vAlign w:val="center"/>
          </w:tcPr>
          <w:p w14:paraId="2BD6CF89">
            <w:pPr>
              <w:widowControl/>
              <w:spacing w:after="0" w:line="240" w:lineRule="auto"/>
              <w:jc w:val="right"/>
              <w:rPr>
                <w:rFonts w:ascii="仿宋" w:hAnsi="仿宋" w:eastAsia="仿宋" w:cs="宋体"/>
                <w:b/>
                <w:bCs/>
                <w:kern w:val="0"/>
                <w:sz w:val="20"/>
                <w:szCs w:val="20"/>
              </w:rPr>
            </w:pPr>
            <w:r>
              <w:rPr>
                <w:rFonts w:ascii="仿宋" w:hAnsi="仿宋" w:eastAsia="仿宋" w:cs="宋体"/>
                <w:b/>
                <w:bCs/>
                <w:kern w:val="0"/>
                <w:sz w:val="20"/>
                <w:szCs w:val="20"/>
              </w:rPr>
              <w:t>671</w:t>
            </w:r>
          </w:p>
        </w:tc>
        <w:tc>
          <w:tcPr>
            <w:tcW w:w="487" w:type="pct"/>
            <w:tcBorders>
              <w:top w:val="nil"/>
              <w:left w:val="nil"/>
              <w:bottom w:val="single" w:color="auto" w:sz="4" w:space="0"/>
              <w:right w:val="single" w:color="auto" w:sz="4" w:space="0"/>
            </w:tcBorders>
            <w:shd w:val="clear" w:color="auto" w:fill="auto"/>
            <w:noWrap/>
            <w:vAlign w:val="center"/>
          </w:tcPr>
          <w:p w14:paraId="6AE494E8">
            <w:pPr>
              <w:widowControl/>
              <w:spacing w:after="0" w:line="240" w:lineRule="auto"/>
              <w:jc w:val="right"/>
              <w:rPr>
                <w:rFonts w:ascii="仿宋" w:hAnsi="仿宋" w:eastAsia="仿宋" w:cs="宋体"/>
                <w:b/>
                <w:bCs/>
                <w:kern w:val="0"/>
                <w:sz w:val="20"/>
                <w:szCs w:val="20"/>
              </w:rPr>
            </w:pPr>
            <w:r>
              <w:rPr>
                <w:rFonts w:ascii="仿宋" w:hAnsi="仿宋" w:eastAsia="仿宋" w:cs="宋体"/>
                <w:b/>
                <w:bCs/>
                <w:kern w:val="0"/>
                <w:sz w:val="20"/>
                <w:szCs w:val="20"/>
              </w:rPr>
              <w:t>671</w:t>
            </w:r>
          </w:p>
        </w:tc>
        <w:tc>
          <w:tcPr>
            <w:tcW w:w="487" w:type="pct"/>
            <w:tcBorders>
              <w:top w:val="nil"/>
              <w:left w:val="nil"/>
              <w:bottom w:val="single" w:color="auto" w:sz="4" w:space="0"/>
              <w:right w:val="single" w:color="auto" w:sz="4" w:space="0"/>
            </w:tcBorders>
            <w:shd w:val="clear" w:color="auto" w:fill="auto"/>
            <w:noWrap/>
            <w:vAlign w:val="center"/>
          </w:tcPr>
          <w:p w14:paraId="5E3175D3">
            <w:pPr>
              <w:widowControl/>
              <w:spacing w:after="0" w:line="240" w:lineRule="auto"/>
              <w:jc w:val="right"/>
              <w:rPr>
                <w:rFonts w:ascii="仿宋" w:hAnsi="仿宋" w:eastAsia="仿宋" w:cs="宋体"/>
                <w:b/>
                <w:bCs/>
                <w:kern w:val="0"/>
                <w:sz w:val="20"/>
                <w:szCs w:val="20"/>
              </w:rPr>
            </w:pPr>
            <w:r>
              <w:rPr>
                <w:rFonts w:ascii="仿宋" w:hAnsi="仿宋" w:eastAsia="仿宋" w:cs="宋体"/>
                <w:b/>
                <w:bCs/>
                <w:kern w:val="0"/>
                <w:sz w:val="20"/>
                <w:szCs w:val="20"/>
              </w:rPr>
              <w:t>3,527</w:t>
            </w:r>
          </w:p>
        </w:tc>
        <w:tc>
          <w:tcPr>
            <w:tcW w:w="486" w:type="pct"/>
            <w:tcBorders>
              <w:top w:val="nil"/>
              <w:left w:val="nil"/>
              <w:bottom w:val="single" w:color="auto" w:sz="4" w:space="0"/>
              <w:right w:val="single" w:color="auto" w:sz="4" w:space="0"/>
            </w:tcBorders>
            <w:shd w:val="clear" w:color="auto" w:fill="auto"/>
            <w:noWrap/>
            <w:vAlign w:val="center"/>
          </w:tcPr>
          <w:p w14:paraId="2A820F13">
            <w:pPr>
              <w:widowControl/>
              <w:spacing w:after="0" w:line="240" w:lineRule="auto"/>
              <w:jc w:val="right"/>
              <w:rPr>
                <w:rFonts w:ascii="仿宋" w:hAnsi="仿宋" w:eastAsia="仿宋" w:cs="宋体"/>
                <w:b/>
                <w:bCs/>
                <w:kern w:val="0"/>
                <w:sz w:val="20"/>
                <w:szCs w:val="20"/>
              </w:rPr>
            </w:pPr>
            <w:r>
              <w:rPr>
                <w:rFonts w:ascii="仿宋" w:hAnsi="仿宋" w:eastAsia="仿宋" w:cs="宋体"/>
                <w:b/>
                <w:bCs/>
                <w:kern w:val="0"/>
                <w:sz w:val="20"/>
                <w:szCs w:val="20"/>
              </w:rPr>
              <w:t>582</w:t>
            </w:r>
          </w:p>
        </w:tc>
        <w:tc>
          <w:tcPr>
            <w:tcW w:w="486" w:type="pct"/>
            <w:tcBorders>
              <w:top w:val="nil"/>
              <w:left w:val="nil"/>
              <w:bottom w:val="single" w:color="auto" w:sz="4" w:space="0"/>
              <w:right w:val="single" w:color="auto" w:sz="4" w:space="0"/>
            </w:tcBorders>
            <w:shd w:val="clear" w:color="auto" w:fill="auto"/>
            <w:noWrap/>
            <w:vAlign w:val="center"/>
          </w:tcPr>
          <w:p w14:paraId="5A890333">
            <w:pPr>
              <w:widowControl/>
              <w:spacing w:after="0" w:line="240" w:lineRule="auto"/>
              <w:jc w:val="right"/>
              <w:rPr>
                <w:rFonts w:ascii="仿宋" w:hAnsi="仿宋" w:eastAsia="仿宋" w:cs="宋体"/>
                <w:b/>
                <w:bCs/>
                <w:kern w:val="0"/>
                <w:sz w:val="20"/>
                <w:szCs w:val="20"/>
              </w:rPr>
            </w:pPr>
            <w:r>
              <w:rPr>
                <w:rFonts w:ascii="仿宋" w:hAnsi="仿宋" w:eastAsia="仿宋" w:cs="宋体"/>
                <w:b/>
                <w:bCs/>
                <w:kern w:val="0"/>
                <w:sz w:val="20"/>
                <w:szCs w:val="20"/>
              </w:rPr>
              <w:t>30,318</w:t>
            </w:r>
          </w:p>
        </w:tc>
        <w:tc>
          <w:tcPr>
            <w:tcW w:w="482" w:type="pct"/>
            <w:tcBorders>
              <w:top w:val="nil"/>
              <w:left w:val="nil"/>
              <w:bottom w:val="single" w:color="auto" w:sz="4" w:space="0"/>
              <w:right w:val="single" w:color="auto" w:sz="4" w:space="0"/>
            </w:tcBorders>
            <w:shd w:val="clear" w:color="auto" w:fill="auto"/>
            <w:noWrap/>
            <w:vAlign w:val="center"/>
          </w:tcPr>
          <w:p w14:paraId="554C9750">
            <w:pPr>
              <w:widowControl/>
              <w:spacing w:after="0" w:line="240" w:lineRule="auto"/>
              <w:jc w:val="right"/>
              <w:rPr>
                <w:rFonts w:ascii="仿宋" w:hAnsi="仿宋" w:eastAsia="仿宋" w:cs="宋体"/>
                <w:b/>
                <w:bCs/>
                <w:kern w:val="0"/>
                <w:sz w:val="20"/>
                <w:szCs w:val="20"/>
              </w:rPr>
            </w:pPr>
            <w:r>
              <w:rPr>
                <w:rFonts w:ascii="仿宋" w:hAnsi="仿宋" w:eastAsia="仿宋" w:cs="宋体"/>
                <w:b/>
                <w:bCs/>
                <w:kern w:val="0"/>
                <w:sz w:val="20"/>
                <w:szCs w:val="20"/>
              </w:rPr>
              <w:t>54</w:t>
            </w:r>
          </w:p>
        </w:tc>
      </w:tr>
      <w:tr w14:paraId="57EC6EE4">
        <w:tblPrEx>
          <w:tblCellMar>
            <w:top w:w="0" w:type="dxa"/>
            <w:left w:w="108" w:type="dxa"/>
            <w:bottom w:w="0" w:type="dxa"/>
            <w:right w:w="108" w:type="dxa"/>
          </w:tblCellMar>
        </w:tblPrEx>
        <w:trPr>
          <w:trHeight w:val="312" w:hRule="atLeast"/>
          <w:jc w:val="center"/>
        </w:trPr>
        <w:tc>
          <w:tcPr>
            <w:tcW w:w="1112" w:type="pct"/>
            <w:tcBorders>
              <w:top w:val="nil"/>
              <w:left w:val="single" w:color="auto" w:sz="4" w:space="0"/>
              <w:bottom w:val="single" w:color="auto" w:sz="4" w:space="0"/>
              <w:right w:val="single" w:color="auto" w:sz="4" w:space="0"/>
            </w:tcBorders>
            <w:shd w:val="clear" w:color="auto" w:fill="auto"/>
            <w:noWrap/>
            <w:vAlign w:val="center"/>
          </w:tcPr>
          <w:p w14:paraId="5384FAD6">
            <w:pPr>
              <w:widowControl/>
              <w:spacing w:after="0" w:line="240" w:lineRule="auto"/>
              <w:jc w:val="left"/>
              <w:rPr>
                <w:rFonts w:ascii="仿宋" w:hAnsi="仿宋" w:eastAsia="仿宋" w:cs="宋体"/>
                <w:b/>
                <w:bCs/>
                <w:kern w:val="0"/>
                <w:sz w:val="20"/>
                <w:szCs w:val="20"/>
              </w:rPr>
            </w:pPr>
            <w:r>
              <w:rPr>
                <w:rFonts w:hint="eastAsia" w:ascii="仿宋" w:hAnsi="仿宋" w:eastAsia="仿宋" w:cs="宋体"/>
                <w:b/>
                <w:bCs/>
                <w:kern w:val="0"/>
                <w:sz w:val="20"/>
                <w:szCs w:val="20"/>
              </w:rPr>
              <w:t>现金净流量</w:t>
            </w:r>
          </w:p>
        </w:tc>
        <w:tc>
          <w:tcPr>
            <w:tcW w:w="487" w:type="pct"/>
            <w:tcBorders>
              <w:top w:val="nil"/>
              <w:left w:val="nil"/>
              <w:bottom w:val="single" w:color="auto" w:sz="4" w:space="0"/>
              <w:right w:val="single" w:color="auto" w:sz="4" w:space="0"/>
            </w:tcBorders>
            <w:shd w:val="clear" w:color="auto" w:fill="auto"/>
            <w:noWrap/>
            <w:vAlign w:val="center"/>
          </w:tcPr>
          <w:p w14:paraId="2F97BBC9">
            <w:pPr>
              <w:widowControl/>
              <w:spacing w:after="0" w:line="240" w:lineRule="auto"/>
              <w:jc w:val="right"/>
              <w:rPr>
                <w:rFonts w:ascii="仿宋" w:hAnsi="仿宋" w:eastAsia="仿宋" w:cs="宋体"/>
                <w:b/>
                <w:bCs/>
                <w:kern w:val="0"/>
                <w:sz w:val="20"/>
                <w:szCs w:val="20"/>
              </w:rPr>
            </w:pPr>
          </w:p>
        </w:tc>
        <w:tc>
          <w:tcPr>
            <w:tcW w:w="486" w:type="pct"/>
            <w:tcBorders>
              <w:top w:val="nil"/>
              <w:left w:val="nil"/>
              <w:bottom w:val="single" w:color="auto" w:sz="4" w:space="0"/>
              <w:right w:val="single" w:color="auto" w:sz="4" w:space="0"/>
            </w:tcBorders>
            <w:shd w:val="clear" w:color="auto" w:fill="auto"/>
            <w:noWrap/>
            <w:vAlign w:val="center"/>
          </w:tcPr>
          <w:p w14:paraId="6B0BD1E7">
            <w:pPr>
              <w:widowControl/>
              <w:spacing w:after="0" w:line="240" w:lineRule="auto"/>
              <w:jc w:val="right"/>
              <w:rPr>
                <w:rFonts w:ascii="仿宋" w:hAnsi="仿宋" w:eastAsia="仿宋" w:cs="宋体"/>
                <w:b/>
                <w:bCs/>
                <w:kern w:val="0"/>
                <w:sz w:val="20"/>
                <w:szCs w:val="20"/>
              </w:rPr>
            </w:pPr>
          </w:p>
        </w:tc>
        <w:tc>
          <w:tcPr>
            <w:tcW w:w="487" w:type="pct"/>
            <w:tcBorders>
              <w:top w:val="nil"/>
              <w:left w:val="nil"/>
              <w:bottom w:val="single" w:color="auto" w:sz="4" w:space="0"/>
              <w:right w:val="single" w:color="auto" w:sz="4" w:space="0"/>
            </w:tcBorders>
            <w:shd w:val="clear" w:color="auto" w:fill="auto"/>
            <w:noWrap/>
            <w:vAlign w:val="center"/>
          </w:tcPr>
          <w:p w14:paraId="3F807A7D">
            <w:pPr>
              <w:widowControl/>
              <w:spacing w:after="0" w:line="240" w:lineRule="auto"/>
              <w:jc w:val="right"/>
              <w:rPr>
                <w:rFonts w:ascii="仿宋" w:hAnsi="仿宋" w:eastAsia="仿宋" w:cs="宋体"/>
                <w:b/>
                <w:bCs/>
                <w:kern w:val="0"/>
                <w:sz w:val="20"/>
                <w:szCs w:val="20"/>
              </w:rPr>
            </w:pPr>
          </w:p>
        </w:tc>
        <w:tc>
          <w:tcPr>
            <w:tcW w:w="487" w:type="pct"/>
            <w:tcBorders>
              <w:top w:val="nil"/>
              <w:left w:val="nil"/>
              <w:bottom w:val="single" w:color="auto" w:sz="4" w:space="0"/>
              <w:right w:val="single" w:color="auto" w:sz="4" w:space="0"/>
            </w:tcBorders>
            <w:shd w:val="clear" w:color="auto" w:fill="auto"/>
            <w:noWrap/>
            <w:vAlign w:val="center"/>
          </w:tcPr>
          <w:p w14:paraId="3EE7D2B8">
            <w:pPr>
              <w:widowControl/>
              <w:spacing w:after="0" w:line="240" w:lineRule="auto"/>
              <w:jc w:val="right"/>
              <w:rPr>
                <w:rFonts w:ascii="仿宋" w:hAnsi="仿宋" w:eastAsia="仿宋" w:cs="宋体"/>
                <w:b/>
                <w:bCs/>
                <w:kern w:val="0"/>
                <w:sz w:val="20"/>
                <w:szCs w:val="20"/>
              </w:rPr>
            </w:pPr>
          </w:p>
        </w:tc>
        <w:tc>
          <w:tcPr>
            <w:tcW w:w="487" w:type="pct"/>
            <w:tcBorders>
              <w:top w:val="nil"/>
              <w:left w:val="nil"/>
              <w:bottom w:val="single" w:color="auto" w:sz="4" w:space="0"/>
              <w:right w:val="single" w:color="auto" w:sz="4" w:space="0"/>
            </w:tcBorders>
            <w:shd w:val="clear" w:color="auto" w:fill="auto"/>
            <w:noWrap/>
            <w:vAlign w:val="center"/>
          </w:tcPr>
          <w:p w14:paraId="5E8BB75B">
            <w:pPr>
              <w:widowControl/>
              <w:spacing w:after="0" w:line="240" w:lineRule="auto"/>
              <w:jc w:val="right"/>
              <w:rPr>
                <w:rFonts w:ascii="仿宋" w:hAnsi="仿宋" w:eastAsia="仿宋" w:cs="宋体"/>
                <w:b/>
                <w:bCs/>
                <w:kern w:val="0"/>
                <w:sz w:val="20"/>
                <w:szCs w:val="20"/>
              </w:rPr>
            </w:pPr>
          </w:p>
        </w:tc>
        <w:tc>
          <w:tcPr>
            <w:tcW w:w="486" w:type="pct"/>
            <w:tcBorders>
              <w:top w:val="nil"/>
              <w:left w:val="nil"/>
              <w:bottom w:val="single" w:color="auto" w:sz="4" w:space="0"/>
              <w:right w:val="single" w:color="auto" w:sz="4" w:space="0"/>
            </w:tcBorders>
            <w:shd w:val="clear" w:color="auto" w:fill="auto"/>
            <w:noWrap/>
            <w:vAlign w:val="center"/>
          </w:tcPr>
          <w:p w14:paraId="31060815">
            <w:pPr>
              <w:widowControl/>
              <w:spacing w:after="0" w:line="240" w:lineRule="auto"/>
              <w:jc w:val="right"/>
              <w:rPr>
                <w:rFonts w:ascii="仿宋" w:hAnsi="仿宋" w:eastAsia="仿宋" w:cs="宋体"/>
                <w:b/>
                <w:bCs/>
                <w:kern w:val="0"/>
                <w:sz w:val="20"/>
                <w:szCs w:val="20"/>
              </w:rPr>
            </w:pPr>
          </w:p>
        </w:tc>
        <w:tc>
          <w:tcPr>
            <w:tcW w:w="486" w:type="pct"/>
            <w:tcBorders>
              <w:top w:val="nil"/>
              <w:left w:val="nil"/>
              <w:bottom w:val="single" w:color="auto" w:sz="4" w:space="0"/>
              <w:right w:val="single" w:color="auto" w:sz="4" w:space="0"/>
            </w:tcBorders>
            <w:shd w:val="clear" w:color="auto" w:fill="auto"/>
            <w:noWrap/>
            <w:vAlign w:val="center"/>
          </w:tcPr>
          <w:p w14:paraId="4F70E84B">
            <w:pPr>
              <w:widowControl/>
              <w:spacing w:after="0" w:line="240" w:lineRule="auto"/>
              <w:jc w:val="right"/>
              <w:rPr>
                <w:rFonts w:ascii="仿宋" w:hAnsi="仿宋" w:eastAsia="仿宋" w:cs="宋体"/>
                <w:b/>
                <w:bCs/>
                <w:kern w:val="0"/>
                <w:sz w:val="20"/>
                <w:szCs w:val="20"/>
              </w:rPr>
            </w:pPr>
          </w:p>
        </w:tc>
        <w:tc>
          <w:tcPr>
            <w:tcW w:w="482" w:type="pct"/>
            <w:tcBorders>
              <w:top w:val="nil"/>
              <w:left w:val="nil"/>
              <w:bottom w:val="single" w:color="auto" w:sz="4" w:space="0"/>
              <w:right w:val="single" w:color="auto" w:sz="4" w:space="0"/>
            </w:tcBorders>
            <w:shd w:val="clear" w:color="auto" w:fill="auto"/>
            <w:noWrap/>
            <w:vAlign w:val="center"/>
          </w:tcPr>
          <w:p w14:paraId="398C56D8">
            <w:pPr>
              <w:widowControl/>
              <w:spacing w:after="0" w:line="240" w:lineRule="auto"/>
              <w:jc w:val="right"/>
              <w:rPr>
                <w:rFonts w:ascii="仿宋" w:hAnsi="仿宋" w:eastAsia="仿宋" w:cs="宋体"/>
                <w:b/>
                <w:bCs/>
                <w:kern w:val="0"/>
                <w:sz w:val="20"/>
                <w:szCs w:val="20"/>
              </w:rPr>
            </w:pPr>
          </w:p>
        </w:tc>
      </w:tr>
      <w:tr w14:paraId="6FF962A1">
        <w:tblPrEx>
          <w:tblCellMar>
            <w:top w:w="0" w:type="dxa"/>
            <w:left w:w="108" w:type="dxa"/>
            <w:bottom w:w="0" w:type="dxa"/>
            <w:right w:w="108" w:type="dxa"/>
          </w:tblCellMar>
        </w:tblPrEx>
        <w:trPr>
          <w:trHeight w:val="312" w:hRule="atLeast"/>
          <w:jc w:val="center"/>
        </w:trPr>
        <w:tc>
          <w:tcPr>
            <w:tcW w:w="1112" w:type="pct"/>
            <w:tcBorders>
              <w:top w:val="nil"/>
              <w:left w:val="single" w:color="auto" w:sz="4" w:space="0"/>
              <w:bottom w:val="single" w:color="auto" w:sz="4" w:space="0"/>
              <w:right w:val="single" w:color="auto" w:sz="4" w:space="0"/>
            </w:tcBorders>
            <w:shd w:val="clear" w:color="auto" w:fill="auto"/>
            <w:noWrap/>
            <w:vAlign w:val="center"/>
          </w:tcPr>
          <w:p w14:paraId="2466F32D">
            <w:pPr>
              <w:widowControl/>
              <w:spacing w:after="0" w:line="240" w:lineRule="auto"/>
              <w:jc w:val="left"/>
              <w:rPr>
                <w:rFonts w:ascii="仿宋" w:hAnsi="仿宋" w:eastAsia="仿宋" w:cs="宋体"/>
                <w:b/>
                <w:bCs/>
                <w:kern w:val="0"/>
                <w:sz w:val="20"/>
                <w:szCs w:val="20"/>
              </w:rPr>
            </w:pPr>
            <w:r>
              <w:rPr>
                <w:rFonts w:hint="eastAsia" w:ascii="仿宋" w:hAnsi="仿宋" w:eastAsia="仿宋" w:cs="宋体"/>
                <w:b/>
                <w:bCs/>
                <w:kern w:val="0"/>
                <w:sz w:val="20"/>
                <w:szCs w:val="20"/>
              </w:rPr>
              <w:t>当年项目现金净流入</w:t>
            </w:r>
          </w:p>
        </w:tc>
        <w:tc>
          <w:tcPr>
            <w:tcW w:w="487" w:type="pct"/>
            <w:tcBorders>
              <w:top w:val="nil"/>
              <w:left w:val="nil"/>
              <w:bottom w:val="single" w:color="auto" w:sz="4" w:space="0"/>
              <w:right w:val="single" w:color="auto" w:sz="4" w:space="0"/>
            </w:tcBorders>
            <w:shd w:val="clear" w:color="auto" w:fill="auto"/>
            <w:noWrap/>
            <w:vAlign w:val="center"/>
          </w:tcPr>
          <w:p w14:paraId="1C8BD0BA">
            <w:pPr>
              <w:widowControl/>
              <w:spacing w:after="0" w:line="240" w:lineRule="auto"/>
              <w:jc w:val="right"/>
              <w:rPr>
                <w:rFonts w:ascii="仿宋" w:hAnsi="仿宋" w:eastAsia="仿宋" w:cs="宋体"/>
                <w:b/>
                <w:bCs/>
                <w:kern w:val="0"/>
                <w:sz w:val="20"/>
                <w:szCs w:val="20"/>
              </w:rPr>
            </w:pPr>
            <w:r>
              <w:rPr>
                <w:rFonts w:ascii="仿宋" w:hAnsi="仿宋" w:eastAsia="仿宋" w:cs="宋体"/>
                <w:b/>
                <w:bCs/>
                <w:kern w:val="0"/>
                <w:sz w:val="20"/>
                <w:szCs w:val="20"/>
              </w:rPr>
              <w:t>4,091</w:t>
            </w:r>
          </w:p>
        </w:tc>
        <w:tc>
          <w:tcPr>
            <w:tcW w:w="486" w:type="pct"/>
            <w:tcBorders>
              <w:top w:val="nil"/>
              <w:left w:val="nil"/>
              <w:bottom w:val="single" w:color="auto" w:sz="4" w:space="0"/>
              <w:right w:val="single" w:color="auto" w:sz="4" w:space="0"/>
            </w:tcBorders>
            <w:shd w:val="clear" w:color="auto" w:fill="auto"/>
            <w:noWrap/>
            <w:vAlign w:val="center"/>
          </w:tcPr>
          <w:p w14:paraId="3AD33F12">
            <w:pPr>
              <w:widowControl/>
              <w:spacing w:after="0" w:line="240" w:lineRule="auto"/>
              <w:jc w:val="right"/>
              <w:rPr>
                <w:rFonts w:ascii="仿宋" w:hAnsi="仿宋" w:eastAsia="仿宋" w:cs="宋体"/>
                <w:b/>
                <w:bCs/>
                <w:kern w:val="0"/>
                <w:sz w:val="20"/>
                <w:szCs w:val="20"/>
              </w:rPr>
            </w:pPr>
            <w:r>
              <w:rPr>
                <w:rFonts w:ascii="仿宋" w:hAnsi="仿宋" w:eastAsia="仿宋" w:cs="宋体"/>
                <w:b/>
                <w:bCs/>
                <w:kern w:val="0"/>
                <w:sz w:val="20"/>
                <w:szCs w:val="20"/>
              </w:rPr>
              <w:t>4,091</w:t>
            </w:r>
          </w:p>
        </w:tc>
        <w:tc>
          <w:tcPr>
            <w:tcW w:w="487" w:type="pct"/>
            <w:tcBorders>
              <w:top w:val="nil"/>
              <w:left w:val="nil"/>
              <w:bottom w:val="single" w:color="auto" w:sz="4" w:space="0"/>
              <w:right w:val="single" w:color="auto" w:sz="4" w:space="0"/>
            </w:tcBorders>
            <w:shd w:val="clear" w:color="auto" w:fill="auto"/>
            <w:noWrap/>
            <w:vAlign w:val="center"/>
          </w:tcPr>
          <w:p w14:paraId="552764AA">
            <w:pPr>
              <w:widowControl/>
              <w:spacing w:after="0" w:line="240" w:lineRule="auto"/>
              <w:jc w:val="right"/>
              <w:rPr>
                <w:rFonts w:ascii="仿宋" w:hAnsi="仿宋" w:eastAsia="仿宋" w:cs="宋体"/>
                <w:b/>
                <w:bCs/>
                <w:kern w:val="0"/>
                <w:sz w:val="20"/>
                <w:szCs w:val="20"/>
              </w:rPr>
            </w:pPr>
            <w:r>
              <w:rPr>
                <w:rFonts w:ascii="仿宋" w:hAnsi="仿宋" w:eastAsia="仿宋" w:cs="宋体"/>
                <w:b/>
                <w:bCs/>
                <w:kern w:val="0"/>
                <w:sz w:val="20"/>
                <w:szCs w:val="20"/>
              </w:rPr>
              <w:t>4,091</w:t>
            </w:r>
          </w:p>
        </w:tc>
        <w:tc>
          <w:tcPr>
            <w:tcW w:w="487" w:type="pct"/>
            <w:tcBorders>
              <w:top w:val="nil"/>
              <w:left w:val="nil"/>
              <w:bottom w:val="single" w:color="auto" w:sz="4" w:space="0"/>
              <w:right w:val="single" w:color="auto" w:sz="4" w:space="0"/>
            </w:tcBorders>
            <w:shd w:val="clear" w:color="auto" w:fill="auto"/>
            <w:noWrap/>
            <w:vAlign w:val="center"/>
          </w:tcPr>
          <w:p w14:paraId="634DA067">
            <w:pPr>
              <w:widowControl/>
              <w:spacing w:after="0" w:line="240" w:lineRule="auto"/>
              <w:jc w:val="right"/>
              <w:rPr>
                <w:rFonts w:ascii="仿宋" w:hAnsi="仿宋" w:eastAsia="仿宋" w:cs="宋体"/>
                <w:b/>
                <w:bCs/>
                <w:kern w:val="0"/>
                <w:sz w:val="20"/>
                <w:szCs w:val="20"/>
              </w:rPr>
            </w:pPr>
            <w:r>
              <w:rPr>
                <w:rFonts w:ascii="仿宋" w:hAnsi="仿宋" w:eastAsia="仿宋" w:cs="宋体"/>
                <w:b/>
                <w:bCs/>
                <w:kern w:val="0"/>
                <w:sz w:val="20"/>
                <w:szCs w:val="20"/>
              </w:rPr>
              <w:t>3,453</w:t>
            </w:r>
          </w:p>
        </w:tc>
        <w:tc>
          <w:tcPr>
            <w:tcW w:w="487" w:type="pct"/>
            <w:tcBorders>
              <w:top w:val="nil"/>
              <w:left w:val="nil"/>
              <w:bottom w:val="single" w:color="auto" w:sz="4" w:space="0"/>
              <w:right w:val="single" w:color="auto" w:sz="4" w:space="0"/>
            </w:tcBorders>
            <w:shd w:val="clear" w:color="auto" w:fill="auto"/>
            <w:noWrap/>
            <w:vAlign w:val="center"/>
          </w:tcPr>
          <w:p w14:paraId="340F76AC">
            <w:pPr>
              <w:widowControl/>
              <w:spacing w:after="0" w:line="240" w:lineRule="auto"/>
              <w:jc w:val="right"/>
              <w:rPr>
                <w:rFonts w:ascii="仿宋" w:hAnsi="仿宋" w:eastAsia="仿宋" w:cs="宋体"/>
                <w:b/>
                <w:bCs/>
                <w:kern w:val="0"/>
                <w:sz w:val="20"/>
                <w:szCs w:val="20"/>
              </w:rPr>
            </w:pPr>
            <w:r>
              <w:rPr>
                <w:rFonts w:ascii="仿宋" w:hAnsi="仿宋" w:eastAsia="仿宋" w:cs="宋体"/>
                <w:b/>
                <w:bCs/>
                <w:kern w:val="0"/>
                <w:sz w:val="20"/>
                <w:szCs w:val="20"/>
              </w:rPr>
              <w:t>598</w:t>
            </w:r>
          </w:p>
        </w:tc>
        <w:tc>
          <w:tcPr>
            <w:tcW w:w="486" w:type="pct"/>
            <w:tcBorders>
              <w:top w:val="nil"/>
              <w:left w:val="nil"/>
              <w:bottom w:val="single" w:color="auto" w:sz="4" w:space="0"/>
              <w:right w:val="single" w:color="auto" w:sz="4" w:space="0"/>
            </w:tcBorders>
            <w:shd w:val="clear" w:color="auto" w:fill="auto"/>
            <w:noWrap/>
            <w:vAlign w:val="center"/>
          </w:tcPr>
          <w:p w14:paraId="50486380">
            <w:pPr>
              <w:widowControl/>
              <w:spacing w:after="0" w:line="240" w:lineRule="auto"/>
              <w:jc w:val="right"/>
              <w:rPr>
                <w:rFonts w:ascii="仿宋" w:hAnsi="仿宋" w:eastAsia="仿宋" w:cs="宋体"/>
                <w:b/>
                <w:bCs/>
                <w:kern w:val="0"/>
                <w:sz w:val="20"/>
                <w:szCs w:val="20"/>
              </w:rPr>
            </w:pPr>
            <w:r>
              <w:rPr>
                <w:rFonts w:ascii="仿宋" w:hAnsi="仿宋" w:eastAsia="仿宋" w:cs="宋体"/>
                <w:b/>
                <w:bCs/>
                <w:kern w:val="0"/>
                <w:sz w:val="20"/>
                <w:szCs w:val="20"/>
              </w:rPr>
              <w:t>2,905</w:t>
            </w:r>
          </w:p>
        </w:tc>
        <w:tc>
          <w:tcPr>
            <w:tcW w:w="486" w:type="pct"/>
            <w:tcBorders>
              <w:top w:val="nil"/>
              <w:left w:val="nil"/>
              <w:bottom w:val="single" w:color="auto" w:sz="4" w:space="0"/>
              <w:right w:val="single" w:color="auto" w:sz="4" w:space="0"/>
            </w:tcBorders>
            <w:shd w:val="clear" w:color="auto" w:fill="auto"/>
            <w:noWrap/>
            <w:vAlign w:val="center"/>
          </w:tcPr>
          <w:p w14:paraId="041DF620">
            <w:pPr>
              <w:widowControl/>
              <w:spacing w:after="0" w:line="240" w:lineRule="auto"/>
              <w:jc w:val="right"/>
              <w:rPr>
                <w:rFonts w:ascii="仿宋" w:hAnsi="仿宋" w:eastAsia="仿宋" w:cs="宋体"/>
                <w:b/>
                <w:bCs/>
                <w:kern w:val="0"/>
                <w:sz w:val="20"/>
                <w:szCs w:val="20"/>
              </w:rPr>
            </w:pPr>
            <w:r>
              <w:rPr>
                <w:rFonts w:ascii="仿宋" w:hAnsi="仿宋" w:eastAsia="仿宋" w:cs="宋体"/>
                <w:b/>
                <w:bCs/>
                <w:kern w:val="0"/>
                <w:sz w:val="20"/>
                <w:szCs w:val="20"/>
              </w:rPr>
              <w:t>-26,831</w:t>
            </w:r>
          </w:p>
        </w:tc>
        <w:tc>
          <w:tcPr>
            <w:tcW w:w="482" w:type="pct"/>
            <w:tcBorders>
              <w:top w:val="nil"/>
              <w:left w:val="nil"/>
              <w:bottom w:val="single" w:color="auto" w:sz="4" w:space="0"/>
              <w:right w:val="single" w:color="auto" w:sz="4" w:space="0"/>
            </w:tcBorders>
            <w:shd w:val="clear" w:color="auto" w:fill="auto"/>
            <w:noWrap/>
            <w:vAlign w:val="center"/>
          </w:tcPr>
          <w:p w14:paraId="0C77EE30">
            <w:pPr>
              <w:widowControl/>
              <w:spacing w:after="0" w:line="240" w:lineRule="auto"/>
              <w:jc w:val="right"/>
              <w:rPr>
                <w:rFonts w:ascii="仿宋" w:hAnsi="仿宋" w:eastAsia="仿宋" w:cs="宋体"/>
                <w:b/>
                <w:bCs/>
                <w:kern w:val="0"/>
                <w:sz w:val="20"/>
                <w:szCs w:val="20"/>
              </w:rPr>
            </w:pPr>
            <w:r>
              <w:rPr>
                <w:rFonts w:ascii="仿宋" w:hAnsi="仿宋" w:eastAsia="仿宋" w:cs="宋体"/>
                <w:b/>
                <w:bCs/>
                <w:kern w:val="0"/>
                <w:sz w:val="20"/>
                <w:szCs w:val="20"/>
              </w:rPr>
              <w:t>149</w:t>
            </w:r>
          </w:p>
        </w:tc>
      </w:tr>
      <w:tr w14:paraId="0BBE2257">
        <w:tblPrEx>
          <w:tblCellMar>
            <w:top w:w="0" w:type="dxa"/>
            <w:left w:w="108" w:type="dxa"/>
            <w:bottom w:w="0" w:type="dxa"/>
            <w:right w:w="108" w:type="dxa"/>
          </w:tblCellMar>
        </w:tblPrEx>
        <w:trPr>
          <w:trHeight w:val="312" w:hRule="atLeast"/>
          <w:jc w:val="center"/>
        </w:trPr>
        <w:tc>
          <w:tcPr>
            <w:tcW w:w="1112" w:type="pct"/>
            <w:tcBorders>
              <w:top w:val="nil"/>
              <w:left w:val="single" w:color="auto" w:sz="4" w:space="0"/>
              <w:bottom w:val="single" w:color="auto" w:sz="4" w:space="0"/>
              <w:right w:val="single" w:color="auto" w:sz="4" w:space="0"/>
            </w:tcBorders>
            <w:shd w:val="clear" w:color="auto" w:fill="auto"/>
            <w:noWrap/>
            <w:vAlign w:val="center"/>
          </w:tcPr>
          <w:p w14:paraId="4D49A75C">
            <w:pPr>
              <w:widowControl/>
              <w:spacing w:after="0" w:line="240" w:lineRule="auto"/>
              <w:jc w:val="left"/>
              <w:rPr>
                <w:rFonts w:ascii="仿宋" w:hAnsi="仿宋" w:eastAsia="仿宋" w:cs="宋体"/>
                <w:b/>
                <w:bCs/>
                <w:kern w:val="0"/>
                <w:sz w:val="20"/>
                <w:szCs w:val="20"/>
              </w:rPr>
            </w:pPr>
            <w:r>
              <w:rPr>
                <w:rFonts w:hint="eastAsia" w:ascii="仿宋" w:hAnsi="仿宋" w:eastAsia="仿宋" w:cs="宋体"/>
                <w:b/>
                <w:bCs/>
                <w:kern w:val="0"/>
                <w:sz w:val="20"/>
                <w:szCs w:val="20"/>
              </w:rPr>
              <w:t>期末项目累计现金结存额</w:t>
            </w:r>
          </w:p>
        </w:tc>
        <w:tc>
          <w:tcPr>
            <w:tcW w:w="487" w:type="pct"/>
            <w:tcBorders>
              <w:top w:val="nil"/>
              <w:left w:val="nil"/>
              <w:bottom w:val="single" w:color="auto" w:sz="4" w:space="0"/>
              <w:right w:val="single" w:color="auto" w:sz="4" w:space="0"/>
            </w:tcBorders>
            <w:shd w:val="clear" w:color="auto" w:fill="auto"/>
            <w:noWrap/>
            <w:vAlign w:val="center"/>
          </w:tcPr>
          <w:p w14:paraId="1DA64B6B">
            <w:pPr>
              <w:widowControl/>
              <w:spacing w:after="0" w:line="240" w:lineRule="auto"/>
              <w:jc w:val="right"/>
              <w:rPr>
                <w:rFonts w:ascii="仿宋" w:hAnsi="仿宋" w:eastAsia="仿宋" w:cs="宋体"/>
                <w:b/>
                <w:bCs/>
                <w:kern w:val="0"/>
                <w:sz w:val="20"/>
                <w:szCs w:val="20"/>
              </w:rPr>
            </w:pPr>
            <w:r>
              <w:rPr>
                <w:rFonts w:ascii="仿宋" w:hAnsi="仿宋" w:eastAsia="仿宋" w:cs="宋体"/>
                <w:b/>
                <w:bCs/>
                <w:kern w:val="0"/>
                <w:sz w:val="20"/>
                <w:szCs w:val="20"/>
              </w:rPr>
              <w:t>20,917</w:t>
            </w:r>
          </w:p>
        </w:tc>
        <w:tc>
          <w:tcPr>
            <w:tcW w:w="486" w:type="pct"/>
            <w:tcBorders>
              <w:top w:val="nil"/>
              <w:left w:val="nil"/>
              <w:bottom w:val="single" w:color="auto" w:sz="4" w:space="0"/>
              <w:right w:val="single" w:color="auto" w:sz="4" w:space="0"/>
            </w:tcBorders>
            <w:shd w:val="clear" w:color="auto" w:fill="auto"/>
            <w:noWrap/>
            <w:vAlign w:val="center"/>
          </w:tcPr>
          <w:p w14:paraId="0FA7F6EE">
            <w:pPr>
              <w:widowControl/>
              <w:spacing w:after="0" w:line="240" w:lineRule="auto"/>
              <w:jc w:val="right"/>
              <w:rPr>
                <w:rFonts w:ascii="仿宋" w:hAnsi="仿宋" w:eastAsia="仿宋" w:cs="宋体"/>
                <w:b/>
                <w:bCs/>
                <w:kern w:val="0"/>
                <w:sz w:val="20"/>
                <w:szCs w:val="20"/>
              </w:rPr>
            </w:pPr>
            <w:r>
              <w:rPr>
                <w:rFonts w:ascii="仿宋" w:hAnsi="仿宋" w:eastAsia="仿宋" w:cs="宋体"/>
                <w:b/>
                <w:bCs/>
                <w:kern w:val="0"/>
                <w:sz w:val="20"/>
                <w:szCs w:val="20"/>
              </w:rPr>
              <w:t>25,007</w:t>
            </w:r>
          </w:p>
        </w:tc>
        <w:tc>
          <w:tcPr>
            <w:tcW w:w="487" w:type="pct"/>
            <w:tcBorders>
              <w:top w:val="nil"/>
              <w:left w:val="nil"/>
              <w:bottom w:val="single" w:color="auto" w:sz="4" w:space="0"/>
              <w:right w:val="single" w:color="auto" w:sz="4" w:space="0"/>
            </w:tcBorders>
            <w:shd w:val="clear" w:color="auto" w:fill="auto"/>
            <w:noWrap/>
            <w:vAlign w:val="center"/>
          </w:tcPr>
          <w:p w14:paraId="39B8BEA3">
            <w:pPr>
              <w:widowControl/>
              <w:spacing w:after="0" w:line="240" w:lineRule="auto"/>
              <w:jc w:val="right"/>
              <w:rPr>
                <w:rFonts w:ascii="仿宋" w:hAnsi="仿宋" w:eastAsia="仿宋" w:cs="宋体"/>
                <w:b/>
                <w:bCs/>
                <w:kern w:val="0"/>
                <w:sz w:val="20"/>
                <w:szCs w:val="20"/>
              </w:rPr>
            </w:pPr>
            <w:r>
              <w:rPr>
                <w:rFonts w:ascii="仿宋" w:hAnsi="仿宋" w:eastAsia="仿宋" w:cs="宋体"/>
                <w:b/>
                <w:bCs/>
                <w:kern w:val="0"/>
                <w:sz w:val="20"/>
                <w:szCs w:val="20"/>
              </w:rPr>
              <w:t>29,098</w:t>
            </w:r>
          </w:p>
        </w:tc>
        <w:tc>
          <w:tcPr>
            <w:tcW w:w="487" w:type="pct"/>
            <w:tcBorders>
              <w:top w:val="nil"/>
              <w:left w:val="nil"/>
              <w:bottom w:val="single" w:color="auto" w:sz="4" w:space="0"/>
              <w:right w:val="single" w:color="auto" w:sz="4" w:space="0"/>
            </w:tcBorders>
            <w:shd w:val="clear" w:color="auto" w:fill="auto"/>
            <w:noWrap/>
            <w:vAlign w:val="center"/>
          </w:tcPr>
          <w:p w14:paraId="7F763333">
            <w:pPr>
              <w:widowControl/>
              <w:spacing w:after="0" w:line="240" w:lineRule="auto"/>
              <w:jc w:val="right"/>
              <w:rPr>
                <w:rFonts w:ascii="仿宋" w:hAnsi="仿宋" w:eastAsia="仿宋" w:cs="宋体"/>
                <w:b/>
                <w:bCs/>
                <w:kern w:val="0"/>
                <w:sz w:val="20"/>
                <w:szCs w:val="20"/>
              </w:rPr>
            </w:pPr>
            <w:r>
              <w:rPr>
                <w:rFonts w:ascii="仿宋" w:hAnsi="仿宋" w:eastAsia="仿宋" w:cs="宋体"/>
                <w:b/>
                <w:bCs/>
                <w:kern w:val="0"/>
                <w:sz w:val="20"/>
                <w:szCs w:val="20"/>
              </w:rPr>
              <w:t>32,551</w:t>
            </w:r>
          </w:p>
        </w:tc>
        <w:tc>
          <w:tcPr>
            <w:tcW w:w="487" w:type="pct"/>
            <w:tcBorders>
              <w:top w:val="nil"/>
              <w:left w:val="nil"/>
              <w:bottom w:val="single" w:color="auto" w:sz="4" w:space="0"/>
              <w:right w:val="single" w:color="auto" w:sz="4" w:space="0"/>
            </w:tcBorders>
            <w:shd w:val="clear" w:color="auto" w:fill="auto"/>
            <w:noWrap/>
            <w:vAlign w:val="center"/>
          </w:tcPr>
          <w:p w14:paraId="7497305F">
            <w:pPr>
              <w:widowControl/>
              <w:spacing w:after="0" w:line="240" w:lineRule="auto"/>
              <w:jc w:val="right"/>
              <w:rPr>
                <w:rFonts w:ascii="仿宋" w:hAnsi="仿宋" w:eastAsia="仿宋" w:cs="宋体"/>
                <w:b/>
                <w:bCs/>
                <w:kern w:val="0"/>
                <w:sz w:val="20"/>
                <w:szCs w:val="20"/>
              </w:rPr>
            </w:pPr>
            <w:r>
              <w:rPr>
                <w:rFonts w:ascii="仿宋" w:hAnsi="仿宋" w:eastAsia="仿宋" w:cs="宋体"/>
                <w:b/>
                <w:bCs/>
                <w:kern w:val="0"/>
                <w:sz w:val="20"/>
                <w:szCs w:val="20"/>
              </w:rPr>
              <w:t>33,149</w:t>
            </w:r>
          </w:p>
        </w:tc>
        <w:tc>
          <w:tcPr>
            <w:tcW w:w="486" w:type="pct"/>
            <w:tcBorders>
              <w:top w:val="nil"/>
              <w:left w:val="nil"/>
              <w:bottom w:val="single" w:color="auto" w:sz="4" w:space="0"/>
              <w:right w:val="single" w:color="auto" w:sz="4" w:space="0"/>
            </w:tcBorders>
            <w:shd w:val="clear" w:color="auto" w:fill="auto"/>
            <w:noWrap/>
            <w:vAlign w:val="center"/>
          </w:tcPr>
          <w:p w14:paraId="6727AEA9">
            <w:pPr>
              <w:widowControl/>
              <w:spacing w:after="0" w:line="240" w:lineRule="auto"/>
              <w:jc w:val="right"/>
              <w:rPr>
                <w:rFonts w:ascii="仿宋" w:hAnsi="仿宋" w:eastAsia="仿宋" w:cs="宋体"/>
                <w:b/>
                <w:bCs/>
                <w:kern w:val="0"/>
                <w:sz w:val="20"/>
                <w:szCs w:val="20"/>
              </w:rPr>
            </w:pPr>
            <w:r>
              <w:rPr>
                <w:rFonts w:ascii="仿宋" w:hAnsi="仿宋" w:eastAsia="仿宋" w:cs="宋体"/>
                <w:b/>
                <w:bCs/>
                <w:kern w:val="0"/>
                <w:sz w:val="20"/>
                <w:szCs w:val="20"/>
              </w:rPr>
              <w:t>36,053</w:t>
            </w:r>
          </w:p>
        </w:tc>
        <w:tc>
          <w:tcPr>
            <w:tcW w:w="486" w:type="pct"/>
            <w:tcBorders>
              <w:top w:val="nil"/>
              <w:left w:val="nil"/>
              <w:bottom w:val="single" w:color="auto" w:sz="4" w:space="0"/>
              <w:right w:val="single" w:color="auto" w:sz="4" w:space="0"/>
            </w:tcBorders>
            <w:shd w:val="clear" w:color="auto" w:fill="auto"/>
            <w:noWrap/>
            <w:vAlign w:val="center"/>
          </w:tcPr>
          <w:p w14:paraId="786476DD">
            <w:pPr>
              <w:widowControl/>
              <w:spacing w:after="0" w:line="240" w:lineRule="auto"/>
              <w:jc w:val="right"/>
              <w:rPr>
                <w:rFonts w:ascii="仿宋" w:hAnsi="仿宋" w:eastAsia="仿宋" w:cs="宋体"/>
                <w:b/>
                <w:bCs/>
                <w:kern w:val="0"/>
                <w:sz w:val="20"/>
                <w:szCs w:val="20"/>
              </w:rPr>
            </w:pPr>
            <w:r>
              <w:rPr>
                <w:rFonts w:ascii="仿宋" w:hAnsi="仿宋" w:eastAsia="仿宋" w:cs="宋体"/>
                <w:b/>
                <w:bCs/>
                <w:kern w:val="0"/>
                <w:sz w:val="20"/>
                <w:szCs w:val="20"/>
              </w:rPr>
              <w:t>9,222</w:t>
            </w:r>
          </w:p>
        </w:tc>
        <w:tc>
          <w:tcPr>
            <w:tcW w:w="482" w:type="pct"/>
            <w:tcBorders>
              <w:top w:val="nil"/>
              <w:left w:val="nil"/>
              <w:bottom w:val="single" w:color="auto" w:sz="4" w:space="0"/>
              <w:right w:val="single" w:color="auto" w:sz="4" w:space="0"/>
            </w:tcBorders>
            <w:shd w:val="clear" w:color="auto" w:fill="auto"/>
            <w:noWrap/>
            <w:vAlign w:val="center"/>
          </w:tcPr>
          <w:p w14:paraId="4130E496">
            <w:pPr>
              <w:widowControl/>
              <w:spacing w:after="0" w:line="240" w:lineRule="auto"/>
              <w:jc w:val="right"/>
              <w:rPr>
                <w:rFonts w:ascii="仿宋" w:hAnsi="仿宋" w:eastAsia="仿宋" w:cs="宋体"/>
                <w:b/>
                <w:bCs/>
                <w:kern w:val="0"/>
                <w:sz w:val="20"/>
                <w:szCs w:val="20"/>
              </w:rPr>
            </w:pPr>
            <w:r>
              <w:rPr>
                <w:rFonts w:ascii="仿宋" w:hAnsi="仿宋" w:eastAsia="仿宋" w:cs="宋体"/>
                <w:b/>
                <w:bCs/>
                <w:kern w:val="0"/>
                <w:sz w:val="20"/>
                <w:szCs w:val="20"/>
              </w:rPr>
              <w:t>9,371</w:t>
            </w:r>
          </w:p>
        </w:tc>
      </w:tr>
    </w:tbl>
    <w:p w14:paraId="183820E6">
      <w:pPr>
        <w:ind w:right="-710" w:rightChars="-338"/>
        <w:jc w:val="right"/>
        <w:rPr>
          <w:rFonts w:ascii="仿宋" w:hAnsi="仿宋" w:eastAsia="仿宋"/>
          <w:sz w:val="20"/>
          <w:szCs w:val="20"/>
        </w:rPr>
      </w:pPr>
    </w:p>
    <w:p w14:paraId="3C52E15C">
      <w:pPr>
        <w:jc w:val="center"/>
        <w:rPr>
          <w:rFonts w:ascii="仿宋" w:hAnsi="仿宋" w:eastAsia="仿宋"/>
          <w:b/>
          <w:sz w:val="24"/>
          <w:szCs w:val="24"/>
        </w:rPr>
      </w:pPr>
      <w:r>
        <w:rPr>
          <w:rFonts w:ascii="仿宋" w:hAnsi="仿宋" w:eastAsia="仿宋"/>
          <w:b/>
          <w:color w:val="000000"/>
          <w:sz w:val="24"/>
          <w:szCs w:val="24"/>
        </w:rPr>
        <w:t>表</w:t>
      </w:r>
      <w:r>
        <w:rPr>
          <w:rFonts w:hint="eastAsia" w:ascii="仿宋" w:hAnsi="仿宋" w:eastAsia="仿宋"/>
          <w:b/>
          <w:color w:val="000000"/>
          <w:sz w:val="24"/>
          <w:szCs w:val="24"/>
        </w:rPr>
        <w:t>6琼山大道南延路</w:t>
      </w:r>
      <w:r>
        <w:rPr>
          <w:rFonts w:hint="eastAsia" w:ascii="仿宋" w:hAnsi="仿宋" w:eastAsia="仿宋"/>
          <w:b/>
          <w:sz w:val="24"/>
          <w:szCs w:val="24"/>
        </w:rPr>
        <w:t>现金流模拟测算表（续）</w:t>
      </w:r>
    </w:p>
    <w:p w14:paraId="529C5D0A">
      <w:pPr>
        <w:ind w:right="-850" w:rightChars="-405"/>
        <w:jc w:val="right"/>
        <w:rPr>
          <w:rFonts w:ascii="仿宋" w:hAnsi="仿宋" w:eastAsia="仿宋"/>
          <w:sz w:val="20"/>
          <w:szCs w:val="20"/>
        </w:rPr>
      </w:pPr>
      <w:r>
        <w:rPr>
          <w:rFonts w:hint="eastAsia" w:ascii="仿宋" w:hAnsi="仿宋" w:eastAsia="仿宋"/>
          <w:sz w:val="20"/>
          <w:szCs w:val="20"/>
        </w:rPr>
        <w:t>单位：人民币万元</w:t>
      </w:r>
    </w:p>
    <w:tbl>
      <w:tblPr>
        <w:tblStyle w:val="24"/>
        <w:tblW w:w="6303" w:type="pct"/>
        <w:jc w:val="center"/>
        <w:tblLayout w:type="autofit"/>
        <w:tblCellMar>
          <w:top w:w="0" w:type="dxa"/>
          <w:left w:w="108" w:type="dxa"/>
          <w:bottom w:w="0" w:type="dxa"/>
          <w:right w:w="108" w:type="dxa"/>
        </w:tblCellMar>
      </w:tblPr>
      <w:tblGrid>
        <w:gridCol w:w="2489"/>
        <w:gridCol w:w="967"/>
        <w:gridCol w:w="967"/>
        <w:gridCol w:w="967"/>
        <w:gridCol w:w="967"/>
        <w:gridCol w:w="967"/>
        <w:gridCol w:w="967"/>
        <w:gridCol w:w="968"/>
        <w:gridCol w:w="968"/>
        <w:gridCol w:w="944"/>
      </w:tblGrid>
      <w:tr w14:paraId="59D5CC21">
        <w:tblPrEx>
          <w:tblCellMar>
            <w:top w:w="0" w:type="dxa"/>
            <w:left w:w="108" w:type="dxa"/>
            <w:bottom w:w="0" w:type="dxa"/>
            <w:right w:w="108" w:type="dxa"/>
          </w:tblCellMar>
        </w:tblPrEx>
        <w:trPr>
          <w:trHeight w:val="312" w:hRule="atLeast"/>
          <w:jc w:val="center"/>
        </w:trPr>
        <w:tc>
          <w:tcPr>
            <w:tcW w:w="1114" w:type="pct"/>
            <w:tcBorders>
              <w:top w:val="single" w:color="auto" w:sz="4" w:space="0"/>
              <w:left w:val="single" w:color="auto" w:sz="4" w:space="0"/>
              <w:bottom w:val="single" w:color="auto" w:sz="4" w:space="0"/>
              <w:right w:val="single" w:color="auto" w:sz="4" w:space="0"/>
            </w:tcBorders>
            <w:shd w:val="clear" w:color="auto" w:fill="auto"/>
            <w:noWrap/>
            <w:vAlign w:val="center"/>
          </w:tcPr>
          <w:p w14:paraId="53AA2192">
            <w:pPr>
              <w:widowControl/>
              <w:spacing w:after="0" w:line="240" w:lineRule="auto"/>
              <w:jc w:val="center"/>
              <w:rPr>
                <w:rFonts w:ascii="仿宋" w:hAnsi="仿宋" w:eastAsia="仿宋" w:cs="宋体"/>
                <w:b/>
                <w:bCs/>
                <w:kern w:val="0"/>
                <w:sz w:val="20"/>
                <w:szCs w:val="20"/>
              </w:rPr>
            </w:pPr>
            <w:r>
              <w:rPr>
                <w:rFonts w:hint="eastAsia" w:ascii="仿宋" w:hAnsi="仿宋" w:eastAsia="仿宋" w:cs="宋体"/>
                <w:b/>
                <w:bCs/>
                <w:kern w:val="0"/>
                <w:sz w:val="20"/>
                <w:szCs w:val="20"/>
              </w:rPr>
              <w:t>现金流模拟测算表</w:t>
            </w:r>
          </w:p>
        </w:tc>
        <w:tc>
          <w:tcPr>
            <w:tcW w:w="433" w:type="pct"/>
            <w:tcBorders>
              <w:top w:val="single" w:color="auto" w:sz="4" w:space="0"/>
              <w:left w:val="nil"/>
              <w:bottom w:val="single" w:color="auto" w:sz="4" w:space="0"/>
              <w:right w:val="single" w:color="auto" w:sz="4" w:space="0"/>
            </w:tcBorders>
            <w:shd w:val="clear" w:color="auto" w:fill="auto"/>
            <w:noWrap/>
            <w:vAlign w:val="center"/>
          </w:tcPr>
          <w:p w14:paraId="40D6CF2E">
            <w:pPr>
              <w:widowControl/>
              <w:spacing w:after="0" w:line="240" w:lineRule="auto"/>
              <w:jc w:val="center"/>
              <w:rPr>
                <w:rFonts w:ascii="仿宋" w:hAnsi="仿宋" w:eastAsia="仿宋" w:cs="Arial"/>
                <w:b/>
                <w:bCs/>
                <w:kern w:val="0"/>
                <w:sz w:val="20"/>
                <w:szCs w:val="20"/>
              </w:rPr>
            </w:pPr>
            <w:r>
              <w:rPr>
                <w:rFonts w:ascii="仿宋" w:hAnsi="仿宋" w:eastAsia="仿宋" w:cs="Arial"/>
                <w:b/>
                <w:bCs/>
                <w:kern w:val="0"/>
                <w:sz w:val="20"/>
                <w:szCs w:val="20"/>
              </w:rPr>
              <w:t>2037</w:t>
            </w:r>
            <w:r>
              <w:rPr>
                <w:rFonts w:hint="eastAsia" w:ascii="仿宋" w:hAnsi="仿宋" w:eastAsia="仿宋" w:cs="Arial"/>
                <w:b/>
                <w:bCs/>
                <w:kern w:val="0"/>
                <w:sz w:val="20"/>
                <w:szCs w:val="20"/>
              </w:rPr>
              <w:t>年</w:t>
            </w:r>
          </w:p>
        </w:tc>
        <w:tc>
          <w:tcPr>
            <w:tcW w:w="433" w:type="pct"/>
            <w:tcBorders>
              <w:top w:val="single" w:color="auto" w:sz="4" w:space="0"/>
              <w:left w:val="nil"/>
              <w:bottom w:val="single" w:color="auto" w:sz="4" w:space="0"/>
              <w:right w:val="single" w:color="auto" w:sz="4" w:space="0"/>
            </w:tcBorders>
            <w:shd w:val="clear" w:color="auto" w:fill="auto"/>
            <w:noWrap/>
            <w:vAlign w:val="center"/>
          </w:tcPr>
          <w:p w14:paraId="0BD6FC31">
            <w:pPr>
              <w:widowControl/>
              <w:spacing w:after="0" w:line="240" w:lineRule="auto"/>
              <w:jc w:val="center"/>
              <w:rPr>
                <w:rFonts w:ascii="仿宋" w:hAnsi="仿宋" w:eastAsia="仿宋" w:cs="Arial"/>
                <w:b/>
                <w:bCs/>
                <w:kern w:val="0"/>
                <w:sz w:val="20"/>
                <w:szCs w:val="20"/>
              </w:rPr>
            </w:pPr>
            <w:r>
              <w:rPr>
                <w:rFonts w:ascii="仿宋" w:hAnsi="仿宋" w:eastAsia="仿宋" w:cs="Arial"/>
                <w:b/>
                <w:bCs/>
                <w:kern w:val="0"/>
                <w:sz w:val="20"/>
                <w:szCs w:val="20"/>
              </w:rPr>
              <w:t>2038</w:t>
            </w:r>
            <w:r>
              <w:rPr>
                <w:rFonts w:hint="eastAsia" w:ascii="仿宋" w:hAnsi="仿宋" w:eastAsia="仿宋" w:cs="Arial"/>
                <w:b/>
                <w:bCs/>
                <w:kern w:val="0"/>
                <w:sz w:val="20"/>
                <w:szCs w:val="20"/>
              </w:rPr>
              <w:t>年</w:t>
            </w:r>
          </w:p>
        </w:tc>
        <w:tc>
          <w:tcPr>
            <w:tcW w:w="433" w:type="pct"/>
            <w:tcBorders>
              <w:top w:val="single" w:color="auto" w:sz="4" w:space="0"/>
              <w:left w:val="nil"/>
              <w:bottom w:val="single" w:color="auto" w:sz="4" w:space="0"/>
              <w:right w:val="single" w:color="auto" w:sz="4" w:space="0"/>
            </w:tcBorders>
            <w:shd w:val="clear" w:color="auto" w:fill="auto"/>
            <w:noWrap/>
            <w:vAlign w:val="center"/>
          </w:tcPr>
          <w:p w14:paraId="5195AD88">
            <w:pPr>
              <w:widowControl/>
              <w:spacing w:after="0" w:line="240" w:lineRule="auto"/>
              <w:jc w:val="center"/>
              <w:rPr>
                <w:rFonts w:ascii="仿宋" w:hAnsi="仿宋" w:eastAsia="仿宋" w:cs="Arial"/>
                <w:b/>
                <w:bCs/>
                <w:kern w:val="0"/>
                <w:sz w:val="20"/>
                <w:szCs w:val="20"/>
              </w:rPr>
            </w:pPr>
            <w:r>
              <w:rPr>
                <w:rFonts w:ascii="仿宋" w:hAnsi="仿宋" w:eastAsia="仿宋" w:cs="Arial"/>
                <w:b/>
                <w:bCs/>
                <w:kern w:val="0"/>
                <w:sz w:val="20"/>
                <w:szCs w:val="20"/>
              </w:rPr>
              <w:t>2039</w:t>
            </w:r>
            <w:r>
              <w:rPr>
                <w:rFonts w:hint="eastAsia" w:ascii="仿宋" w:hAnsi="仿宋" w:eastAsia="仿宋" w:cs="Arial"/>
                <w:b/>
                <w:bCs/>
                <w:kern w:val="0"/>
                <w:sz w:val="20"/>
                <w:szCs w:val="20"/>
              </w:rPr>
              <w:t>年</w:t>
            </w:r>
          </w:p>
        </w:tc>
        <w:tc>
          <w:tcPr>
            <w:tcW w:w="433" w:type="pct"/>
            <w:tcBorders>
              <w:top w:val="single" w:color="auto" w:sz="4" w:space="0"/>
              <w:left w:val="nil"/>
              <w:bottom w:val="single" w:color="auto" w:sz="4" w:space="0"/>
              <w:right w:val="single" w:color="auto" w:sz="4" w:space="0"/>
            </w:tcBorders>
            <w:shd w:val="clear" w:color="auto" w:fill="auto"/>
            <w:noWrap/>
            <w:vAlign w:val="center"/>
          </w:tcPr>
          <w:p w14:paraId="762F0A0D">
            <w:pPr>
              <w:widowControl/>
              <w:spacing w:after="0" w:line="240" w:lineRule="auto"/>
              <w:jc w:val="center"/>
              <w:rPr>
                <w:rFonts w:ascii="仿宋" w:hAnsi="仿宋" w:eastAsia="仿宋" w:cs="Arial"/>
                <w:b/>
                <w:bCs/>
                <w:kern w:val="0"/>
                <w:sz w:val="20"/>
                <w:szCs w:val="20"/>
              </w:rPr>
            </w:pPr>
            <w:r>
              <w:rPr>
                <w:rFonts w:ascii="仿宋" w:hAnsi="仿宋" w:eastAsia="仿宋" w:cs="Arial"/>
                <w:b/>
                <w:bCs/>
                <w:kern w:val="0"/>
                <w:sz w:val="20"/>
                <w:szCs w:val="20"/>
              </w:rPr>
              <w:t>2040</w:t>
            </w:r>
            <w:r>
              <w:rPr>
                <w:rFonts w:hint="eastAsia" w:ascii="仿宋" w:hAnsi="仿宋" w:eastAsia="仿宋" w:cs="Arial"/>
                <w:b/>
                <w:bCs/>
                <w:kern w:val="0"/>
                <w:sz w:val="20"/>
                <w:szCs w:val="20"/>
              </w:rPr>
              <w:t>年</w:t>
            </w:r>
          </w:p>
        </w:tc>
        <w:tc>
          <w:tcPr>
            <w:tcW w:w="433" w:type="pct"/>
            <w:tcBorders>
              <w:top w:val="single" w:color="auto" w:sz="4" w:space="0"/>
              <w:left w:val="nil"/>
              <w:bottom w:val="single" w:color="auto" w:sz="4" w:space="0"/>
              <w:right w:val="single" w:color="auto" w:sz="4" w:space="0"/>
            </w:tcBorders>
            <w:shd w:val="clear" w:color="auto" w:fill="auto"/>
            <w:noWrap/>
            <w:vAlign w:val="center"/>
          </w:tcPr>
          <w:p w14:paraId="05A19827">
            <w:pPr>
              <w:widowControl/>
              <w:spacing w:after="0" w:line="240" w:lineRule="auto"/>
              <w:jc w:val="center"/>
              <w:rPr>
                <w:rFonts w:ascii="仿宋" w:hAnsi="仿宋" w:eastAsia="仿宋" w:cs="Arial"/>
                <w:b/>
                <w:bCs/>
                <w:kern w:val="0"/>
                <w:sz w:val="20"/>
                <w:szCs w:val="20"/>
              </w:rPr>
            </w:pPr>
            <w:r>
              <w:rPr>
                <w:rFonts w:ascii="仿宋" w:hAnsi="仿宋" w:eastAsia="仿宋" w:cs="Arial"/>
                <w:b/>
                <w:bCs/>
                <w:kern w:val="0"/>
                <w:sz w:val="20"/>
                <w:szCs w:val="20"/>
              </w:rPr>
              <w:t>2041</w:t>
            </w:r>
            <w:r>
              <w:rPr>
                <w:rFonts w:hint="eastAsia" w:ascii="仿宋" w:hAnsi="仿宋" w:eastAsia="仿宋" w:cs="Arial"/>
                <w:b/>
                <w:bCs/>
                <w:kern w:val="0"/>
                <w:sz w:val="20"/>
                <w:szCs w:val="20"/>
              </w:rPr>
              <w:t>年</w:t>
            </w:r>
          </w:p>
        </w:tc>
        <w:tc>
          <w:tcPr>
            <w:tcW w:w="433" w:type="pct"/>
            <w:tcBorders>
              <w:top w:val="single" w:color="auto" w:sz="4" w:space="0"/>
              <w:left w:val="nil"/>
              <w:bottom w:val="single" w:color="auto" w:sz="4" w:space="0"/>
              <w:right w:val="single" w:color="auto" w:sz="4" w:space="0"/>
            </w:tcBorders>
            <w:shd w:val="clear" w:color="auto" w:fill="auto"/>
            <w:noWrap/>
            <w:vAlign w:val="center"/>
          </w:tcPr>
          <w:p w14:paraId="2356B45C">
            <w:pPr>
              <w:widowControl/>
              <w:spacing w:after="0" w:line="240" w:lineRule="auto"/>
              <w:jc w:val="center"/>
              <w:rPr>
                <w:rFonts w:ascii="仿宋" w:hAnsi="仿宋" w:eastAsia="仿宋" w:cs="Arial"/>
                <w:b/>
                <w:bCs/>
                <w:kern w:val="0"/>
                <w:sz w:val="20"/>
                <w:szCs w:val="20"/>
              </w:rPr>
            </w:pPr>
            <w:r>
              <w:rPr>
                <w:rFonts w:ascii="仿宋" w:hAnsi="仿宋" w:eastAsia="仿宋" w:cs="Arial"/>
                <w:b/>
                <w:bCs/>
                <w:kern w:val="0"/>
                <w:sz w:val="20"/>
                <w:szCs w:val="20"/>
              </w:rPr>
              <w:t>2042</w:t>
            </w:r>
            <w:r>
              <w:rPr>
                <w:rFonts w:hint="eastAsia" w:ascii="仿宋" w:hAnsi="仿宋" w:eastAsia="仿宋" w:cs="Arial"/>
                <w:b/>
                <w:bCs/>
                <w:kern w:val="0"/>
                <w:sz w:val="20"/>
                <w:szCs w:val="20"/>
              </w:rPr>
              <w:t>年</w:t>
            </w:r>
          </w:p>
        </w:tc>
        <w:tc>
          <w:tcPr>
            <w:tcW w:w="433" w:type="pct"/>
            <w:tcBorders>
              <w:top w:val="single" w:color="auto" w:sz="4" w:space="0"/>
              <w:left w:val="nil"/>
              <w:bottom w:val="single" w:color="auto" w:sz="4" w:space="0"/>
              <w:right w:val="single" w:color="auto" w:sz="4" w:space="0"/>
            </w:tcBorders>
            <w:shd w:val="clear" w:color="auto" w:fill="auto"/>
            <w:noWrap/>
            <w:vAlign w:val="center"/>
          </w:tcPr>
          <w:p w14:paraId="5051FCFF">
            <w:pPr>
              <w:widowControl/>
              <w:spacing w:after="0" w:line="240" w:lineRule="auto"/>
              <w:jc w:val="center"/>
              <w:rPr>
                <w:rFonts w:ascii="仿宋" w:hAnsi="仿宋" w:eastAsia="仿宋" w:cs="Arial"/>
                <w:b/>
                <w:bCs/>
                <w:kern w:val="0"/>
                <w:sz w:val="20"/>
                <w:szCs w:val="20"/>
              </w:rPr>
            </w:pPr>
            <w:r>
              <w:rPr>
                <w:rFonts w:ascii="仿宋" w:hAnsi="仿宋" w:eastAsia="仿宋" w:cs="Arial"/>
                <w:b/>
                <w:bCs/>
                <w:kern w:val="0"/>
                <w:sz w:val="20"/>
                <w:szCs w:val="20"/>
              </w:rPr>
              <w:t>2043</w:t>
            </w:r>
            <w:r>
              <w:rPr>
                <w:rFonts w:hint="eastAsia" w:ascii="仿宋" w:hAnsi="仿宋" w:eastAsia="仿宋" w:cs="Arial"/>
                <w:b/>
                <w:bCs/>
                <w:kern w:val="0"/>
                <w:sz w:val="20"/>
                <w:szCs w:val="20"/>
              </w:rPr>
              <w:t>年</w:t>
            </w:r>
          </w:p>
        </w:tc>
        <w:tc>
          <w:tcPr>
            <w:tcW w:w="433" w:type="pct"/>
            <w:tcBorders>
              <w:top w:val="single" w:color="auto" w:sz="4" w:space="0"/>
              <w:left w:val="nil"/>
              <w:bottom w:val="single" w:color="auto" w:sz="4" w:space="0"/>
              <w:right w:val="single" w:color="auto" w:sz="4" w:space="0"/>
            </w:tcBorders>
            <w:shd w:val="clear" w:color="auto" w:fill="auto"/>
            <w:noWrap/>
            <w:vAlign w:val="center"/>
          </w:tcPr>
          <w:p w14:paraId="746398BA">
            <w:pPr>
              <w:widowControl/>
              <w:spacing w:after="0" w:line="240" w:lineRule="auto"/>
              <w:jc w:val="center"/>
              <w:rPr>
                <w:rFonts w:ascii="仿宋" w:hAnsi="仿宋" w:eastAsia="仿宋" w:cs="Arial"/>
                <w:b/>
                <w:bCs/>
                <w:kern w:val="0"/>
                <w:sz w:val="20"/>
                <w:szCs w:val="20"/>
              </w:rPr>
            </w:pPr>
            <w:r>
              <w:rPr>
                <w:rFonts w:ascii="仿宋" w:hAnsi="仿宋" w:eastAsia="仿宋" w:cs="Arial"/>
                <w:b/>
                <w:bCs/>
                <w:kern w:val="0"/>
                <w:sz w:val="20"/>
                <w:szCs w:val="20"/>
              </w:rPr>
              <w:t>2044</w:t>
            </w:r>
            <w:r>
              <w:rPr>
                <w:rFonts w:hint="eastAsia" w:ascii="仿宋" w:hAnsi="仿宋" w:eastAsia="仿宋" w:cs="Arial"/>
                <w:b/>
                <w:bCs/>
                <w:kern w:val="0"/>
                <w:sz w:val="20"/>
                <w:szCs w:val="20"/>
              </w:rPr>
              <w:t>年</w:t>
            </w:r>
          </w:p>
        </w:tc>
        <w:tc>
          <w:tcPr>
            <w:tcW w:w="422" w:type="pct"/>
            <w:tcBorders>
              <w:top w:val="single" w:color="auto" w:sz="4" w:space="0"/>
              <w:left w:val="nil"/>
              <w:bottom w:val="single" w:color="auto" w:sz="4" w:space="0"/>
              <w:right w:val="single" w:color="auto" w:sz="4" w:space="0"/>
            </w:tcBorders>
            <w:shd w:val="clear" w:color="auto" w:fill="auto"/>
            <w:noWrap/>
            <w:vAlign w:val="center"/>
          </w:tcPr>
          <w:p w14:paraId="2BE70C76">
            <w:pPr>
              <w:widowControl/>
              <w:spacing w:after="0" w:line="240" w:lineRule="auto"/>
              <w:jc w:val="center"/>
              <w:rPr>
                <w:rFonts w:ascii="仿宋" w:hAnsi="仿宋" w:eastAsia="仿宋" w:cs="Arial"/>
                <w:b/>
                <w:bCs/>
                <w:kern w:val="0"/>
                <w:sz w:val="20"/>
                <w:szCs w:val="20"/>
              </w:rPr>
            </w:pPr>
            <w:r>
              <w:rPr>
                <w:rFonts w:hint="eastAsia" w:ascii="仿宋" w:hAnsi="仿宋" w:eastAsia="仿宋" w:cs="Arial"/>
                <w:b/>
                <w:bCs/>
                <w:kern w:val="0"/>
                <w:sz w:val="20"/>
                <w:szCs w:val="20"/>
              </w:rPr>
              <w:t>合计</w:t>
            </w:r>
          </w:p>
        </w:tc>
      </w:tr>
      <w:tr w14:paraId="7414630A">
        <w:tblPrEx>
          <w:tblCellMar>
            <w:top w:w="0" w:type="dxa"/>
            <w:left w:w="108" w:type="dxa"/>
            <w:bottom w:w="0" w:type="dxa"/>
            <w:right w:w="108" w:type="dxa"/>
          </w:tblCellMar>
        </w:tblPrEx>
        <w:trPr>
          <w:trHeight w:val="312" w:hRule="atLeast"/>
          <w:jc w:val="center"/>
        </w:trPr>
        <w:tc>
          <w:tcPr>
            <w:tcW w:w="1114" w:type="pct"/>
            <w:tcBorders>
              <w:top w:val="nil"/>
              <w:left w:val="single" w:color="auto" w:sz="4" w:space="0"/>
              <w:bottom w:val="single" w:color="auto" w:sz="4" w:space="0"/>
              <w:right w:val="single" w:color="auto" w:sz="4" w:space="0"/>
            </w:tcBorders>
            <w:shd w:val="clear" w:color="auto" w:fill="auto"/>
            <w:noWrap/>
            <w:vAlign w:val="center"/>
          </w:tcPr>
          <w:p w14:paraId="7A04EFD7">
            <w:pPr>
              <w:widowControl/>
              <w:spacing w:after="0" w:line="240" w:lineRule="auto"/>
              <w:jc w:val="left"/>
              <w:rPr>
                <w:rFonts w:ascii="仿宋" w:hAnsi="仿宋" w:eastAsia="仿宋" w:cs="宋体"/>
                <w:b/>
                <w:bCs/>
                <w:kern w:val="0"/>
                <w:sz w:val="20"/>
                <w:szCs w:val="20"/>
              </w:rPr>
            </w:pPr>
            <w:r>
              <w:rPr>
                <w:rFonts w:hint="eastAsia" w:ascii="仿宋" w:hAnsi="仿宋" w:eastAsia="仿宋" w:cs="宋体"/>
                <w:b/>
                <w:bCs/>
                <w:kern w:val="0"/>
                <w:sz w:val="20"/>
                <w:szCs w:val="20"/>
              </w:rPr>
              <w:t>现金流入</w:t>
            </w:r>
          </w:p>
        </w:tc>
        <w:tc>
          <w:tcPr>
            <w:tcW w:w="433" w:type="pct"/>
            <w:tcBorders>
              <w:top w:val="nil"/>
              <w:left w:val="nil"/>
              <w:bottom w:val="single" w:color="auto" w:sz="4" w:space="0"/>
              <w:right w:val="single" w:color="auto" w:sz="4" w:space="0"/>
            </w:tcBorders>
            <w:shd w:val="clear" w:color="auto" w:fill="auto"/>
            <w:noWrap/>
            <w:vAlign w:val="center"/>
          </w:tcPr>
          <w:p w14:paraId="2A7213DA">
            <w:pPr>
              <w:widowControl/>
              <w:spacing w:after="0" w:line="240" w:lineRule="auto"/>
              <w:jc w:val="right"/>
              <w:rPr>
                <w:rFonts w:ascii="仿宋" w:hAnsi="仿宋" w:eastAsia="仿宋" w:cs="Arial"/>
                <w:b/>
                <w:bCs/>
                <w:kern w:val="0"/>
                <w:sz w:val="20"/>
                <w:szCs w:val="20"/>
              </w:rPr>
            </w:pPr>
          </w:p>
        </w:tc>
        <w:tc>
          <w:tcPr>
            <w:tcW w:w="433" w:type="pct"/>
            <w:tcBorders>
              <w:top w:val="nil"/>
              <w:left w:val="nil"/>
              <w:bottom w:val="single" w:color="auto" w:sz="4" w:space="0"/>
              <w:right w:val="single" w:color="auto" w:sz="4" w:space="0"/>
            </w:tcBorders>
            <w:shd w:val="clear" w:color="auto" w:fill="auto"/>
            <w:noWrap/>
            <w:vAlign w:val="center"/>
          </w:tcPr>
          <w:p w14:paraId="757058B3">
            <w:pPr>
              <w:widowControl/>
              <w:spacing w:after="0" w:line="240" w:lineRule="auto"/>
              <w:jc w:val="right"/>
              <w:rPr>
                <w:rFonts w:ascii="仿宋" w:hAnsi="仿宋" w:eastAsia="仿宋" w:cs="Arial"/>
                <w:b/>
                <w:bCs/>
                <w:kern w:val="0"/>
                <w:sz w:val="20"/>
                <w:szCs w:val="20"/>
              </w:rPr>
            </w:pPr>
          </w:p>
        </w:tc>
        <w:tc>
          <w:tcPr>
            <w:tcW w:w="433" w:type="pct"/>
            <w:tcBorders>
              <w:top w:val="nil"/>
              <w:left w:val="nil"/>
              <w:bottom w:val="single" w:color="auto" w:sz="4" w:space="0"/>
              <w:right w:val="single" w:color="auto" w:sz="4" w:space="0"/>
            </w:tcBorders>
            <w:shd w:val="clear" w:color="auto" w:fill="auto"/>
            <w:noWrap/>
            <w:vAlign w:val="center"/>
          </w:tcPr>
          <w:p w14:paraId="7207C84E">
            <w:pPr>
              <w:widowControl/>
              <w:spacing w:after="0" w:line="240" w:lineRule="auto"/>
              <w:jc w:val="right"/>
              <w:rPr>
                <w:rFonts w:ascii="仿宋" w:hAnsi="仿宋" w:eastAsia="仿宋" w:cs="Arial"/>
                <w:b/>
                <w:bCs/>
                <w:kern w:val="0"/>
                <w:sz w:val="20"/>
                <w:szCs w:val="20"/>
              </w:rPr>
            </w:pPr>
          </w:p>
        </w:tc>
        <w:tc>
          <w:tcPr>
            <w:tcW w:w="433" w:type="pct"/>
            <w:tcBorders>
              <w:top w:val="nil"/>
              <w:left w:val="nil"/>
              <w:bottom w:val="single" w:color="auto" w:sz="4" w:space="0"/>
              <w:right w:val="single" w:color="auto" w:sz="4" w:space="0"/>
            </w:tcBorders>
            <w:shd w:val="clear" w:color="auto" w:fill="auto"/>
            <w:noWrap/>
            <w:vAlign w:val="center"/>
          </w:tcPr>
          <w:p w14:paraId="2F9C4D27">
            <w:pPr>
              <w:widowControl/>
              <w:spacing w:after="0" w:line="240" w:lineRule="auto"/>
              <w:jc w:val="right"/>
              <w:rPr>
                <w:rFonts w:ascii="仿宋" w:hAnsi="仿宋" w:eastAsia="仿宋" w:cs="Arial"/>
                <w:b/>
                <w:bCs/>
                <w:kern w:val="0"/>
                <w:sz w:val="20"/>
                <w:szCs w:val="20"/>
              </w:rPr>
            </w:pPr>
          </w:p>
        </w:tc>
        <w:tc>
          <w:tcPr>
            <w:tcW w:w="433" w:type="pct"/>
            <w:tcBorders>
              <w:top w:val="nil"/>
              <w:left w:val="nil"/>
              <w:bottom w:val="single" w:color="auto" w:sz="4" w:space="0"/>
              <w:right w:val="single" w:color="auto" w:sz="4" w:space="0"/>
            </w:tcBorders>
            <w:shd w:val="clear" w:color="auto" w:fill="auto"/>
            <w:noWrap/>
            <w:vAlign w:val="center"/>
          </w:tcPr>
          <w:p w14:paraId="1A488B8A">
            <w:pPr>
              <w:widowControl/>
              <w:spacing w:after="0" w:line="240" w:lineRule="auto"/>
              <w:jc w:val="right"/>
              <w:rPr>
                <w:rFonts w:ascii="仿宋" w:hAnsi="仿宋" w:eastAsia="仿宋" w:cs="Arial"/>
                <w:b/>
                <w:bCs/>
                <w:kern w:val="0"/>
                <w:sz w:val="20"/>
                <w:szCs w:val="20"/>
              </w:rPr>
            </w:pPr>
          </w:p>
        </w:tc>
        <w:tc>
          <w:tcPr>
            <w:tcW w:w="433" w:type="pct"/>
            <w:tcBorders>
              <w:top w:val="nil"/>
              <w:left w:val="nil"/>
              <w:bottom w:val="single" w:color="auto" w:sz="4" w:space="0"/>
              <w:right w:val="single" w:color="auto" w:sz="4" w:space="0"/>
            </w:tcBorders>
            <w:shd w:val="clear" w:color="auto" w:fill="auto"/>
            <w:noWrap/>
            <w:vAlign w:val="center"/>
          </w:tcPr>
          <w:p w14:paraId="6C1DF3B7">
            <w:pPr>
              <w:widowControl/>
              <w:spacing w:after="0" w:line="240" w:lineRule="auto"/>
              <w:jc w:val="right"/>
              <w:rPr>
                <w:rFonts w:ascii="仿宋" w:hAnsi="仿宋" w:eastAsia="仿宋" w:cs="Arial"/>
                <w:b/>
                <w:bCs/>
                <w:kern w:val="0"/>
                <w:sz w:val="20"/>
                <w:szCs w:val="20"/>
              </w:rPr>
            </w:pPr>
          </w:p>
        </w:tc>
        <w:tc>
          <w:tcPr>
            <w:tcW w:w="433" w:type="pct"/>
            <w:tcBorders>
              <w:top w:val="nil"/>
              <w:left w:val="nil"/>
              <w:bottom w:val="single" w:color="auto" w:sz="4" w:space="0"/>
              <w:right w:val="single" w:color="auto" w:sz="4" w:space="0"/>
            </w:tcBorders>
            <w:shd w:val="clear" w:color="auto" w:fill="auto"/>
            <w:noWrap/>
            <w:vAlign w:val="center"/>
          </w:tcPr>
          <w:p w14:paraId="541B915D">
            <w:pPr>
              <w:widowControl/>
              <w:spacing w:after="0" w:line="240" w:lineRule="auto"/>
              <w:jc w:val="right"/>
              <w:rPr>
                <w:rFonts w:ascii="仿宋" w:hAnsi="仿宋" w:eastAsia="仿宋" w:cs="Arial"/>
                <w:b/>
                <w:bCs/>
                <w:kern w:val="0"/>
                <w:sz w:val="20"/>
                <w:szCs w:val="20"/>
              </w:rPr>
            </w:pPr>
          </w:p>
        </w:tc>
        <w:tc>
          <w:tcPr>
            <w:tcW w:w="433" w:type="pct"/>
            <w:tcBorders>
              <w:top w:val="nil"/>
              <w:left w:val="nil"/>
              <w:bottom w:val="single" w:color="auto" w:sz="4" w:space="0"/>
              <w:right w:val="single" w:color="auto" w:sz="4" w:space="0"/>
            </w:tcBorders>
            <w:shd w:val="clear" w:color="auto" w:fill="auto"/>
            <w:noWrap/>
            <w:vAlign w:val="center"/>
          </w:tcPr>
          <w:p w14:paraId="40A48D8D">
            <w:pPr>
              <w:widowControl/>
              <w:spacing w:after="0" w:line="240" w:lineRule="auto"/>
              <w:jc w:val="right"/>
              <w:rPr>
                <w:rFonts w:ascii="仿宋" w:hAnsi="仿宋" w:eastAsia="仿宋" w:cs="Arial"/>
                <w:b/>
                <w:bCs/>
                <w:kern w:val="0"/>
                <w:sz w:val="20"/>
                <w:szCs w:val="20"/>
              </w:rPr>
            </w:pPr>
          </w:p>
        </w:tc>
        <w:tc>
          <w:tcPr>
            <w:tcW w:w="422" w:type="pct"/>
            <w:tcBorders>
              <w:top w:val="nil"/>
              <w:left w:val="nil"/>
              <w:bottom w:val="single" w:color="auto" w:sz="4" w:space="0"/>
              <w:right w:val="single" w:color="auto" w:sz="4" w:space="0"/>
            </w:tcBorders>
            <w:shd w:val="clear" w:color="auto" w:fill="auto"/>
            <w:noWrap/>
            <w:vAlign w:val="center"/>
          </w:tcPr>
          <w:p w14:paraId="03D7423A">
            <w:pPr>
              <w:widowControl/>
              <w:spacing w:after="0" w:line="240" w:lineRule="auto"/>
              <w:jc w:val="right"/>
              <w:rPr>
                <w:rFonts w:ascii="仿宋" w:hAnsi="仿宋" w:eastAsia="仿宋" w:cs="Arial"/>
                <w:b/>
                <w:bCs/>
                <w:kern w:val="0"/>
                <w:sz w:val="20"/>
                <w:szCs w:val="20"/>
              </w:rPr>
            </w:pPr>
          </w:p>
        </w:tc>
      </w:tr>
      <w:tr w14:paraId="17F841DF">
        <w:tblPrEx>
          <w:tblCellMar>
            <w:top w:w="0" w:type="dxa"/>
            <w:left w:w="108" w:type="dxa"/>
            <w:bottom w:w="0" w:type="dxa"/>
            <w:right w:w="108" w:type="dxa"/>
          </w:tblCellMar>
        </w:tblPrEx>
        <w:trPr>
          <w:trHeight w:val="312" w:hRule="atLeast"/>
          <w:jc w:val="center"/>
        </w:trPr>
        <w:tc>
          <w:tcPr>
            <w:tcW w:w="1114" w:type="pct"/>
            <w:tcBorders>
              <w:top w:val="nil"/>
              <w:left w:val="single" w:color="auto" w:sz="4" w:space="0"/>
              <w:bottom w:val="single" w:color="auto" w:sz="4" w:space="0"/>
              <w:right w:val="single" w:color="auto" w:sz="4" w:space="0"/>
            </w:tcBorders>
            <w:shd w:val="clear" w:color="auto" w:fill="auto"/>
            <w:noWrap/>
            <w:vAlign w:val="center"/>
          </w:tcPr>
          <w:p w14:paraId="4D286AC5">
            <w:pPr>
              <w:widowControl/>
              <w:spacing w:after="0" w:line="240" w:lineRule="auto"/>
              <w:jc w:val="left"/>
              <w:rPr>
                <w:rFonts w:ascii="仿宋" w:hAnsi="仿宋" w:eastAsia="仿宋" w:cs="宋体"/>
                <w:kern w:val="0"/>
                <w:sz w:val="20"/>
                <w:szCs w:val="20"/>
              </w:rPr>
            </w:pPr>
            <w:r>
              <w:rPr>
                <w:rFonts w:hint="eastAsia" w:ascii="仿宋" w:hAnsi="仿宋" w:eastAsia="仿宋" w:cs="宋体"/>
                <w:kern w:val="0"/>
                <w:sz w:val="20"/>
                <w:szCs w:val="20"/>
              </w:rPr>
              <w:t>自筹资金流入</w:t>
            </w:r>
          </w:p>
        </w:tc>
        <w:tc>
          <w:tcPr>
            <w:tcW w:w="433" w:type="pct"/>
            <w:tcBorders>
              <w:top w:val="nil"/>
              <w:left w:val="nil"/>
              <w:bottom w:val="single" w:color="auto" w:sz="4" w:space="0"/>
              <w:right w:val="single" w:color="auto" w:sz="4" w:space="0"/>
            </w:tcBorders>
            <w:shd w:val="clear" w:color="auto" w:fill="auto"/>
            <w:noWrap/>
            <w:vAlign w:val="center"/>
          </w:tcPr>
          <w:p w14:paraId="2294F663">
            <w:pPr>
              <w:widowControl/>
              <w:spacing w:after="0" w:line="240" w:lineRule="auto"/>
              <w:jc w:val="right"/>
              <w:rPr>
                <w:rFonts w:ascii="仿宋" w:hAnsi="仿宋" w:eastAsia="仿宋" w:cs="Arial"/>
                <w:kern w:val="0"/>
                <w:sz w:val="20"/>
                <w:szCs w:val="20"/>
              </w:rPr>
            </w:pPr>
            <w:r>
              <w:rPr>
                <w:rFonts w:ascii="仿宋" w:hAnsi="仿宋" w:eastAsia="仿宋" w:cs="宋体"/>
                <w:kern w:val="0"/>
                <w:sz w:val="20"/>
                <w:szCs w:val="20"/>
              </w:rPr>
              <w:t>-</w:t>
            </w:r>
          </w:p>
        </w:tc>
        <w:tc>
          <w:tcPr>
            <w:tcW w:w="433" w:type="pct"/>
            <w:tcBorders>
              <w:top w:val="nil"/>
              <w:left w:val="nil"/>
              <w:bottom w:val="single" w:color="auto" w:sz="4" w:space="0"/>
              <w:right w:val="single" w:color="auto" w:sz="4" w:space="0"/>
            </w:tcBorders>
            <w:shd w:val="clear" w:color="auto" w:fill="auto"/>
            <w:noWrap/>
            <w:vAlign w:val="center"/>
          </w:tcPr>
          <w:p w14:paraId="47BD003E">
            <w:pPr>
              <w:widowControl/>
              <w:spacing w:after="0" w:line="240" w:lineRule="auto"/>
              <w:jc w:val="right"/>
              <w:rPr>
                <w:rFonts w:ascii="仿宋" w:hAnsi="仿宋" w:eastAsia="仿宋" w:cs="Arial"/>
                <w:kern w:val="0"/>
                <w:sz w:val="20"/>
                <w:szCs w:val="20"/>
              </w:rPr>
            </w:pPr>
            <w:r>
              <w:rPr>
                <w:rFonts w:ascii="仿宋" w:hAnsi="仿宋" w:eastAsia="仿宋" w:cs="宋体"/>
                <w:kern w:val="0"/>
                <w:sz w:val="20"/>
                <w:szCs w:val="20"/>
              </w:rPr>
              <w:t>-</w:t>
            </w:r>
          </w:p>
        </w:tc>
        <w:tc>
          <w:tcPr>
            <w:tcW w:w="433" w:type="pct"/>
            <w:tcBorders>
              <w:top w:val="nil"/>
              <w:left w:val="nil"/>
              <w:bottom w:val="single" w:color="auto" w:sz="4" w:space="0"/>
              <w:right w:val="single" w:color="auto" w:sz="4" w:space="0"/>
            </w:tcBorders>
            <w:shd w:val="clear" w:color="auto" w:fill="auto"/>
            <w:noWrap/>
            <w:vAlign w:val="center"/>
          </w:tcPr>
          <w:p w14:paraId="38BF20EB">
            <w:pPr>
              <w:widowControl/>
              <w:spacing w:after="0" w:line="240" w:lineRule="auto"/>
              <w:jc w:val="right"/>
              <w:rPr>
                <w:rFonts w:ascii="仿宋" w:hAnsi="仿宋" w:eastAsia="仿宋" w:cs="Arial"/>
                <w:kern w:val="0"/>
                <w:sz w:val="20"/>
                <w:szCs w:val="20"/>
              </w:rPr>
            </w:pPr>
            <w:r>
              <w:rPr>
                <w:rFonts w:ascii="仿宋" w:hAnsi="仿宋" w:eastAsia="仿宋" w:cs="宋体"/>
                <w:kern w:val="0"/>
                <w:sz w:val="20"/>
                <w:szCs w:val="20"/>
              </w:rPr>
              <w:t>-</w:t>
            </w:r>
          </w:p>
        </w:tc>
        <w:tc>
          <w:tcPr>
            <w:tcW w:w="433" w:type="pct"/>
            <w:tcBorders>
              <w:top w:val="nil"/>
              <w:left w:val="nil"/>
              <w:bottom w:val="single" w:color="auto" w:sz="4" w:space="0"/>
              <w:right w:val="single" w:color="auto" w:sz="4" w:space="0"/>
            </w:tcBorders>
            <w:shd w:val="clear" w:color="auto" w:fill="auto"/>
            <w:noWrap/>
            <w:vAlign w:val="center"/>
          </w:tcPr>
          <w:p w14:paraId="175E9B69">
            <w:pPr>
              <w:widowControl/>
              <w:spacing w:after="0" w:line="240" w:lineRule="auto"/>
              <w:jc w:val="right"/>
              <w:rPr>
                <w:rFonts w:ascii="仿宋" w:hAnsi="仿宋" w:eastAsia="仿宋" w:cs="Arial"/>
                <w:kern w:val="0"/>
                <w:sz w:val="20"/>
                <w:szCs w:val="20"/>
              </w:rPr>
            </w:pPr>
            <w:r>
              <w:rPr>
                <w:rFonts w:ascii="仿宋" w:hAnsi="仿宋" w:eastAsia="仿宋" w:cs="宋体"/>
                <w:kern w:val="0"/>
                <w:sz w:val="20"/>
                <w:szCs w:val="20"/>
              </w:rPr>
              <w:t>-</w:t>
            </w:r>
          </w:p>
        </w:tc>
        <w:tc>
          <w:tcPr>
            <w:tcW w:w="433" w:type="pct"/>
            <w:tcBorders>
              <w:top w:val="nil"/>
              <w:left w:val="nil"/>
              <w:bottom w:val="single" w:color="auto" w:sz="4" w:space="0"/>
              <w:right w:val="single" w:color="auto" w:sz="4" w:space="0"/>
            </w:tcBorders>
            <w:shd w:val="clear" w:color="auto" w:fill="auto"/>
            <w:noWrap/>
            <w:vAlign w:val="center"/>
          </w:tcPr>
          <w:p w14:paraId="237CBBED">
            <w:pPr>
              <w:widowControl/>
              <w:spacing w:after="0" w:line="240" w:lineRule="auto"/>
              <w:jc w:val="right"/>
              <w:rPr>
                <w:rFonts w:ascii="仿宋" w:hAnsi="仿宋" w:eastAsia="仿宋" w:cs="Arial"/>
                <w:kern w:val="0"/>
                <w:sz w:val="20"/>
                <w:szCs w:val="20"/>
              </w:rPr>
            </w:pPr>
            <w:r>
              <w:rPr>
                <w:rFonts w:ascii="仿宋" w:hAnsi="仿宋" w:eastAsia="仿宋" w:cs="宋体"/>
                <w:kern w:val="0"/>
                <w:sz w:val="20"/>
                <w:szCs w:val="20"/>
              </w:rPr>
              <w:t>-</w:t>
            </w:r>
          </w:p>
        </w:tc>
        <w:tc>
          <w:tcPr>
            <w:tcW w:w="433" w:type="pct"/>
            <w:tcBorders>
              <w:top w:val="nil"/>
              <w:left w:val="nil"/>
              <w:bottom w:val="single" w:color="auto" w:sz="4" w:space="0"/>
              <w:right w:val="single" w:color="auto" w:sz="4" w:space="0"/>
            </w:tcBorders>
            <w:shd w:val="clear" w:color="auto" w:fill="auto"/>
            <w:noWrap/>
            <w:vAlign w:val="center"/>
          </w:tcPr>
          <w:p w14:paraId="03423018">
            <w:pPr>
              <w:widowControl/>
              <w:spacing w:after="0" w:line="240" w:lineRule="auto"/>
              <w:jc w:val="right"/>
              <w:rPr>
                <w:rFonts w:ascii="仿宋" w:hAnsi="仿宋" w:eastAsia="仿宋" w:cs="Arial"/>
                <w:kern w:val="0"/>
                <w:sz w:val="20"/>
                <w:szCs w:val="20"/>
              </w:rPr>
            </w:pPr>
            <w:r>
              <w:rPr>
                <w:rFonts w:ascii="仿宋" w:hAnsi="仿宋" w:eastAsia="仿宋" w:cs="宋体"/>
                <w:kern w:val="0"/>
                <w:sz w:val="20"/>
                <w:szCs w:val="20"/>
              </w:rPr>
              <w:t>-</w:t>
            </w:r>
          </w:p>
        </w:tc>
        <w:tc>
          <w:tcPr>
            <w:tcW w:w="433" w:type="pct"/>
            <w:tcBorders>
              <w:top w:val="nil"/>
              <w:left w:val="nil"/>
              <w:bottom w:val="single" w:color="auto" w:sz="4" w:space="0"/>
              <w:right w:val="single" w:color="auto" w:sz="4" w:space="0"/>
            </w:tcBorders>
            <w:shd w:val="clear" w:color="auto" w:fill="auto"/>
            <w:noWrap/>
            <w:vAlign w:val="center"/>
          </w:tcPr>
          <w:p w14:paraId="1D3BB6A7">
            <w:pPr>
              <w:widowControl/>
              <w:spacing w:after="0" w:line="240" w:lineRule="auto"/>
              <w:jc w:val="right"/>
              <w:rPr>
                <w:rFonts w:ascii="仿宋" w:hAnsi="仿宋" w:eastAsia="仿宋" w:cs="Arial"/>
                <w:kern w:val="0"/>
                <w:sz w:val="20"/>
                <w:szCs w:val="20"/>
              </w:rPr>
            </w:pPr>
            <w:r>
              <w:rPr>
                <w:rFonts w:ascii="仿宋" w:hAnsi="仿宋" w:eastAsia="仿宋" w:cs="宋体"/>
                <w:kern w:val="0"/>
                <w:sz w:val="20"/>
                <w:szCs w:val="20"/>
              </w:rPr>
              <w:t>-</w:t>
            </w:r>
          </w:p>
        </w:tc>
        <w:tc>
          <w:tcPr>
            <w:tcW w:w="433" w:type="pct"/>
            <w:tcBorders>
              <w:top w:val="nil"/>
              <w:left w:val="nil"/>
              <w:bottom w:val="single" w:color="auto" w:sz="4" w:space="0"/>
              <w:right w:val="single" w:color="auto" w:sz="4" w:space="0"/>
            </w:tcBorders>
            <w:shd w:val="clear" w:color="auto" w:fill="auto"/>
            <w:noWrap/>
            <w:vAlign w:val="center"/>
          </w:tcPr>
          <w:p w14:paraId="16DAE569">
            <w:pPr>
              <w:widowControl/>
              <w:spacing w:after="0" w:line="240" w:lineRule="auto"/>
              <w:jc w:val="right"/>
              <w:rPr>
                <w:rFonts w:ascii="仿宋" w:hAnsi="仿宋" w:eastAsia="仿宋" w:cs="Arial"/>
                <w:kern w:val="0"/>
                <w:sz w:val="20"/>
                <w:szCs w:val="20"/>
              </w:rPr>
            </w:pPr>
            <w:r>
              <w:rPr>
                <w:rFonts w:ascii="仿宋" w:hAnsi="仿宋" w:eastAsia="仿宋" w:cs="宋体"/>
                <w:kern w:val="0"/>
                <w:sz w:val="20"/>
                <w:szCs w:val="20"/>
              </w:rPr>
              <w:t>-</w:t>
            </w:r>
          </w:p>
        </w:tc>
        <w:tc>
          <w:tcPr>
            <w:tcW w:w="422" w:type="pct"/>
            <w:tcBorders>
              <w:top w:val="nil"/>
              <w:left w:val="nil"/>
              <w:bottom w:val="single" w:color="auto" w:sz="4" w:space="0"/>
              <w:right w:val="single" w:color="auto" w:sz="4" w:space="0"/>
            </w:tcBorders>
            <w:shd w:val="clear" w:color="auto" w:fill="auto"/>
            <w:noWrap/>
            <w:vAlign w:val="center"/>
          </w:tcPr>
          <w:p w14:paraId="669FB539">
            <w:pPr>
              <w:widowControl/>
              <w:spacing w:after="0" w:line="240" w:lineRule="auto"/>
              <w:jc w:val="right"/>
              <w:rPr>
                <w:rFonts w:ascii="仿宋" w:hAnsi="仿宋" w:eastAsia="仿宋" w:cs="宋体"/>
                <w:b/>
                <w:bCs/>
                <w:kern w:val="0"/>
                <w:sz w:val="20"/>
                <w:szCs w:val="20"/>
              </w:rPr>
            </w:pPr>
            <w:r>
              <w:rPr>
                <w:rFonts w:ascii="仿宋" w:hAnsi="仿宋" w:eastAsia="仿宋" w:cs="宋体"/>
                <w:b/>
                <w:bCs/>
                <w:kern w:val="0"/>
                <w:sz w:val="20"/>
                <w:szCs w:val="20"/>
              </w:rPr>
              <w:t>70,843</w:t>
            </w:r>
          </w:p>
        </w:tc>
      </w:tr>
      <w:tr w14:paraId="65AF3A3F">
        <w:tblPrEx>
          <w:tblCellMar>
            <w:top w:w="0" w:type="dxa"/>
            <w:left w:w="108" w:type="dxa"/>
            <w:bottom w:w="0" w:type="dxa"/>
            <w:right w:w="108" w:type="dxa"/>
          </w:tblCellMar>
        </w:tblPrEx>
        <w:trPr>
          <w:trHeight w:val="312" w:hRule="atLeast"/>
          <w:jc w:val="center"/>
        </w:trPr>
        <w:tc>
          <w:tcPr>
            <w:tcW w:w="1114" w:type="pct"/>
            <w:tcBorders>
              <w:top w:val="nil"/>
              <w:left w:val="single" w:color="auto" w:sz="4" w:space="0"/>
              <w:bottom w:val="single" w:color="auto" w:sz="4" w:space="0"/>
              <w:right w:val="single" w:color="auto" w:sz="4" w:space="0"/>
            </w:tcBorders>
            <w:shd w:val="clear" w:color="auto" w:fill="auto"/>
            <w:noWrap/>
            <w:vAlign w:val="center"/>
          </w:tcPr>
          <w:p w14:paraId="2A03CCA6">
            <w:pPr>
              <w:widowControl/>
              <w:spacing w:after="0" w:line="240" w:lineRule="auto"/>
              <w:jc w:val="left"/>
              <w:rPr>
                <w:rFonts w:ascii="仿宋" w:hAnsi="仿宋" w:eastAsia="仿宋" w:cs="宋体"/>
                <w:kern w:val="0"/>
                <w:sz w:val="20"/>
                <w:szCs w:val="20"/>
              </w:rPr>
            </w:pPr>
            <w:r>
              <w:rPr>
                <w:rFonts w:hint="eastAsia" w:ascii="仿宋" w:hAnsi="仿宋" w:eastAsia="仿宋" w:cs="宋体"/>
                <w:kern w:val="0"/>
                <w:sz w:val="20"/>
                <w:szCs w:val="20"/>
              </w:rPr>
              <w:t>债券资金流入</w:t>
            </w:r>
          </w:p>
        </w:tc>
        <w:tc>
          <w:tcPr>
            <w:tcW w:w="433" w:type="pct"/>
            <w:tcBorders>
              <w:top w:val="nil"/>
              <w:left w:val="nil"/>
              <w:bottom w:val="single" w:color="auto" w:sz="4" w:space="0"/>
              <w:right w:val="single" w:color="auto" w:sz="4" w:space="0"/>
            </w:tcBorders>
            <w:shd w:val="clear" w:color="auto" w:fill="auto"/>
            <w:noWrap/>
            <w:vAlign w:val="center"/>
          </w:tcPr>
          <w:p w14:paraId="6ECEBE77">
            <w:pPr>
              <w:widowControl/>
              <w:spacing w:after="0" w:line="240" w:lineRule="auto"/>
              <w:jc w:val="right"/>
              <w:rPr>
                <w:rFonts w:ascii="仿宋" w:hAnsi="仿宋" w:eastAsia="仿宋" w:cs="Arial"/>
                <w:kern w:val="0"/>
                <w:sz w:val="20"/>
                <w:szCs w:val="20"/>
              </w:rPr>
            </w:pPr>
            <w:r>
              <w:rPr>
                <w:rFonts w:ascii="仿宋" w:hAnsi="仿宋" w:eastAsia="仿宋" w:cs="宋体"/>
                <w:kern w:val="0"/>
                <w:sz w:val="20"/>
                <w:szCs w:val="20"/>
              </w:rPr>
              <w:t>-</w:t>
            </w:r>
          </w:p>
        </w:tc>
        <w:tc>
          <w:tcPr>
            <w:tcW w:w="433" w:type="pct"/>
            <w:tcBorders>
              <w:top w:val="nil"/>
              <w:left w:val="nil"/>
              <w:bottom w:val="single" w:color="auto" w:sz="4" w:space="0"/>
              <w:right w:val="single" w:color="auto" w:sz="4" w:space="0"/>
            </w:tcBorders>
            <w:shd w:val="clear" w:color="auto" w:fill="auto"/>
            <w:noWrap/>
            <w:vAlign w:val="center"/>
          </w:tcPr>
          <w:p w14:paraId="0C6DC3FC">
            <w:pPr>
              <w:widowControl/>
              <w:spacing w:after="0" w:line="240" w:lineRule="auto"/>
              <w:jc w:val="right"/>
              <w:rPr>
                <w:rFonts w:ascii="仿宋" w:hAnsi="仿宋" w:eastAsia="仿宋" w:cs="Arial"/>
                <w:kern w:val="0"/>
                <w:sz w:val="20"/>
                <w:szCs w:val="20"/>
              </w:rPr>
            </w:pPr>
            <w:r>
              <w:rPr>
                <w:rFonts w:ascii="仿宋" w:hAnsi="仿宋" w:eastAsia="仿宋" w:cs="宋体"/>
                <w:kern w:val="0"/>
                <w:sz w:val="20"/>
                <w:szCs w:val="20"/>
              </w:rPr>
              <w:t>-</w:t>
            </w:r>
          </w:p>
        </w:tc>
        <w:tc>
          <w:tcPr>
            <w:tcW w:w="433" w:type="pct"/>
            <w:tcBorders>
              <w:top w:val="nil"/>
              <w:left w:val="nil"/>
              <w:bottom w:val="single" w:color="auto" w:sz="4" w:space="0"/>
              <w:right w:val="single" w:color="auto" w:sz="4" w:space="0"/>
            </w:tcBorders>
            <w:shd w:val="clear" w:color="auto" w:fill="auto"/>
            <w:noWrap/>
            <w:vAlign w:val="center"/>
          </w:tcPr>
          <w:p w14:paraId="6A044B9F">
            <w:pPr>
              <w:widowControl/>
              <w:spacing w:after="0" w:line="240" w:lineRule="auto"/>
              <w:jc w:val="right"/>
              <w:rPr>
                <w:rFonts w:ascii="仿宋" w:hAnsi="仿宋" w:eastAsia="仿宋" w:cs="Arial"/>
                <w:kern w:val="0"/>
                <w:sz w:val="20"/>
                <w:szCs w:val="20"/>
              </w:rPr>
            </w:pPr>
            <w:r>
              <w:rPr>
                <w:rFonts w:ascii="仿宋" w:hAnsi="仿宋" w:eastAsia="仿宋" w:cs="宋体"/>
                <w:kern w:val="0"/>
                <w:sz w:val="20"/>
                <w:szCs w:val="20"/>
              </w:rPr>
              <w:t>-</w:t>
            </w:r>
          </w:p>
        </w:tc>
        <w:tc>
          <w:tcPr>
            <w:tcW w:w="433" w:type="pct"/>
            <w:tcBorders>
              <w:top w:val="nil"/>
              <w:left w:val="nil"/>
              <w:bottom w:val="single" w:color="auto" w:sz="4" w:space="0"/>
              <w:right w:val="single" w:color="auto" w:sz="4" w:space="0"/>
            </w:tcBorders>
            <w:shd w:val="clear" w:color="auto" w:fill="auto"/>
            <w:noWrap/>
            <w:vAlign w:val="center"/>
          </w:tcPr>
          <w:p w14:paraId="41D611FD">
            <w:pPr>
              <w:widowControl/>
              <w:spacing w:after="0" w:line="240" w:lineRule="auto"/>
              <w:jc w:val="right"/>
              <w:rPr>
                <w:rFonts w:ascii="仿宋" w:hAnsi="仿宋" w:eastAsia="仿宋" w:cs="Arial"/>
                <w:kern w:val="0"/>
                <w:sz w:val="20"/>
                <w:szCs w:val="20"/>
              </w:rPr>
            </w:pPr>
            <w:r>
              <w:rPr>
                <w:rFonts w:ascii="仿宋" w:hAnsi="仿宋" w:eastAsia="仿宋" w:cs="宋体"/>
                <w:kern w:val="0"/>
                <w:sz w:val="20"/>
                <w:szCs w:val="20"/>
              </w:rPr>
              <w:t>-</w:t>
            </w:r>
          </w:p>
        </w:tc>
        <w:tc>
          <w:tcPr>
            <w:tcW w:w="433" w:type="pct"/>
            <w:tcBorders>
              <w:top w:val="nil"/>
              <w:left w:val="nil"/>
              <w:bottom w:val="single" w:color="auto" w:sz="4" w:space="0"/>
              <w:right w:val="single" w:color="auto" w:sz="4" w:space="0"/>
            </w:tcBorders>
            <w:shd w:val="clear" w:color="auto" w:fill="auto"/>
            <w:noWrap/>
            <w:vAlign w:val="center"/>
          </w:tcPr>
          <w:p w14:paraId="4C7D0115">
            <w:pPr>
              <w:widowControl/>
              <w:spacing w:after="0" w:line="240" w:lineRule="auto"/>
              <w:jc w:val="right"/>
              <w:rPr>
                <w:rFonts w:ascii="仿宋" w:hAnsi="仿宋" w:eastAsia="仿宋" w:cs="Arial"/>
                <w:kern w:val="0"/>
                <w:sz w:val="20"/>
                <w:szCs w:val="20"/>
              </w:rPr>
            </w:pPr>
            <w:r>
              <w:rPr>
                <w:rFonts w:ascii="仿宋" w:hAnsi="仿宋" w:eastAsia="仿宋" w:cs="宋体"/>
                <w:kern w:val="0"/>
                <w:sz w:val="20"/>
                <w:szCs w:val="20"/>
              </w:rPr>
              <w:t>-</w:t>
            </w:r>
          </w:p>
        </w:tc>
        <w:tc>
          <w:tcPr>
            <w:tcW w:w="433" w:type="pct"/>
            <w:tcBorders>
              <w:top w:val="nil"/>
              <w:left w:val="nil"/>
              <w:bottom w:val="single" w:color="auto" w:sz="4" w:space="0"/>
              <w:right w:val="single" w:color="auto" w:sz="4" w:space="0"/>
            </w:tcBorders>
            <w:shd w:val="clear" w:color="auto" w:fill="auto"/>
            <w:noWrap/>
            <w:vAlign w:val="center"/>
          </w:tcPr>
          <w:p w14:paraId="729F6B3A">
            <w:pPr>
              <w:widowControl/>
              <w:spacing w:after="0" w:line="240" w:lineRule="auto"/>
              <w:jc w:val="right"/>
              <w:rPr>
                <w:rFonts w:ascii="仿宋" w:hAnsi="仿宋" w:eastAsia="仿宋" w:cs="Arial"/>
                <w:kern w:val="0"/>
                <w:sz w:val="20"/>
                <w:szCs w:val="20"/>
              </w:rPr>
            </w:pPr>
            <w:r>
              <w:rPr>
                <w:rFonts w:ascii="仿宋" w:hAnsi="仿宋" w:eastAsia="仿宋" w:cs="宋体"/>
                <w:kern w:val="0"/>
                <w:sz w:val="20"/>
                <w:szCs w:val="20"/>
              </w:rPr>
              <w:t>-</w:t>
            </w:r>
          </w:p>
        </w:tc>
        <w:tc>
          <w:tcPr>
            <w:tcW w:w="433" w:type="pct"/>
            <w:tcBorders>
              <w:top w:val="nil"/>
              <w:left w:val="nil"/>
              <w:bottom w:val="single" w:color="auto" w:sz="4" w:space="0"/>
              <w:right w:val="single" w:color="auto" w:sz="4" w:space="0"/>
            </w:tcBorders>
            <w:shd w:val="clear" w:color="auto" w:fill="auto"/>
            <w:noWrap/>
            <w:vAlign w:val="center"/>
          </w:tcPr>
          <w:p w14:paraId="68E17FC9">
            <w:pPr>
              <w:widowControl/>
              <w:spacing w:after="0" w:line="240" w:lineRule="auto"/>
              <w:jc w:val="right"/>
              <w:rPr>
                <w:rFonts w:ascii="仿宋" w:hAnsi="仿宋" w:eastAsia="仿宋" w:cs="Arial"/>
                <w:kern w:val="0"/>
                <w:sz w:val="20"/>
                <w:szCs w:val="20"/>
              </w:rPr>
            </w:pPr>
            <w:r>
              <w:rPr>
                <w:rFonts w:ascii="仿宋" w:hAnsi="仿宋" w:eastAsia="仿宋" w:cs="宋体"/>
                <w:kern w:val="0"/>
                <w:sz w:val="20"/>
                <w:szCs w:val="20"/>
              </w:rPr>
              <w:t>-</w:t>
            </w:r>
          </w:p>
        </w:tc>
        <w:tc>
          <w:tcPr>
            <w:tcW w:w="433" w:type="pct"/>
            <w:tcBorders>
              <w:top w:val="nil"/>
              <w:left w:val="nil"/>
              <w:bottom w:val="single" w:color="auto" w:sz="4" w:space="0"/>
              <w:right w:val="single" w:color="auto" w:sz="4" w:space="0"/>
            </w:tcBorders>
            <w:shd w:val="clear" w:color="auto" w:fill="auto"/>
            <w:noWrap/>
            <w:vAlign w:val="center"/>
          </w:tcPr>
          <w:p w14:paraId="2DF03BA1">
            <w:pPr>
              <w:widowControl/>
              <w:spacing w:after="0" w:line="240" w:lineRule="auto"/>
              <w:jc w:val="right"/>
              <w:rPr>
                <w:rFonts w:ascii="仿宋" w:hAnsi="仿宋" w:eastAsia="仿宋" w:cs="Arial"/>
                <w:kern w:val="0"/>
                <w:sz w:val="20"/>
                <w:szCs w:val="20"/>
              </w:rPr>
            </w:pPr>
            <w:r>
              <w:rPr>
                <w:rFonts w:ascii="仿宋" w:hAnsi="仿宋" w:eastAsia="仿宋" w:cs="宋体"/>
                <w:kern w:val="0"/>
                <w:sz w:val="20"/>
                <w:szCs w:val="20"/>
              </w:rPr>
              <w:t>-</w:t>
            </w:r>
          </w:p>
        </w:tc>
        <w:tc>
          <w:tcPr>
            <w:tcW w:w="422" w:type="pct"/>
            <w:tcBorders>
              <w:top w:val="nil"/>
              <w:left w:val="nil"/>
              <w:bottom w:val="single" w:color="auto" w:sz="4" w:space="0"/>
              <w:right w:val="single" w:color="auto" w:sz="4" w:space="0"/>
            </w:tcBorders>
            <w:shd w:val="clear" w:color="auto" w:fill="auto"/>
            <w:noWrap/>
            <w:vAlign w:val="center"/>
          </w:tcPr>
          <w:p w14:paraId="742C61C2">
            <w:pPr>
              <w:widowControl/>
              <w:spacing w:after="0" w:line="240" w:lineRule="auto"/>
              <w:jc w:val="right"/>
              <w:rPr>
                <w:rFonts w:ascii="仿宋" w:hAnsi="仿宋" w:eastAsia="仿宋" w:cs="宋体"/>
                <w:b/>
                <w:bCs/>
                <w:kern w:val="0"/>
                <w:sz w:val="20"/>
                <w:szCs w:val="20"/>
              </w:rPr>
            </w:pPr>
            <w:r>
              <w:rPr>
                <w:rFonts w:ascii="仿宋" w:hAnsi="仿宋" w:eastAsia="仿宋" w:cs="宋体"/>
                <w:b/>
                <w:bCs/>
                <w:kern w:val="0"/>
                <w:sz w:val="20"/>
                <w:szCs w:val="20"/>
              </w:rPr>
              <w:t>33,900</w:t>
            </w:r>
          </w:p>
        </w:tc>
      </w:tr>
      <w:tr w14:paraId="626761C4">
        <w:tblPrEx>
          <w:tblCellMar>
            <w:top w:w="0" w:type="dxa"/>
            <w:left w:w="108" w:type="dxa"/>
            <w:bottom w:w="0" w:type="dxa"/>
            <w:right w:w="108" w:type="dxa"/>
          </w:tblCellMar>
        </w:tblPrEx>
        <w:trPr>
          <w:trHeight w:val="312" w:hRule="atLeast"/>
          <w:jc w:val="center"/>
        </w:trPr>
        <w:tc>
          <w:tcPr>
            <w:tcW w:w="1114" w:type="pct"/>
            <w:tcBorders>
              <w:top w:val="nil"/>
              <w:left w:val="single" w:color="auto" w:sz="4" w:space="0"/>
              <w:bottom w:val="single" w:color="auto" w:sz="4" w:space="0"/>
              <w:right w:val="single" w:color="auto" w:sz="4" w:space="0"/>
            </w:tcBorders>
            <w:shd w:val="clear" w:color="auto" w:fill="auto"/>
            <w:noWrap/>
            <w:vAlign w:val="center"/>
          </w:tcPr>
          <w:p w14:paraId="0E5A7CF3">
            <w:pPr>
              <w:widowControl/>
              <w:spacing w:after="0" w:line="240" w:lineRule="auto"/>
              <w:jc w:val="left"/>
              <w:rPr>
                <w:rFonts w:ascii="仿宋" w:hAnsi="仿宋" w:eastAsia="仿宋" w:cs="宋体"/>
                <w:kern w:val="0"/>
                <w:sz w:val="20"/>
                <w:szCs w:val="20"/>
              </w:rPr>
            </w:pPr>
            <w:r>
              <w:rPr>
                <w:rFonts w:hint="eastAsia" w:ascii="仿宋" w:hAnsi="仿宋" w:eastAsia="仿宋" w:cs="宋体"/>
                <w:kern w:val="0"/>
                <w:sz w:val="20"/>
                <w:szCs w:val="20"/>
              </w:rPr>
              <w:t>运营期现金流入</w:t>
            </w:r>
          </w:p>
        </w:tc>
        <w:tc>
          <w:tcPr>
            <w:tcW w:w="433" w:type="pct"/>
            <w:tcBorders>
              <w:top w:val="nil"/>
              <w:left w:val="nil"/>
              <w:bottom w:val="single" w:color="auto" w:sz="4" w:space="0"/>
              <w:right w:val="single" w:color="auto" w:sz="4" w:space="0"/>
            </w:tcBorders>
            <w:shd w:val="clear" w:color="auto" w:fill="auto"/>
            <w:noWrap/>
            <w:vAlign w:val="center"/>
          </w:tcPr>
          <w:p w14:paraId="407825A2">
            <w:pPr>
              <w:widowControl/>
              <w:spacing w:after="0" w:line="240" w:lineRule="auto"/>
              <w:jc w:val="right"/>
              <w:rPr>
                <w:rFonts w:ascii="仿宋" w:hAnsi="仿宋" w:eastAsia="仿宋" w:cs="宋体"/>
                <w:kern w:val="0"/>
                <w:sz w:val="20"/>
                <w:szCs w:val="20"/>
              </w:rPr>
            </w:pPr>
            <w:r>
              <w:rPr>
                <w:rFonts w:ascii="仿宋" w:hAnsi="仿宋" w:eastAsia="仿宋" w:cs="宋体"/>
                <w:kern w:val="0"/>
                <w:sz w:val="20"/>
                <w:szCs w:val="20"/>
              </w:rPr>
              <w:t>204</w:t>
            </w:r>
          </w:p>
        </w:tc>
        <w:tc>
          <w:tcPr>
            <w:tcW w:w="433" w:type="pct"/>
            <w:tcBorders>
              <w:top w:val="nil"/>
              <w:left w:val="nil"/>
              <w:bottom w:val="single" w:color="auto" w:sz="4" w:space="0"/>
              <w:right w:val="single" w:color="auto" w:sz="4" w:space="0"/>
            </w:tcBorders>
            <w:shd w:val="clear" w:color="auto" w:fill="auto"/>
            <w:noWrap/>
            <w:vAlign w:val="center"/>
          </w:tcPr>
          <w:p w14:paraId="5C4889E6">
            <w:pPr>
              <w:widowControl/>
              <w:spacing w:after="0" w:line="240" w:lineRule="auto"/>
              <w:jc w:val="right"/>
              <w:rPr>
                <w:rFonts w:ascii="仿宋" w:hAnsi="仿宋" w:eastAsia="仿宋" w:cs="宋体"/>
                <w:kern w:val="0"/>
                <w:sz w:val="20"/>
                <w:szCs w:val="20"/>
              </w:rPr>
            </w:pPr>
            <w:r>
              <w:rPr>
                <w:rFonts w:ascii="仿宋" w:hAnsi="仿宋" w:eastAsia="仿宋" w:cs="宋体"/>
                <w:kern w:val="0"/>
                <w:sz w:val="20"/>
                <w:szCs w:val="20"/>
              </w:rPr>
              <w:t>204</w:t>
            </w:r>
          </w:p>
        </w:tc>
        <w:tc>
          <w:tcPr>
            <w:tcW w:w="433" w:type="pct"/>
            <w:tcBorders>
              <w:top w:val="nil"/>
              <w:left w:val="nil"/>
              <w:bottom w:val="single" w:color="auto" w:sz="4" w:space="0"/>
              <w:right w:val="single" w:color="auto" w:sz="4" w:space="0"/>
            </w:tcBorders>
            <w:shd w:val="clear" w:color="auto" w:fill="auto"/>
            <w:noWrap/>
            <w:vAlign w:val="center"/>
          </w:tcPr>
          <w:p w14:paraId="65DF126C">
            <w:pPr>
              <w:widowControl/>
              <w:spacing w:after="0" w:line="240" w:lineRule="auto"/>
              <w:jc w:val="right"/>
              <w:rPr>
                <w:rFonts w:ascii="仿宋" w:hAnsi="仿宋" w:eastAsia="仿宋" w:cs="宋体"/>
                <w:kern w:val="0"/>
                <w:sz w:val="20"/>
                <w:szCs w:val="20"/>
              </w:rPr>
            </w:pPr>
            <w:r>
              <w:rPr>
                <w:rFonts w:ascii="仿宋" w:hAnsi="仿宋" w:eastAsia="仿宋" w:cs="宋体"/>
                <w:kern w:val="0"/>
                <w:sz w:val="20"/>
                <w:szCs w:val="20"/>
              </w:rPr>
              <w:t>204</w:t>
            </w:r>
          </w:p>
        </w:tc>
        <w:tc>
          <w:tcPr>
            <w:tcW w:w="433" w:type="pct"/>
            <w:tcBorders>
              <w:top w:val="nil"/>
              <w:left w:val="nil"/>
              <w:bottom w:val="single" w:color="auto" w:sz="4" w:space="0"/>
              <w:right w:val="single" w:color="auto" w:sz="4" w:space="0"/>
            </w:tcBorders>
            <w:shd w:val="clear" w:color="auto" w:fill="auto"/>
            <w:noWrap/>
            <w:vAlign w:val="center"/>
          </w:tcPr>
          <w:p w14:paraId="39D29938">
            <w:pPr>
              <w:widowControl/>
              <w:spacing w:after="0" w:line="240" w:lineRule="auto"/>
              <w:jc w:val="right"/>
              <w:rPr>
                <w:rFonts w:ascii="仿宋" w:hAnsi="仿宋" w:eastAsia="仿宋" w:cs="宋体"/>
                <w:kern w:val="0"/>
                <w:sz w:val="20"/>
                <w:szCs w:val="20"/>
              </w:rPr>
            </w:pPr>
            <w:r>
              <w:rPr>
                <w:rFonts w:ascii="仿宋" w:hAnsi="仿宋" w:eastAsia="仿宋" w:cs="宋体"/>
                <w:kern w:val="0"/>
                <w:sz w:val="20"/>
                <w:szCs w:val="20"/>
              </w:rPr>
              <w:t>204</w:t>
            </w:r>
          </w:p>
        </w:tc>
        <w:tc>
          <w:tcPr>
            <w:tcW w:w="433" w:type="pct"/>
            <w:tcBorders>
              <w:top w:val="nil"/>
              <w:left w:val="nil"/>
              <w:bottom w:val="single" w:color="auto" w:sz="4" w:space="0"/>
              <w:right w:val="single" w:color="auto" w:sz="4" w:space="0"/>
            </w:tcBorders>
            <w:shd w:val="clear" w:color="auto" w:fill="auto"/>
            <w:noWrap/>
            <w:vAlign w:val="center"/>
          </w:tcPr>
          <w:p w14:paraId="5F4CC6F8">
            <w:pPr>
              <w:widowControl/>
              <w:spacing w:after="0" w:line="240" w:lineRule="auto"/>
              <w:jc w:val="right"/>
              <w:rPr>
                <w:rFonts w:ascii="仿宋" w:hAnsi="仿宋" w:eastAsia="仿宋" w:cs="宋体"/>
                <w:kern w:val="0"/>
                <w:sz w:val="20"/>
                <w:szCs w:val="20"/>
              </w:rPr>
            </w:pPr>
            <w:r>
              <w:rPr>
                <w:rFonts w:ascii="仿宋" w:hAnsi="仿宋" w:eastAsia="仿宋" w:cs="宋体"/>
                <w:kern w:val="0"/>
                <w:sz w:val="20"/>
                <w:szCs w:val="20"/>
              </w:rPr>
              <w:t>204</w:t>
            </w:r>
          </w:p>
        </w:tc>
        <w:tc>
          <w:tcPr>
            <w:tcW w:w="433" w:type="pct"/>
            <w:tcBorders>
              <w:top w:val="nil"/>
              <w:left w:val="nil"/>
              <w:bottom w:val="single" w:color="auto" w:sz="4" w:space="0"/>
              <w:right w:val="single" w:color="auto" w:sz="4" w:space="0"/>
            </w:tcBorders>
            <w:shd w:val="clear" w:color="auto" w:fill="auto"/>
            <w:noWrap/>
            <w:vAlign w:val="center"/>
          </w:tcPr>
          <w:p w14:paraId="1F79F8D4">
            <w:pPr>
              <w:widowControl/>
              <w:spacing w:after="0" w:line="240" w:lineRule="auto"/>
              <w:jc w:val="right"/>
              <w:rPr>
                <w:rFonts w:ascii="仿宋" w:hAnsi="仿宋" w:eastAsia="仿宋" w:cs="宋体"/>
                <w:kern w:val="0"/>
                <w:sz w:val="20"/>
                <w:szCs w:val="20"/>
              </w:rPr>
            </w:pPr>
            <w:r>
              <w:rPr>
                <w:rFonts w:ascii="仿宋" w:hAnsi="仿宋" w:eastAsia="仿宋" w:cs="宋体"/>
                <w:kern w:val="0"/>
                <w:sz w:val="20"/>
                <w:szCs w:val="20"/>
              </w:rPr>
              <w:t>204</w:t>
            </w:r>
          </w:p>
        </w:tc>
        <w:tc>
          <w:tcPr>
            <w:tcW w:w="433" w:type="pct"/>
            <w:tcBorders>
              <w:top w:val="nil"/>
              <w:left w:val="nil"/>
              <w:bottom w:val="single" w:color="auto" w:sz="4" w:space="0"/>
              <w:right w:val="single" w:color="auto" w:sz="4" w:space="0"/>
            </w:tcBorders>
            <w:shd w:val="clear" w:color="auto" w:fill="auto"/>
            <w:noWrap/>
            <w:vAlign w:val="center"/>
          </w:tcPr>
          <w:p w14:paraId="254BA39A">
            <w:pPr>
              <w:widowControl/>
              <w:spacing w:after="0" w:line="240" w:lineRule="auto"/>
              <w:jc w:val="right"/>
              <w:rPr>
                <w:rFonts w:ascii="仿宋" w:hAnsi="仿宋" w:eastAsia="仿宋" w:cs="宋体"/>
                <w:kern w:val="0"/>
                <w:sz w:val="20"/>
                <w:szCs w:val="20"/>
              </w:rPr>
            </w:pPr>
            <w:r>
              <w:rPr>
                <w:rFonts w:ascii="仿宋" w:hAnsi="仿宋" w:eastAsia="仿宋" w:cs="宋体"/>
                <w:kern w:val="0"/>
                <w:sz w:val="20"/>
                <w:szCs w:val="20"/>
              </w:rPr>
              <w:t>204</w:t>
            </w:r>
          </w:p>
        </w:tc>
        <w:tc>
          <w:tcPr>
            <w:tcW w:w="433" w:type="pct"/>
            <w:tcBorders>
              <w:top w:val="nil"/>
              <w:left w:val="nil"/>
              <w:bottom w:val="single" w:color="auto" w:sz="4" w:space="0"/>
              <w:right w:val="single" w:color="auto" w:sz="4" w:space="0"/>
            </w:tcBorders>
            <w:shd w:val="clear" w:color="auto" w:fill="auto"/>
            <w:noWrap/>
            <w:vAlign w:val="center"/>
          </w:tcPr>
          <w:p w14:paraId="61D00277">
            <w:pPr>
              <w:widowControl/>
              <w:spacing w:after="0" w:line="240" w:lineRule="auto"/>
              <w:jc w:val="right"/>
              <w:rPr>
                <w:rFonts w:ascii="仿宋" w:hAnsi="仿宋" w:eastAsia="仿宋" w:cs="宋体"/>
                <w:kern w:val="0"/>
                <w:sz w:val="20"/>
                <w:szCs w:val="20"/>
              </w:rPr>
            </w:pPr>
            <w:r>
              <w:rPr>
                <w:rFonts w:ascii="仿宋" w:hAnsi="仿宋" w:eastAsia="仿宋" w:cs="宋体"/>
                <w:kern w:val="0"/>
                <w:sz w:val="20"/>
                <w:szCs w:val="20"/>
              </w:rPr>
              <w:t>51</w:t>
            </w:r>
          </w:p>
        </w:tc>
        <w:tc>
          <w:tcPr>
            <w:tcW w:w="422" w:type="pct"/>
            <w:tcBorders>
              <w:top w:val="nil"/>
              <w:left w:val="nil"/>
              <w:bottom w:val="single" w:color="auto" w:sz="4" w:space="0"/>
              <w:right w:val="single" w:color="auto" w:sz="4" w:space="0"/>
            </w:tcBorders>
            <w:shd w:val="clear" w:color="auto" w:fill="auto"/>
            <w:noWrap/>
            <w:vAlign w:val="center"/>
          </w:tcPr>
          <w:p w14:paraId="03FB7FED">
            <w:pPr>
              <w:widowControl/>
              <w:spacing w:after="0" w:line="240" w:lineRule="auto"/>
              <w:jc w:val="right"/>
              <w:rPr>
                <w:rFonts w:ascii="仿宋" w:hAnsi="仿宋" w:eastAsia="仿宋" w:cs="宋体"/>
                <w:b/>
                <w:bCs/>
                <w:kern w:val="0"/>
                <w:sz w:val="20"/>
                <w:szCs w:val="20"/>
              </w:rPr>
            </w:pPr>
            <w:r>
              <w:rPr>
                <w:rFonts w:ascii="仿宋" w:hAnsi="仿宋" w:eastAsia="仿宋" w:cs="宋体"/>
                <w:b/>
                <w:bCs/>
                <w:kern w:val="0"/>
                <w:sz w:val="20"/>
                <w:szCs w:val="20"/>
              </w:rPr>
              <w:t>49,406</w:t>
            </w:r>
          </w:p>
        </w:tc>
      </w:tr>
      <w:tr w14:paraId="5E93A7DE">
        <w:tblPrEx>
          <w:tblCellMar>
            <w:top w:w="0" w:type="dxa"/>
            <w:left w:w="108" w:type="dxa"/>
            <w:bottom w:w="0" w:type="dxa"/>
            <w:right w:w="108" w:type="dxa"/>
          </w:tblCellMar>
        </w:tblPrEx>
        <w:trPr>
          <w:trHeight w:val="312" w:hRule="atLeast"/>
          <w:jc w:val="center"/>
        </w:trPr>
        <w:tc>
          <w:tcPr>
            <w:tcW w:w="1114" w:type="pct"/>
            <w:tcBorders>
              <w:top w:val="nil"/>
              <w:left w:val="single" w:color="auto" w:sz="4" w:space="0"/>
              <w:bottom w:val="single" w:color="auto" w:sz="4" w:space="0"/>
              <w:right w:val="single" w:color="auto" w:sz="4" w:space="0"/>
            </w:tcBorders>
            <w:shd w:val="clear" w:color="auto" w:fill="auto"/>
            <w:noWrap/>
            <w:vAlign w:val="center"/>
          </w:tcPr>
          <w:p w14:paraId="331E7EA9">
            <w:pPr>
              <w:widowControl/>
              <w:spacing w:after="0" w:line="240" w:lineRule="auto"/>
              <w:jc w:val="left"/>
              <w:rPr>
                <w:rFonts w:ascii="仿宋" w:hAnsi="仿宋" w:eastAsia="仿宋" w:cs="宋体"/>
                <w:b/>
                <w:bCs/>
                <w:kern w:val="0"/>
                <w:sz w:val="20"/>
                <w:szCs w:val="20"/>
              </w:rPr>
            </w:pPr>
            <w:r>
              <w:rPr>
                <w:rFonts w:hint="eastAsia" w:ascii="仿宋" w:hAnsi="仿宋" w:eastAsia="仿宋" w:cs="宋体"/>
                <w:b/>
                <w:bCs/>
                <w:kern w:val="0"/>
                <w:sz w:val="20"/>
                <w:szCs w:val="20"/>
              </w:rPr>
              <w:t>现金流入总额</w:t>
            </w:r>
          </w:p>
        </w:tc>
        <w:tc>
          <w:tcPr>
            <w:tcW w:w="433" w:type="pct"/>
            <w:tcBorders>
              <w:top w:val="nil"/>
              <w:left w:val="nil"/>
              <w:bottom w:val="single" w:color="auto" w:sz="4" w:space="0"/>
              <w:right w:val="single" w:color="auto" w:sz="4" w:space="0"/>
            </w:tcBorders>
            <w:shd w:val="clear" w:color="auto" w:fill="auto"/>
            <w:noWrap/>
            <w:vAlign w:val="center"/>
          </w:tcPr>
          <w:p w14:paraId="33EDE6CC">
            <w:pPr>
              <w:widowControl/>
              <w:spacing w:after="0" w:line="240" w:lineRule="auto"/>
              <w:jc w:val="right"/>
              <w:rPr>
                <w:rFonts w:ascii="仿宋" w:hAnsi="仿宋" w:eastAsia="仿宋" w:cs="宋体"/>
                <w:b/>
                <w:bCs/>
                <w:kern w:val="0"/>
                <w:sz w:val="20"/>
                <w:szCs w:val="20"/>
              </w:rPr>
            </w:pPr>
            <w:r>
              <w:rPr>
                <w:rFonts w:ascii="仿宋" w:hAnsi="仿宋" w:eastAsia="仿宋" w:cs="宋体"/>
                <w:b/>
                <w:bCs/>
                <w:kern w:val="0"/>
                <w:sz w:val="20"/>
                <w:szCs w:val="20"/>
              </w:rPr>
              <w:t>204</w:t>
            </w:r>
          </w:p>
        </w:tc>
        <w:tc>
          <w:tcPr>
            <w:tcW w:w="433" w:type="pct"/>
            <w:tcBorders>
              <w:top w:val="nil"/>
              <w:left w:val="nil"/>
              <w:bottom w:val="single" w:color="auto" w:sz="4" w:space="0"/>
              <w:right w:val="single" w:color="auto" w:sz="4" w:space="0"/>
            </w:tcBorders>
            <w:shd w:val="clear" w:color="auto" w:fill="auto"/>
            <w:noWrap/>
            <w:vAlign w:val="center"/>
          </w:tcPr>
          <w:p w14:paraId="48BBEBF0">
            <w:pPr>
              <w:widowControl/>
              <w:spacing w:after="0" w:line="240" w:lineRule="auto"/>
              <w:jc w:val="right"/>
              <w:rPr>
                <w:rFonts w:ascii="仿宋" w:hAnsi="仿宋" w:eastAsia="仿宋" w:cs="宋体"/>
                <w:b/>
                <w:bCs/>
                <w:kern w:val="0"/>
                <w:sz w:val="20"/>
                <w:szCs w:val="20"/>
              </w:rPr>
            </w:pPr>
            <w:r>
              <w:rPr>
                <w:rFonts w:ascii="仿宋" w:hAnsi="仿宋" w:eastAsia="仿宋" w:cs="宋体"/>
                <w:b/>
                <w:bCs/>
                <w:kern w:val="0"/>
                <w:sz w:val="20"/>
                <w:szCs w:val="20"/>
              </w:rPr>
              <w:t>204</w:t>
            </w:r>
          </w:p>
        </w:tc>
        <w:tc>
          <w:tcPr>
            <w:tcW w:w="433" w:type="pct"/>
            <w:tcBorders>
              <w:top w:val="nil"/>
              <w:left w:val="nil"/>
              <w:bottom w:val="single" w:color="auto" w:sz="4" w:space="0"/>
              <w:right w:val="single" w:color="auto" w:sz="4" w:space="0"/>
            </w:tcBorders>
            <w:shd w:val="clear" w:color="auto" w:fill="auto"/>
            <w:noWrap/>
            <w:vAlign w:val="center"/>
          </w:tcPr>
          <w:p w14:paraId="6C572921">
            <w:pPr>
              <w:widowControl/>
              <w:spacing w:after="0" w:line="240" w:lineRule="auto"/>
              <w:jc w:val="right"/>
              <w:rPr>
                <w:rFonts w:ascii="仿宋" w:hAnsi="仿宋" w:eastAsia="仿宋" w:cs="宋体"/>
                <w:b/>
                <w:bCs/>
                <w:kern w:val="0"/>
                <w:sz w:val="20"/>
                <w:szCs w:val="20"/>
              </w:rPr>
            </w:pPr>
            <w:r>
              <w:rPr>
                <w:rFonts w:ascii="仿宋" w:hAnsi="仿宋" w:eastAsia="仿宋" w:cs="宋体"/>
                <w:b/>
                <w:bCs/>
                <w:kern w:val="0"/>
                <w:sz w:val="20"/>
                <w:szCs w:val="20"/>
              </w:rPr>
              <w:t>204</w:t>
            </w:r>
          </w:p>
        </w:tc>
        <w:tc>
          <w:tcPr>
            <w:tcW w:w="433" w:type="pct"/>
            <w:tcBorders>
              <w:top w:val="nil"/>
              <w:left w:val="nil"/>
              <w:bottom w:val="single" w:color="auto" w:sz="4" w:space="0"/>
              <w:right w:val="single" w:color="auto" w:sz="4" w:space="0"/>
            </w:tcBorders>
            <w:shd w:val="clear" w:color="auto" w:fill="auto"/>
            <w:noWrap/>
            <w:vAlign w:val="center"/>
          </w:tcPr>
          <w:p w14:paraId="66D1DA1C">
            <w:pPr>
              <w:widowControl/>
              <w:spacing w:after="0" w:line="240" w:lineRule="auto"/>
              <w:jc w:val="right"/>
              <w:rPr>
                <w:rFonts w:ascii="仿宋" w:hAnsi="仿宋" w:eastAsia="仿宋" w:cs="宋体"/>
                <w:b/>
                <w:bCs/>
                <w:kern w:val="0"/>
                <w:sz w:val="20"/>
                <w:szCs w:val="20"/>
              </w:rPr>
            </w:pPr>
            <w:r>
              <w:rPr>
                <w:rFonts w:ascii="仿宋" w:hAnsi="仿宋" w:eastAsia="仿宋" w:cs="宋体"/>
                <w:b/>
                <w:bCs/>
                <w:kern w:val="0"/>
                <w:sz w:val="20"/>
                <w:szCs w:val="20"/>
              </w:rPr>
              <w:t>204</w:t>
            </w:r>
          </w:p>
        </w:tc>
        <w:tc>
          <w:tcPr>
            <w:tcW w:w="433" w:type="pct"/>
            <w:tcBorders>
              <w:top w:val="nil"/>
              <w:left w:val="nil"/>
              <w:bottom w:val="single" w:color="auto" w:sz="4" w:space="0"/>
              <w:right w:val="single" w:color="auto" w:sz="4" w:space="0"/>
            </w:tcBorders>
            <w:shd w:val="clear" w:color="auto" w:fill="auto"/>
            <w:noWrap/>
            <w:vAlign w:val="center"/>
          </w:tcPr>
          <w:p w14:paraId="1BA95F95">
            <w:pPr>
              <w:widowControl/>
              <w:spacing w:after="0" w:line="240" w:lineRule="auto"/>
              <w:jc w:val="right"/>
              <w:rPr>
                <w:rFonts w:ascii="仿宋" w:hAnsi="仿宋" w:eastAsia="仿宋" w:cs="宋体"/>
                <w:b/>
                <w:bCs/>
                <w:kern w:val="0"/>
                <w:sz w:val="20"/>
                <w:szCs w:val="20"/>
              </w:rPr>
            </w:pPr>
            <w:r>
              <w:rPr>
                <w:rFonts w:ascii="仿宋" w:hAnsi="仿宋" w:eastAsia="仿宋" w:cs="宋体"/>
                <w:b/>
                <w:bCs/>
                <w:kern w:val="0"/>
                <w:sz w:val="20"/>
                <w:szCs w:val="20"/>
              </w:rPr>
              <w:t>204</w:t>
            </w:r>
          </w:p>
        </w:tc>
        <w:tc>
          <w:tcPr>
            <w:tcW w:w="433" w:type="pct"/>
            <w:tcBorders>
              <w:top w:val="nil"/>
              <w:left w:val="nil"/>
              <w:bottom w:val="single" w:color="auto" w:sz="4" w:space="0"/>
              <w:right w:val="single" w:color="auto" w:sz="4" w:space="0"/>
            </w:tcBorders>
            <w:shd w:val="clear" w:color="auto" w:fill="auto"/>
            <w:noWrap/>
            <w:vAlign w:val="center"/>
          </w:tcPr>
          <w:p w14:paraId="4BC490D3">
            <w:pPr>
              <w:widowControl/>
              <w:spacing w:after="0" w:line="240" w:lineRule="auto"/>
              <w:jc w:val="right"/>
              <w:rPr>
                <w:rFonts w:ascii="仿宋" w:hAnsi="仿宋" w:eastAsia="仿宋" w:cs="宋体"/>
                <w:b/>
                <w:bCs/>
                <w:kern w:val="0"/>
                <w:sz w:val="20"/>
                <w:szCs w:val="20"/>
              </w:rPr>
            </w:pPr>
            <w:r>
              <w:rPr>
                <w:rFonts w:ascii="仿宋" w:hAnsi="仿宋" w:eastAsia="仿宋" w:cs="宋体"/>
                <w:b/>
                <w:bCs/>
                <w:kern w:val="0"/>
                <w:sz w:val="20"/>
                <w:szCs w:val="20"/>
              </w:rPr>
              <w:t>204</w:t>
            </w:r>
          </w:p>
        </w:tc>
        <w:tc>
          <w:tcPr>
            <w:tcW w:w="433" w:type="pct"/>
            <w:tcBorders>
              <w:top w:val="nil"/>
              <w:left w:val="nil"/>
              <w:bottom w:val="single" w:color="auto" w:sz="4" w:space="0"/>
              <w:right w:val="single" w:color="auto" w:sz="4" w:space="0"/>
            </w:tcBorders>
            <w:shd w:val="clear" w:color="auto" w:fill="auto"/>
            <w:noWrap/>
            <w:vAlign w:val="center"/>
          </w:tcPr>
          <w:p w14:paraId="4EF4C33F">
            <w:pPr>
              <w:widowControl/>
              <w:spacing w:after="0" w:line="240" w:lineRule="auto"/>
              <w:jc w:val="right"/>
              <w:rPr>
                <w:rFonts w:ascii="仿宋" w:hAnsi="仿宋" w:eastAsia="仿宋" w:cs="宋体"/>
                <w:b/>
                <w:bCs/>
                <w:kern w:val="0"/>
                <w:sz w:val="20"/>
                <w:szCs w:val="20"/>
              </w:rPr>
            </w:pPr>
            <w:r>
              <w:rPr>
                <w:rFonts w:ascii="仿宋" w:hAnsi="仿宋" w:eastAsia="仿宋" w:cs="宋体"/>
                <w:b/>
                <w:bCs/>
                <w:kern w:val="0"/>
                <w:sz w:val="20"/>
                <w:szCs w:val="20"/>
              </w:rPr>
              <w:t>204</w:t>
            </w:r>
          </w:p>
        </w:tc>
        <w:tc>
          <w:tcPr>
            <w:tcW w:w="433" w:type="pct"/>
            <w:tcBorders>
              <w:top w:val="nil"/>
              <w:left w:val="nil"/>
              <w:bottom w:val="single" w:color="auto" w:sz="4" w:space="0"/>
              <w:right w:val="single" w:color="auto" w:sz="4" w:space="0"/>
            </w:tcBorders>
            <w:shd w:val="clear" w:color="auto" w:fill="auto"/>
            <w:noWrap/>
            <w:vAlign w:val="center"/>
          </w:tcPr>
          <w:p w14:paraId="1EF32480">
            <w:pPr>
              <w:widowControl/>
              <w:spacing w:after="0" w:line="240" w:lineRule="auto"/>
              <w:jc w:val="right"/>
              <w:rPr>
                <w:rFonts w:ascii="仿宋" w:hAnsi="仿宋" w:eastAsia="仿宋" w:cs="宋体"/>
                <w:b/>
                <w:bCs/>
                <w:kern w:val="0"/>
                <w:sz w:val="20"/>
                <w:szCs w:val="20"/>
              </w:rPr>
            </w:pPr>
            <w:r>
              <w:rPr>
                <w:rFonts w:ascii="仿宋" w:hAnsi="仿宋" w:eastAsia="仿宋" w:cs="宋体"/>
                <w:b/>
                <w:bCs/>
                <w:kern w:val="0"/>
                <w:sz w:val="20"/>
                <w:szCs w:val="20"/>
              </w:rPr>
              <w:t>51</w:t>
            </w:r>
          </w:p>
        </w:tc>
        <w:tc>
          <w:tcPr>
            <w:tcW w:w="422" w:type="pct"/>
            <w:tcBorders>
              <w:top w:val="nil"/>
              <w:left w:val="nil"/>
              <w:bottom w:val="single" w:color="auto" w:sz="4" w:space="0"/>
              <w:right w:val="single" w:color="auto" w:sz="4" w:space="0"/>
            </w:tcBorders>
            <w:shd w:val="clear" w:color="auto" w:fill="auto"/>
            <w:noWrap/>
            <w:vAlign w:val="center"/>
          </w:tcPr>
          <w:p w14:paraId="70CC0974">
            <w:pPr>
              <w:widowControl/>
              <w:spacing w:after="0" w:line="240" w:lineRule="auto"/>
              <w:jc w:val="right"/>
              <w:rPr>
                <w:rFonts w:ascii="仿宋" w:hAnsi="仿宋" w:eastAsia="仿宋" w:cs="宋体"/>
                <w:b/>
                <w:bCs/>
                <w:kern w:val="0"/>
                <w:sz w:val="20"/>
                <w:szCs w:val="20"/>
              </w:rPr>
            </w:pPr>
            <w:r>
              <w:rPr>
                <w:rFonts w:ascii="仿宋" w:hAnsi="仿宋" w:eastAsia="仿宋" w:cs="宋体"/>
                <w:b/>
                <w:bCs/>
                <w:kern w:val="0"/>
                <w:sz w:val="20"/>
                <w:szCs w:val="20"/>
              </w:rPr>
              <w:t>154,149</w:t>
            </w:r>
          </w:p>
        </w:tc>
      </w:tr>
      <w:tr w14:paraId="133C38D3">
        <w:tblPrEx>
          <w:tblCellMar>
            <w:top w:w="0" w:type="dxa"/>
            <w:left w:w="108" w:type="dxa"/>
            <w:bottom w:w="0" w:type="dxa"/>
            <w:right w:w="108" w:type="dxa"/>
          </w:tblCellMar>
        </w:tblPrEx>
        <w:trPr>
          <w:trHeight w:val="312" w:hRule="atLeast"/>
          <w:jc w:val="center"/>
        </w:trPr>
        <w:tc>
          <w:tcPr>
            <w:tcW w:w="1114" w:type="pct"/>
            <w:tcBorders>
              <w:top w:val="nil"/>
              <w:left w:val="single" w:color="auto" w:sz="4" w:space="0"/>
              <w:bottom w:val="single" w:color="auto" w:sz="4" w:space="0"/>
              <w:right w:val="single" w:color="auto" w:sz="4" w:space="0"/>
            </w:tcBorders>
            <w:shd w:val="clear" w:color="auto" w:fill="auto"/>
            <w:noWrap/>
            <w:vAlign w:val="center"/>
          </w:tcPr>
          <w:p w14:paraId="619BCBE2">
            <w:pPr>
              <w:widowControl/>
              <w:spacing w:after="0" w:line="240" w:lineRule="auto"/>
              <w:jc w:val="left"/>
              <w:rPr>
                <w:rFonts w:ascii="仿宋" w:hAnsi="仿宋" w:eastAsia="仿宋" w:cs="宋体"/>
                <w:b/>
                <w:bCs/>
                <w:kern w:val="0"/>
                <w:sz w:val="20"/>
                <w:szCs w:val="20"/>
              </w:rPr>
            </w:pPr>
            <w:r>
              <w:rPr>
                <w:rFonts w:hint="eastAsia" w:ascii="仿宋" w:hAnsi="仿宋" w:eastAsia="仿宋" w:cs="宋体"/>
                <w:b/>
                <w:bCs/>
                <w:kern w:val="0"/>
                <w:sz w:val="20"/>
                <w:szCs w:val="20"/>
              </w:rPr>
              <w:t>现金流出</w:t>
            </w:r>
          </w:p>
        </w:tc>
        <w:tc>
          <w:tcPr>
            <w:tcW w:w="433" w:type="pct"/>
            <w:tcBorders>
              <w:top w:val="nil"/>
              <w:left w:val="nil"/>
              <w:bottom w:val="single" w:color="auto" w:sz="4" w:space="0"/>
              <w:right w:val="single" w:color="auto" w:sz="4" w:space="0"/>
            </w:tcBorders>
            <w:shd w:val="clear" w:color="auto" w:fill="auto"/>
            <w:noWrap/>
            <w:vAlign w:val="center"/>
          </w:tcPr>
          <w:p w14:paraId="30E98DF2">
            <w:pPr>
              <w:widowControl/>
              <w:spacing w:after="0" w:line="240" w:lineRule="auto"/>
              <w:jc w:val="right"/>
              <w:rPr>
                <w:rFonts w:ascii="仿宋" w:hAnsi="仿宋" w:eastAsia="仿宋" w:cs="宋体"/>
                <w:kern w:val="0"/>
                <w:sz w:val="20"/>
                <w:szCs w:val="20"/>
              </w:rPr>
            </w:pPr>
          </w:p>
        </w:tc>
        <w:tc>
          <w:tcPr>
            <w:tcW w:w="433" w:type="pct"/>
            <w:tcBorders>
              <w:top w:val="nil"/>
              <w:left w:val="nil"/>
              <w:bottom w:val="single" w:color="auto" w:sz="4" w:space="0"/>
              <w:right w:val="single" w:color="auto" w:sz="4" w:space="0"/>
            </w:tcBorders>
            <w:shd w:val="clear" w:color="auto" w:fill="auto"/>
            <w:noWrap/>
            <w:vAlign w:val="center"/>
          </w:tcPr>
          <w:p w14:paraId="0AF74586">
            <w:pPr>
              <w:widowControl/>
              <w:spacing w:after="0" w:line="240" w:lineRule="auto"/>
              <w:jc w:val="right"/>
              <w:rPr>
                <w:rFonts w:ascii="仿宋" w:hAnsi="仿宋" w:eastAsia="仿宋" w:cs="宋体"/>
                <w:kern w:val="0"/>
                <w:sz w:val="20"/>
                <w:szCs w:val="20"/>
              </w:rPr>
            </w:pPr>
          </w:p>
        </w:tc>
        <w:tc>
          <w:tcPr>
            <w:tcW w:w="433" w:type="pct"/>
            <w:tcBorders>
              <w:top w:val="nil"/>
              <w:left w:val="nil"/>
              <w:bottom w:val="single" w:color="auto" w:sz="4" w:space="0"/>
              <w:right w:val="single" w:color="auto" w:sz="4" w:space="0"/>
            </w:tcBorders>
            <w:shd w:val="clear" w:color="auto" w:fill="auto"/>
            <w:noWrap/>
            <w:vAlign w:val="center"/>
          </w:tcPr>
          <w:p w14:paraId="4B32D988">
            <w:pPr>
              <w:widowControl/>
              <w:spacing w:after="0" w:line="240" w:lineRule="auto"/>
              <w:jc w:val="right"/>
              <w:rPr>
                <w:rFonts w:ascii="仿宋" w:hAnsi="仿宋" w:eastAsia="仿宋" w:cs="宋体"/>
                <w:kern w:val="0"/>
                <w:sz w:val="20"/>
                <w:szCs w:val="20"/>
              </w:rPr>
            </w:pPr>
          </w:p>
        </w:tc>
        <w:tc>
          <w:tcPr>
            <w:tcW w:w="433" w:type="pct"/>
            <w:tcBorders>
              <w:top w:val="nil"/>
              <w:left w:val="nil"/>
              <w:bottom w:val="single" w:color="auto" w:sz="4" w:space="0"/>
              <w:right w:val="single" w:color="auto" w:sz="4" w:space="0"/>
            </w:tcBorders>
            <w:shd w:val="clear" w:color="auto" w:fill="auto"/>
            <w:noWrap/>
            <w:vAlign w:val="center"/>
          </w:tcPr>
          <w:p w14:paraId="78D0048E">
            <w:pPr>
              <w:widowControl/>
              <w:spacing w:after="0" w:line="240" w:lineRule="auto"/>
              <w:jc w:val="right"/>
              <w:rPr>
                <w:rFonts w:ascii="仿宋" w:hAnsi="仿宋" w:eastAsia="仿宋" w:cs="宋体"/>
                <w:kern w:val="0"/>
                <w:sz w:val="20"/>
                <w:szCs w:val="20"/>
              </w:rPr>
            </w:pPr>
          </w:p>
        </w:tc>
        <w:tc>
          <w:tcPr>
            <w:tcW w:w="433" w:type="pct"/>
            <w:tcBorders>
              <w:top w:val="nil"/>
              <w:left w:val="nil"/>
              <w:bottom w:val="single" w:color="auto" w:sz="4" w:space="0"/>
              <w:right w:val="single" w:color="auto" w:sz="4" w:space="0"/>
            </w:tcBorders>
            <w:shd w:val="clear" w:color="auto" w:fill="auto"/>
            <w:noWrap/>
            <w:vAlign w:val="center"/>
          </w:tcPr>
          <w:p w14:paraId="5F4BA6BB">
            <w:pPr>
              <w:widowControl/>
              <w:spacing w:after="0" w:line="240" w:lineRule="auto"/>
              <w:jc w:val="right"/>
              <w:rPr>
                <w:rFonts w:ascii="仿宋" w:hAnsi="仿宋" w:eastAsia="仿宋" w:cs="宋体"/>
                <w:kern w:val="0"/>
                <w:sz w:val="20"/>
                <w:szCs w:val="20"/>
              </w:rPr>
            </w:pPr>
          </w:p>
        </w:tc>
        <w:tc>
          <w:tcPr>
            <w:tcW w:w="433" w:type="pct"/>
            <w:tcBorders>
              <w:top w:val="nil"/>
              <w:left w:val="nil"/>
              <w:bottom w:val="single" w:color="auto" w:sz="4" w:space="0"/>
              <w:right w:val="single" w:color="auto" w:sz="4" w:space="0"/>
            </w:tcBorders>
            <w:shd w:val="clear" w:color="auto" w:fill="auto"/>
            <w:noWrap/>
            <w:vAlign w:val="center"/>
          </w:tcPr>
          <w:p w14:paraId="74484A8B">
            <w:pPr>
              <w:widowControl/>
              <w:spacing w:after="0" w:line="240" w:lineRule="auto"/>
              <w:jc w:val="right"/>
              <w:rPr>
                <w:rFonts w:ascii="仿宋" w:hAnsi="仿宋" w:eastAsia="仿宋" w:cs="宋体"/>
                <w:kern w:val="0"/>
                <w:sz w:val="20"/>
                <w:szCs w:val="20"/>
              </w:rPr>
            </w:pPr>
          </w:p>
        </w:tc>
        <w:tc>
          <w:tcPr>
            <w:tcW w:w="433" w:type="pct"/>
            <w:tcBorders>
              <w:top w:val="nil"/>
              <w:left w:val="nil"/>
              <w:bottom w:val="single" w:color="auto" w:sz="4" w:space="0"/>
              <w:right w:val="single" w:color="auto" w:sz="4" w:space="0"/>
            </w:tcBorders>
            <w:shd w:val="clear" w:color="auto" w:fill="auto"/>
            <w:noWrap/>
            <w:vAlign w:val="center"/>
          </w:tcPr>
          <w:p w14:paraId="1460A4F2">
            <w:pPr>
              <w:widowControl/>
              <w:spacing w:after="0" w:line="240" w:lineRule="auto"/>
              <w:jc w:val="right"/>
              <w:rPr>
                <w:rFonts w:ascii="仿宋" w:hAnsi="仿宋" w:eastAsia="仿宋" w:cs="宋体"/>
                <w:kern w:val="0"/>
                <w:sz w:val="20"/>
                <w:szCs w:val="20"/>
              </w:rPr>
            </w:pPr>
          </w:p>
        </w:tc>
        <w:tc>
          <w:tcPr>
            <w:tcW w:w="433" w:type="pct"/>
            <w:tcBorders>
              <w:top w:val="nil"/>
              <w:left w:val="nil"/>
              <w:bottom w:val="single" w:color="auto" w:sz="4" w:space="0"/>
              <w:right w:val="single" w:color="auto" w:sz="4" w:space="0"/>
            </w:tcBorders>
            <w:shd w:val="clear" w:color="auto" w:fill="auto"/>
            <w:noWrap/>
            <w:vAlign w:val="center"/>
          </w:tcPr>
          <w:p w14:paraId="5AA4817F">
            <w:pPr>
              <w:widowControl/>
              <w:spacing w:after="0" w:line="240" w:lineRule="auto"/>
              <w:jc w:val="right"/>
              <w:rPr>
                <w:rFonts w:ascii="仿宋" w:hAnsi="仿宋" w:eastAsia="仿宋" w:cs="宋体"/>
                <w:kern w:val="0"/>
                <w:sz w:val="20"/>
                <w:szCs w:val="20"/>
              </w:rPr>
            </w:pPr>
          </w:p>
        </w:tc>
        <w:tc>
          <w:tcPr>
            <w:tcW w:w="422" w:type="pct"/>
            <w:tcBorders>
              <w:top w:val="nil"/>
              <w:left w:val="nil"/>
              <w:bottom w:val="single" w:color="auto" w:sz="4" w:space="0"/>
              <w:right w:val="single" w:color="auto" w:sz="4" w:space="0"/>
            </w:tcBorders>
            <w:shd w:val="clear" w:color="auto" w:fill="auto"/>
            <w:noWrap/>
            <w:vAlign w:val="center"/>
          </w:tcPr>
          <w:p w14:paraId="7408DE11">
            <w:pPr>
              <w:widowControl/>
              <w:spacing w:after="0" w:line="240" w:lineRule="auto"/>
              <w:jc w:val="right"/>
              <w:rPr>
                <w:rFonts w:ascii="仿宋" w:hAnsi="仿宋" w:eastAsia="仿宋" w:cs="宋体"/>
                <w:b/>
                <w:bCs/>
                <w:kern w:val="0"/>
                <w:sz w:val="20"/>
                <w:szCs w:val="20"/>
              </w:rPr>
            </w:pPr>
          </w:p>
        </w:tc>
      </w:tr>
      <w:tr w14:paraId="5F663C71">
        <w:tblPrEx>
          <w:tblCellMar>
            <w:top w:w="0" w:type="dxa"/>
            <w:left w:w="108" w:type="dxa"/>
            <w:bottom w:w="0" w:type="dxa"/>
            <w:right w:w="108" w:type="dxa"/>
          </w:tblCellMar>
        </w:tblPrEx>
        <w:trPr>
          <w:trHeight w:val="312" w:hRule="atLeast"/>
          <w:jc w:val="center"/>
        </w:trPr>
        <w:tc>
          <w:tcPr>
            <w:tcW w:w="1114" w:type="pct"/>
            <w:tcBorders>
              <w:top w:val="nil"/>
              <w:left w:val="single" w:color="auto" w:sz="4" w:space="0"/>
              <w:bottom w:val="single" w:color="auto" w:sz="4" w:space="0"/>
              <w:right w:val="single" w:color="auto" w:sz="4" w:space="0"/>
            </w:tcBorders>
            <w:shd w:val="clear" w:color="auto" w:fill="auto"/>
            <w:noWrap/>
            <w:vAlign w:val="center"/>
          </w:tcPr>
          <w:p w14:paraId="085CB9DE">
            <w:pPr>
              <w:widowControl/>
              <w:spacing w:after="0" w:line="240" w:lineRule="auto"/>
              <w:jc w:val="left"/>
              <w:rPr>
                <w:rFonts w:ascii="仿宋" w:hAnsi="仿宋" w:eastAsia="仿宋" w:cs="宋体"/>
                <w:kern w:val="0"/>
                <w:sz w:val="20"/>
                <w:szCs w:val="20"/>
              </w:rPr>
            </w:pPr>
            <w:r>
              <w:rPr>
                <w:rFonts w:hint="eastAsia" w:ascii="仿宋" w:hAnsi="仿宋" w:eastAsia="仿宋" w:cs="宋体"/>
                <w:kern w:val="0"/>
                <w:sz w:val="20"/>
                <w:szCs w:val="20"/>
              </w:rPr>
              <w:t>建设期资金流出</w:t>
            </w:r>
          </w:p>
        </w:tc>
        <w:tc>
          <w:tcPr>
            <w:tcW w:w="433" w:type="pct"/>
            <w:tcBorders>
              <w:top w:val="nil"/>
              <w:left w:val="nil"/>
              <w:bottom w:val="single" w:color="auto" w:sz="4" w:space="0"/>
              <w:right w:val="single" w:color="auto" w:sz="4" w:space="0"/>
            </w:tcBorders>
            <w:shd w:val="clear" w:color="auto" w:fill="auto"/>
            <w:noWrap/>
            <w:vAlign w:val="center"/>
          </w:tcPr>
          <w:p w14:paraId="68532A80">
            <w:pPr>
              <w:widowControl/>
              <w:spacing w:after="0" w:line="240" w:lineRule="auto"/>
              <w:jc w:val="right"/>
              <w:rPr>
                <w:rFonts w:ascii="仿宋" w:hAnsi="仿宋" w:eastAsia="仿宋" w:cs="宋体"/>
                <w:kern w:val="0"/>
                <w:sz w:val="20"/>
                <w:szCs w:val="20"/>
              </w:rPr>
            </w:pPr>
            <w:r>
              <w:rPr>
                <w:rFonts w:ascii="仿宋" w:hAnsi="仿宋" w:eastAsia="仿宋" w:cs="宋体"/>
                <w:kern w:val="0"/>
                <w:sz w:val="20"/>
                <w:szCs w:val="20"/>
              </w:rPr>
              <w:t>-</w:t>
            </w:r>
          </w:p>
        </w:tc>
        <w:tc>
          <w:tcPr>
            <w:tcW w:w="433" w:type="pct"/>
            <w:tcBorders>
              <w:top w:val="nil"/>
              <w:left w:val="nil"/>
              <w:bottom w:val="single" w:color="auto" w:sz="4" w:space="0"/>
              <w:right w:val="single" w:color="auto" w:sz="4" w:space="0"/>
            </w:tcBorders>
            <w:shd w:val="clear" w:color="auto" w:fill="auto"/>
            <w:noWrap/>
            <w:vAlign w:val="center"/>
          </w:tcPr>
          <w:p w14:paraId="59925AD2">
            <w:pPr>
              <w:widowControl/>
              <w:spacing w:after="0" w:line="240" w:lineRule="auto"/>
              <w:jc w:val="right"/>
              <w:rPr>
                <w:rFonts w:ascii="仿宋" w:hAnsi="仿宋" w:eastAsia="仿宋" w:cs="宋体"/>
                <w:kern w:val="0"/>
                <w:sz w:val="20"/>
                <w:szCs w:val="20"/>
              </w:rPr>
            </w:pPr>
            <w:r>
              <w:rPr>
                <w:rFonts w:ascii="仿宋" w:hAnsi="仿宋" w:eastAsia="仿宋" w:cs="宋体"/>
                <w:kern w:val="0"/>
                <w:sz w:val="20"/>
                <w:szCs w:val="20"/>
              </w:rPr>
              <w:t>-</w:t>
            </w:r>
          </w:p>
        </w:tc>
        <w:tc>
          <w:tcPr>
            <w:tcW w:w="433" w:type="pct"/>
            <w:tcBorders>
              <w:top w:val="nil"/>
              <w:left w:val="nil"/>
              <w:bottom w:val="single" w:color="auto" w:sz="4" w:space="0"/>
              <w:right w:val="single" w:color="auto" w:sz="4" w:space="0"/>
            </w:tcBorders>
            <w:shd w:val="clear" w:color="auto" w:fill="auto"/>
            <w:noWrap/>
            <w:vAlign w:val="center"/>
          </w:tcPr>
          <w:p w14:paraId="5EB320D3">
            <w:pPr>
              <w:widowControl/>
              <w:spacing w:after="0" w:line="240" w:lineRule="auto"/>
              <w:jc w:val="right"/>
              <w:rPr>
                <w:rFonts w:ascii="仿宋" w:hAnsi="仿宋" w:eastAsia="仿宋" w:cs="宋体"/>
                <w:kern w:val="0"/>
                <w:sz w:val="20"/>
                <w:szCs w:val="20"/>
              </w:rPr>
            </w:pPr>
            <w:r>
              <w:rPr>
                <w:rFonts w:ascii="仿宋" w:hAnsi="仿宋" w:eastAsia="仿宋" w:cs="宋体"/>
                <w:kern w:val="0"/>
                <w:sz w:val="20"/>
                <w:szCs w:val="20"/>
              </w:rPr>
              <w:t>-</w:t>
            </w:r>
          </w:p>
        </w:tc>
        <w:tc>
          <w:tcPr>
            <w:tcW w:w="433" w:type="pct"/>
            <w:tcBorders>
              <w:top w:val="nil"/>
              <w:left w:val="nil"/>
              <w:bottom w:val="single" w:color="auto" w:sz="4" w:space="0"/>
              <w:right w:val="single" w:color="auto" w:sz="4" w:space="0"/>
            </w:tcBorders>
            <w:shd w:val="clear" w:color="auto" w:fill="auto"/>
            <w:noWrap/>
            <w:vAlign w:val="center"/>
          </w:tcPr>
          <w:p w14:paraId="18FF2622">
            <w:pPr>
              <w:widowControl/>
              <w:spacing w:after="0" w:line="240" w:lineRule="auto"/>
              <w:jc w:val="right"/>
              <w:rPr>
                <w:rFonts w:ascii="仿宋" w:hAnsi="仿宋" w:eastAsia="仿宋" w:cs="宋体"/>
                <w:kern w:val="0"/>
                <w:sz w:val="20"/>
                <w:szCs w:val="20"/>
              </w:rPr>
            </w:pPr>
            <w:r>
              <w:rPr>
                <w:rFonts w:ascii="仿宋" w:hAnsi="仿宋" w:eastAsia="仿宋" w:cs="宋体"/>
                <w:kern w:val="0"/>
                <w:sz w:val="20"/>
                <w:szCs w:val="20"/>
              </w:rPr>
              <w:t>-</w:t>
            </w:r>
          </w:p>
        </w:tc>
        <w:tc>
          <w:tcPr>
            <w:tcW w:w="433" w:type="pct"/>
            <w:tcBorders>
              <w:top w:val="nil"/>
              <w:left w:val="nil"/>
              <w:bottom w:val="single" w:color="auto" w:sz="4" w:space="0"/>
              <w:right w:val="single" w:color="auto" w:sz="4" w:space="0"/>
            </w:tcBorders>
            <w:shd w:val="clear" w:color="auto" w:fill="auto"/>
            <w:noWrap/>
            <w:vAlign w:val="center"/>
          </w:tcPr>
          <w:p w14:paraId="0F6693E9">
            <w:pPr>
              <w:widowControl/>
              <w:spacing w:after="0" w:line="240" w:lineRule="auto"/>
              <w:jc w:val="right"/>
              <w:rPr>
                <w:rFonts w:ascii="仿宋" w:hAnsi="仿宋" w:eastAsia="仿宋" w:cs="宋体"/>
                <w:kern w:val="0"/>
                <w:sz w:val="20"/>
                <w:szCs w:val="20"/>
              </w:rPr>
            </w:pPr>
            <w:r>
              <w:rPr>
                <w:rFonts w:ascii="仿宋" w:hAnsi="仿宋" w:eastAsia="仿宋" w:cs="宋体"/>
                <w:kern w:val="0"/>
                <w:sz w:val="20"/>
                <w:szCs w:val="20"/>
              </w:rPr>
              <w:t>-</w:t>
            </w:r>
          </w:p>
        </w:tc>
        <w:tc>
          <w:tcPr>
            <w:tcW w:w="433" w:type="pct"/>
            <w:tcBorders>
              <w:top w:val="nil"/>
              <w:left w:val="nil"/>
              <w:bottom w:val="single" w:color="auto" w:sz="4" w:space="0"/>
              <w:right w:val="single" w:color="auto" w:sz="4" w:space="0"/>
            </w:tcBorders>
            <w:shd w:val="clear" w:color="auto" w:fill="auto"/>
            <w:noWrap/>
            <w:vAlign w:val="center"/>
          </w:tcPr>
          <w:p w14:paraId="6D4515E7">
            <w:pPr>
              <w:widowControl/>
              <w:spacing w:after="0" w:line="240" w:lineRule="auto"/>
              <w:jc w:val="right"/>
              <w:rPr>
                <w:rFonts w:ascii="仿宋" w:hAnsi="仿宋" w:eastAsia="仿宋" w:cs="宋体"/>
                <w:kern w:val="0"/>
                <w:sz w:val="20"/>
                <w:szCs w:val="20"/>
              </w:rPr>
            </w:pPr>
            <w:r>
              <w:rPr>
                <w:rFonts w:ascii="仿宋" w:hAnsi="仿宋" w:eastAsia="仿宋" w:cs="宋体"/>
                <w:kern w:val="0"/>
                <w:sz w:val="20"/>
                <w:szCs w:val="20"/>
              </w:rPr>
              <w:t>-</w:t>
            </w:r>
          </w:p>
        </w:tc>
        <w:tc>
          <w:tcPr>
            <w:tcW w:w="433" w:type="pct"/>
            <w:tcBorders>
              <w:top w:val="nil"/>
              <w:left w:val="nil"/>
              <w:bottom w:val="single" w:color="auto" w:sz="4" w:space="0"/>
              <w:right w:val="single" w:color="auto" w:sz="4" w:space="0"/>
            </w:tcBorders>
            <w:shd w:val="clear" w:color="auto" w:fill="auto"/>
            <w:noWrap/>
            <w:vAlign w:val="center"/>
          </w:tcPr>
          <w:p w14:paraId="0E662AF8">
            <w:pPr>
              <w:widowControl/>
              <w:spacing w:after="0" w:line="240" w:lineRule="auto"/>
              <w:jc w:val="right"/>
              <w:rPr>
                <w:rFonts w:ascii="仿宋" w:hAnsi="仿宋" w:eastAsia="仿宋" w:cs="宋体"/>
                <w:kern w:val="0"/>
                <w:sz w:val="20"/>
                <w:szCs w:val="20"/>
              </w:rPr>
            </w:pPr>
            <w:r>
              <w:rPr>
                <w:rFonts w:ascii="仿宋" w:hAnsi="仿宋" w:eastAsia="仿宋" w:cs="宋体"/>
                <w:kern w:val="0"/>
                <w:sz w:val="20"/>
                <w:szCs w:val="20"/>
              </w:rPr>
              <w:t>-</w:t>
            </w:r>
          </w:p>
        </w:tc>
        <w:tc>
          <w:tcPr>
            <w:tcW w:w="433" w:type="pct"/>
            <w:tcBorders>
              <w:top w:val="nil"/>
              <w:left w:val="nil"/>
              <w:bottom w:val="single" w:color="auto" w:sz="4" w:space="0"/>
              <w:right w:val="single" w:color="auto" w:sz="4" w:space="0"/>
            </w:tcBorders>
            <w:shd w:val="clear" w:color="auto" w:fill="auto"/>
            <w:noWrap/>
            <w:vAlign w:val="center"/>
          </w:tcPr>
          <w:p w14:paraId="008B1CE0">
            <w:pPr>
              <w:widowControl/>
              <w:spacing w:after="0" w:line="240" w:lineRule="auto"/>
              <w:jc w:val="right"/>
              <w:rPr>
                <w:rFonts w:ascii="仿宋" w:hAnsi="仿宋" w:eastAsia="仿宋" w:cs="宋体"/>
                <w:kern w:val="0"/>
                <w:sz w:val="20"/>
                <w:szCs w:val="20"/>
              </w:rPr>
            </w:pPr>
            <w:r>
              <w:rPr>
                <w:rFonts w:ascii="仿宋" w:hAnsi="仿宋" w:eastAsia="仿宋" w:cs="宋体"/>
                <w:kern w:val="0"/>
                <w:sz w:val="20"/>
                <w:szCs w:val="20"/>
              </w:rPr>
              <w:t>-</w:t>
            </w:r>
          </w:p>
        </w:tc>
        <w:tc>
          <w:tcPr>
            <w:tcW w:w="422" w:type="pct"/>
            <w:tcBorders>
              <w:top w:val="nil"/>
              <w:left w:val="nil"/>
              <w:bottom w:val="single" w:color="auto" w:sz="4" w:space="0"/>
              <w:right w:val="single" w:color="auto" w:sz="4" w:space="0"/>
            </w:tcBorders>
            <w:shd w:val="clear" w:color="auto" w:fill="auto"/>
            <w:noWrap/>
            <w:vAlign w:val="center"/>
          </w:tcPr>
          <w:p w14:paraId="73DF7A5D">
            <w:pPr>
              <w:widowControl/>
              <w:spacing w:after="0" w:line="240" w:lineRule="auto"/>
              <w:jc w:val="right"/>
              <w:rPr>
                <w:rFonts w:ascii="仿宋" w:hAnsi="仿宋" w:eastAsia="仿宋" w:cs="宋体"/>
                <w:b/>
                <w:bCs/>
                <w:kern w:val="0"/>
                <w:sz w:val="20"/>
                <w:szCs w:val="20"/>
              </w:rPr>
            </w:pPr>
            <w:r>
              <w:rPr>
                <w:rFonts w:ascii="仿宋" w:hAnsi="仿宋" w:eastAsia="仿宋" w:cs="宋体"/>
                <w:b/>
                <w:bCs/>
                <w:kern w:val="0"/>
                <w:sz w:val="20"/>
                <w:szCs w:val="20"/>
              </w:rPr>
              <w:t>103,541</w:t>
            </w:r>
          </w:p>
        </w:tc>
      </w:tr>
      <w:tr w14:paraId="40B701FD">
        <w:tblPrEx>
          <w:tblCellMar>
            <w:top w:w="0" w:type="dxa"/>
            <w:left w:w="108" w:type="dxa"/>
            <w:bottom w:w="0" w:type="dxa"/>
            <w:right w:w="108" w:type="dxa"/>
          </w:tblCellMar>
        </w:tblPrEx>
        <w:trPr>
          <w:trHeight w:val="312" w:hRule="atLeast"/>
          <w:jc w:val="center"/>
        </w:trPr>
        <w:tc>
          <w:tcPr>
            <w:tcW w:w="1114" w:type="pct"/>
            <w:tcBorders>
              <w:top w:val="nil"/>
              <w:left w:val="single" w:color="auto" w:sz="4" w:space="0"/>
              <w:bottom w:val="single" w:color="auto" w:sz="4" w:space="0"/>
              <w:right w:val="single" w:color="auto" w:sz="4" w:space="0"/>
            </w:tcBorders>
            <w:shd w:val="clear" w:color="auto" w:fill="auto"/>
            <w:noWrap/>
            <w:vAlign w:val="center"/>
          </w:tcPr>
          <w:p w14:paraId="7029ADC3">
            <w:pPr>
              <w:widowControl/>
              <w:spacing w:after="0" w:line="240" w:lineRule="auto"/>
              <w:jc w:val="left"/>
              <w:rPr>
                <w:rFonts w:ascii="仿宋" w:hAnsi="仿宋" w:eastAsia="仿宋" w:cs="宋体"/>
                <w:kern w:val="0"/>
                <w:sz w:val="20"/>
                <w:szCs w:val="20"/>
              </w:rPr>
            </w:pPr>
            <w:r>
              <w:rPr>
                <w:rFonts w:hint="eastAsia" w:ascii="仿宋" w:hAnsi="仿宋" w:eastAsia="仿宋" w:cs="宋体"/>
                <w:kern w:val="0"/>
                <w:sz w:val="20"/>
                <w:szCs w:val="20"/>
              </w:rPr>
              <w:t>运营期现金流出</w:t>
            </w:r>
          </w:p>
        </w:tc>
        <w:tc>
          <w:tcPr>
            <w:tcW w:w="433" w:type="pct"/>
            <w:tcBorders>
              <w:top w:val="nil"/>
              <w:left w:val="nil"/>
              <w:bottom w:val="single" w:color="auto" w:sz="4" w:space="0"/>
              <w:right w:val="single" w:color="auto" w:sz="4" w:space="0"/>
            </w:tcBorders>
            <w:shd w:val="clear" w:color="auto" w:fill="auto"/>
            <w:noWrap/>
            <w:vAlign w:val="center"/>
          </w:tcPr>
          <w:p w14:paraId="09FC1591">
            <w:pPr>
              <w:widowControl/>
              <w:spacing w:after="0" w:line="240" w:lineRule="auto"/>
              <w:jc w:val="right"/>
              <w:rPr>
                <w:rFonts w:ascii="仿宋" w:hAnsi="仿宋" w:eastAsia="仿宋" w:cs="宋体"/>
                <w:kern w:val="0"/>
                <w:sz w:val="20"/>
                <w:szCs w:val="20"/>
              </w:rPr>
            </w:pPr>
            <w:r>
              <w:rPr>
                <w:rFonts w:ascii="仿宋" w:hAnsi="仿宋" w:eastAsia="仿宋" w:cs="宋体"/>
                <w:kern w:val="0"/>
                <w:sz w:val="20"/>
                <w:szCs w:val="20"/>
              </w:rPr>
              <w:t>29</w:t>
            </w:r>
          </w:p>
        </w:tc>
        <w:tc>
          <w:tcPr>
            <w:tcW w:w="433" w:type="pct"/>
            <w:tcBorders>
              <w:top w:val="nil"/>
              <w:left w:val="nil"/>
              <w:bottom w:val="single" w:color="auto" w:sz="4" w:space="0"/>
              <w:right w:val="single" w:color="auto" w:sz="4" w:space="0"/>
            </w:tcBorders>
            <w:shd w:val="clear" w:color="auto" w:fill="auto"/>
            <w:noWrap/>
            <w:vAlign w:val="center"/>
          </w:tcPr>
          <w:p w14:paraId="26D41BBE">
            <w:pPr>
              <w:widowControl/>
              <w:spacing w:after="0" w:line="240" w:lineRule="auto"/>
              <w:jc w:val="right"/>
              <w:rPr>
                <w:rFonts w:ascii="仿宋" w:hAnsi="仿宋" w:eastAsia="仿宋" w:cs="宋体"/>
                <w:kern w:val="0"/>
                <w:sz w:val="20"/>
                <w:szCs w:val="20"/>
              </w:rPr>
            </w:pPr>
            <w:r>
              <w:rPr>
                <w:rFonts w:ascii="仿宋" w:hAnsi="仿宋" w:eastAsia="仿宋" w:cs="宋体"/>
                <w:kern w:val="0"/>
                <w:sz w:val="20"/>
                <w:szCs w:val="20"/>
              </w:rPr>
              <w:t>29</w:t>
            </w:r>
          </w:p>
        </w:tc>
        <w:tc>
          <w:tcPr>
            <w:tcW w:w="433" w:type="pct"/>
            <w:tcBorders>
              <w:top w:val="nil"/>
              <w:left w:val="nil"/>
              <w:bottom w:val="single" w:color="auto" w:sz="4" w:space="0"/>
              <w:right w:val="single" w:color="auto" w:sz="4" w:space="0"/>
            </w:tcBorders>
            <w:shd w:val="clear" w:color="auto" w:fill="auto"/>
            <w:noWrap/>
            <w:vAlign w:val="center"/>
          </w:tcPr>
          <w:p w14:paraId="3239071D">
            <w:pPr>
              <w:widowControl/>
              <w:spacing w:after="0" w:line="240" w:lineRule="auto"/>
              <w:jc w:val="right"/>
              <w:rPr>
                <w:rFonts w:ascii="仿宋" w:hAnsi="仿宋" w:eastAsia="仿宋" w:cs="宋体"/>
                <w:kern w:val="0"/>
                <w:sz w:val="20"/>
                <w:szCs w:val="20"/>
              </w:rPr>
            </w:pPr>
            <w:r>
              <w:rPr>
                <w:rFonts w:ascii="仿宋" w:hAnsi="仿宋" w:eastAsia="仿宋" w:cs="宋体"/>
                <w:kern w:val="0"/>
                <w:sz w:val="20"/>
                <w:szCs w:val="20"/>
              </w:rPr>
              <w:t>29</w:t>
            </w:r>
          </w:p>
        </w:tc>
        <w:tc>
          <w:tcPr>
            <w:tcW w:w="433" w:type="pct"/>
            <w:tcBorders>
              <w:top w:val="nil"/>
              <w:left w:val="nil"/>
              <w:bottom w:val="single" w:color="auto" w:sz="4" w:space="0"/>
              <w:right w:val="single" w:color="auto" w:sz="4" w:space="0"/>
            </w:tcBorders>
            <w:shd w:val="clear" w:color="auto" w:fill="auto"/>
            <w:noWrap/>
            <w:vAlign w:val="center"/>
          </w:tcPr>
          <w:p w14:paraId="50D2BB20">
            <w:pPr>
              <w:widowControl/>
              <w:spacing w:after="0" w:line="240" w:lineRule="auto"/>
              <w:jc w:val="right"/>
              <w:rPr>
                <w:rFonts w:ascii="仿宋" w:hAnsi="仿宋" w:eastAsia="仿宋" w:cs="宋体"/>
                <w:kern w:val="0"/>
                <w:sz w:val="20"/>
                <w:szCs w:val="20"/>
              </w:rPr>
            </w:pPr>
            <w:r>
              <w:rPr>
                <w:rFonts w:ascii="仿宋" w:hAnsi="仿宋" w:eastAsia="仿宋" w:cs="宋体"/>
                <w:kern w:val="0"/>
                <w:sz w:val="20"/>
                <w:szCs w:val="20"/>
              </w:rPr>
              <w:t>29</w:t>
            </w:r>
          </w:p>
        </w:tc>
        <w:tc>
          <w:tcPr>
            <w:tcW w:w="433" w:type="pct"/>
            <w:tcBorders>
              <w:top w:val="nil"/>
              <w:left w:val="nil"/>
              <w:bottom w:val="single" w:color="auto" w:sz="4" w:space="0"/>
              <w:right w:val="single" w:color="auto" w:sz="4" w:space="0"/>
            </w:tcBorders>
            <w:shd w:val="clear" w:color="auto" w:fill="auto"/>
            <w:noWrap/>
            <w:vAlign w:val="center"/>
          </w:tcPr>
          <w:p w14:paraId="3F61A16D">
            <w:pPr>
              <w:widowControl/>
              <w:spacing w:after="0" w:line="240" w:lineRule="auto"/>
              <w:jc w:val="right"/>
              <w:rPr>
                <w:rFonts w:ascii="仿宋" w:hAnsi="仿宋" w:eastAsia="仿宋" w:cs="宋体"/>
                <w:kern w:val="0"/>
                <w:sz w:val="20"/>
                <w:szCs w:val="20"/>
              </w:rPr>
            </w:pPr>
            <w:r>
              <w:rPr>
                <w:rFonts w:ascii="仿宋" w:hAnsi="仿宋" w:eastAsia="仿宋" w:cs="宋体"/>
                <w:kern w:val="0"/>
                <w:sz w:val="20"/>
                <w:szCs w:val="20"/>
              </w:rPr>
              <w:t>29</w:t>
            </w:r>
          </w:p>
        </w:tc>
        <w:tc>
          <w:tcPr>
            <w:tcW w:w="433" w:type="pct"/>
            <w:tcBorders>
              <w:top w:val="nil"/>
              <w:left w:val="nil"/>
              <w:bottom w:val="single" w:color="auto" w:sz="4" w:space="0"/>
              <w:right w:val="single" w:color="auto" w:sz="4" w:space="0"/>
            </w:tcBorders>
            <w:shd w:val="clear" w:color="auto" w:fill="auto"/>
            <w:noWrap/>
            <w:vAlign w:val="center"/>
          </w:tcPr>
          <w:p w14:paraId="1F7AB488">
            <w:pPr>
              <w:widowControl/>
              <w:spacing w:after="0" w:line="240" w:lineRule="auto"/>
              <w:jc w:val="right"/>
              <w:rPr>
                <w:rFonts w:ascii="仿宋" w:hAnsi="仿宋" w:eastAsia="仿宋" w:cs="宋体"/>
                <w:kern w:val="0"/>
                <w:sz w:val="20"/>
                <w:szCs w:val="20"/>
              </w:rPr>
            </w:pPr>
            <w:r>
              <w:rPr>
                <w:rFonts w:ascii="仿宋" w:hAnsi="仿宋" w:eastAsia="仿宋" w:cs="宋体"/>
                <w:kern w:val="0"/>
                <w:sz w:val="20"/>
                <w:szCs w:val="20"/>
              </w:rPr>
              <w:t>29</w:t>
            </w:r>
          </w:p>
        </w:tc>
        <w:tc>
          <w:tcPr>
            <w:tcW w:w="433" w:type="pct"/>
            <w:tcBorders>
              <w:top w:val="nil"/>
              <w:left w:val="nil"/>
              <w:bottom w:val="single" w:color="auto" w:sz="4" w:space="0"/>
              <w:right w:val="single" w:color="auto" w:sz="4" w:space="0"/>
            </w:tcBorders>
            <w:shd w:val="clear" w:color="auto" w:fill="auto"/>
            <w:noWrap/>
            <w:vAlign w:val="center"/>
          </w:tcPr>
          <w:p w14:paraId="416C8864">
            <w:pPr>
              <w:widowControl/>
              <w:spacing w:after="0" w:line="240" w:lineRule="auto"/>
              <w:jc w:val="right"/>
              <w:rPr>
                <w:rFonts w:ascii="仿宋" w:hAnsi="仿宋" w:eastAsia="仿宋" w:cs="宋体"/>
                <w:kern w:val="0"/>
                <w:sz w:val="20"/>
                <w:szCs w:val="20"/>
              </w:rPr>
            </w:pPr>
            <w:r>
              <w:rPr>
                <w:rFonts w:ascii="仿宋" w:hAnsi="仿宋" w:eastAsia="仿宋" w:cs="宋体"/>
                <w:kern w:val="0"/>
                <w:sz w:val="20"/>
                <w:szCs w:val="20"/>
              </w:rPr>
              <w:t>29</w:t>
            </w:r>
          </w:p>
        </w:tc>
        <w:tc>
          <w:tcPr>
            <w:tcW w:w="433" w:type="pct"/>
            <w:tcBorders>
              <w:top w:val="nil"/>
              <w:left w:val="nil"/>
              <w:bottom w:val="single" w:color="auto" w:sz="4" w:space="0"/>
              <w:right w:val="single" w:color="auto" w:sz="4" w:space="0"/>
            </w:tcBorders>
            <w:shd w:val="clear" w:color="auto" w:fill="auto"/>
            <w:noWrap/>
            <w:vAlign w:val="center"/>
          </w:tcPr>
          <w:p w14:paraId="7BB94D00">
            <w:pPr>
              <w:widowControl/>
              <w:spacing w:after="0" w:line="240" w:lineRule="auto"/>
              <w:jc w:val="right"/>
              <w:rPr>
                <w:rFonts w:ascii="仿宋" w:hAnsi="仿宋" w:eastAsia="仿宋" w:cs="宋体"/>
                <w:kern w:val="0"/>
                <w:sz w:val="20"/>
                <w:szCs w:val="20"/>
              </w:rPr>
            </w:pPr>
            <w:r>
              <w:rPr>
                <w:rFonts w:ascii="仿宋" w:hAnsi="仿宋" w:eastAsia="仿宋" w:cs="宋体"/>
                <w:kern w:val="0"/>
                <w:sz w:val="20"/>
                <w:szCs w:val="20"/>
              </w:rPr>
              <w:t>7</w:t>
            </w:r>
          </w:p>
        </w:tc>
        <w:tc>
          <w:tcPr>
            <w:tcW w:w="422" w:type="pct"/>
            <w:tcBorders>
              <w:top w:val="nil"/>
              <w:left w:val="nil"/>
              <w:bottom w:val="single" w:color="auto" w:sz="4" w:space="0"/>
              <w:right w:val="single" w:color="auto" w:sz="4" w:space="0"/>
            </w:tcBorders>
            <w:shd w:val="clear" w:color="auto" w:fill="auto"/>
            <w:noWrap/>
            <w:vAlign w:val="center"/>
          </w:tcPr>
          <w:p w14:paraId="0ECBEFB1">
            <w:pPr>
              <w:widowControl/>
              <w:spacing w:after="0" w:line="240" w:lineRule="auto"/>
              <w:jc w:val="right"/>
              <w:rPr>
                <w:rFonts w:ascii="仿宋" w:hAnsi="仿宋" w:eastAsia="仿宋" w:cs="宋体"/>
                <w:b/>
                <w:bCs/>
                <w:kern w:val="0"/>
                <w:sz w:val="20"/>
                <w:szCs w:val="20"/>
              </w:rPr>
            </w:pPr>
            <w:r>
              <w:rPr>
                <w:rFonts w:ascii="仿宋" w:hAnsi="仿宋" w:eastAsia="仿宋" w:cs="宋体"/>
                <w:b/>
                <w:bCs/>
                <w:kern w:val="0"/>
                <w:sz w:val="20"/>
                <w:szCs w:val="20"/>
              </w:rPr>
              <w:t>537</w:t>
            </w:r>
          </w:p>
        </w:tc>
      </w:tr>
      <w:tr w14:paraId="6ED2436C">
        <w:tblPrEx>
          <w:tblCellMar>
            <w:top w:w="0" w:type="dxa"/>
            <w:left w:w="108" w:type="dxa"/>
            <w:bottom w:w="0" w:type="dxa"/>
            <w:right w:w="108" w:type="dxa"/>
          </w:tblCellMar>
        </w:tblPrEx>
        <w:trPr>
          <w:trHeight w:val="312" w:hRule="atLeast"/>
          <w:jc w:val="center"/>
        </w:trPr>
        <w:tc>
          <w:tcPr>
            <w:tcW w:w="1114" w:type="pct"/>
            <w:tcBorders>
              <w:top w:val="nil"/>
              <w:left w:val="single" w:color="auto" w:sz="4" w:space="0"/>
              <w:bottom w:val="single" w:color="auto" w:sz="4" w:space="0"/>
              <w:right w:val="single" w:color="auto" w:sz="4" w:space="0"/>
            </w:tcBorders>
            <w:shd w:val="clear" w:color="auto" w:fill="auto"/>
            <w:noWrap/>
            <w:vAlign w:val="center"/>
          </w:tcPr>
          <w:p w14:paraId="47D41296">
            <w:pPr>
              <w:widowControl/>
              <w:spacing w:after="0" w:line="240" w:lineRule="auto"/>
              <w:jc w:val="left"/>
              <w:rPr>
                <w:rFonts w:ascii="仿宋" w:hAnsi="仿宋" w:eastAsia="仿宋" w:cs="宋体"/>
                <w:kern w:val="0"/>
                <w:sz w:val="20"/>
                <w:szCs w:val="20"/>
              </w:rPr>
            </w:pPr>
            <w:r>
              <w:rPr>
                <w:rFonts w:hint="eastAsia" w:ascii="仿宋" w:hAnsi="仿宋" w:eastAsia="仿宋" w:cs="宋体"/>
                <w:kern w:val="0"/>
                <w:sz w:val="20"/>
                <w:szCs w:val="20"/>
              </w:rPr>
              <w:t>债券还本付息</w:t>
            </w:r>
          </w:p>
        </w:tc>
        <w:tc>
          <w:tcPr>
            <w:tcW w:w="433" w:type="pct"/>
            <w:tcBorders>
              <w:top w:val="nil"/>
              <w:left w:val="nil"/>
              <w:bottom w:val="single" w:color="auto" w:sz="4" w:space="0"/>
              <w:right w:val="single" w:color="auto" w:sz="4" w:space="0"/>
            </w:tcBorders>
            <w:shd w:val="clear" w:color="auto" w:fill="auto"/>
            <w:noWrap/>
            <w:vAlign w:val="center"/>
          </w:tcPr>
          <w:p w14:paraId="2DD9EFDE">
            <w:pPr>
              <w:widowControl/>
              <w:spacing w:after="0" w:line="240" w:lineRule="auto"/>
              <w:jc w:val="right"/>
              <w:rPr>
                <w:rFonts w:ascii="仿宋" w:hAnsi="仿宋" w:eastAsia="仿宋" w:cs="宋体"/>
                <w:kern w:val="0"/>
                <w:sz w:val="20"/>
                <w:szCs w:val="20"/>
              </w:rPr>
            </w:pPr>
            <w:r>
              <w:rPr>
                <w:rFonts w:ascii="仿宋" w:hAnsi="仿宋" w:eastAsia="仿宋" w:cs="宋体"/>
                <w:kern w:val="0"/>
                <w:sz w:val="20"/>
                <w:szCs w:val="20"/>
              </w:rPr>
              <w:t>26</w:t>
            </w:r>
          </w:p>
        </w:tc>
        <w:tc>
          <w:tcPr>
            <w:tcW w:w="433" w:type="pct"/>
            <w:tcBorders>
              <w:top w:val="nil"/>
              <w:left w:val="nil"/>
              <w:bottom w:val="single" w:color="auto" w:sz="4" w:space="0"/>
              <w:right w:val="single" w:color="auto" w:sz="4" w:space="0"/>
            </w:tcBorders>
            <w:shd w:val="clear" w:color="auto" w:fill="auto"/>
            <w:noWrap/>
            <w:vAlign w:val="center"/>
          </w:tcPr>
          <w:p w14:paraId="1CD3D64A">
            <w:pPr>
              <w:widowControl/>
              <w:spacing w:after="0" w:line="240" w:lineRule="auto"/>
              <w:jc w:val="right"/>
              <w:rPr>
                <w:rFonts w:ascii="仿宋" w:hAnsi="仿宋" w:eastAsia="仿宋" w:cs="宋体"/>
                <w:kern w:val="0"/>
                <w:sz w:val="20"/>
                <w:szCs w:val="20"/>
              </w:rPr>
            </w:pPr>
            <w:r>
              <w:rPr>
                <w:rFonts w:ascii="仿宋" w:hAnsi="仿宋" w:eastAsia="仿宋" w:cs="宋体"/>
                <w:kern w:val="0"/>
                <w:sz w:val="20"/>
                <w:szCs w:val="20"/>
              </w:rPr>
              <w:t>26</w:t>
            </w:r>
          </w:p>
        </w:tc>
        <w:tc>
          <w:tcPr>
            <w:tcW w:w="433" w:type="pct"/>
            <w:tcBorders>
              <w:top w:val="nil"/>
              <w:left w:val="nil"/>
              <w:bottom w:val="single" w:color="auto" w:sz="4" w:space="0"/>
              <w:right w:val="single" w:color="auto" w:sz="4" w:space="0"/>
            </w:tcBorders>
            <w:shd w:val="clear" w:color="auto" w:fill="auto"/>
            <w:noWrap/>
            <w:vAlign w:val="center"/>
          </w:tcPr>
          <w:p w14:paraId="05D0A908">
            <w:pPr>
              <w:widowControl/>
              <w:spacing w:after="0" w:line="240" w:lineRule="auto"/>
              <w:jc w:val="right"/>
              <w:rPr>
                <w:rFonts w:ascii="仿宋" w:hAnsi="仿宋" w:eastAsia="仿宋" w:cs="宋体"/>
                <w:kern w:val="0"/>
                <w:sz w:val="20"/>
                <w:szCs w:val="20"/>
              </w:rPr>
            </w:pPr>
            <w:r>
              <w:rPr>
                <w:rFonts w:ascii="仿宋" w:hAnsi="仿宋" w:eastAsia="仿宋" w:cs="宋体"/>
                <w:kern w:val="0"/>
                <w:sz w:val="20"/>
                <w:szCs w:val="20"/>
              </w:rPr>
              <w:t>26</w:t>
            </w:r>
          </w:p>
        </w:tc>
        <w:tc>
          <w:tcPr>
            <w:tcW w:w="433" w:type="pct"/>
            <w:tcBorders>
              <w:top w:val="nil"/>
              <w:left w:val="nil"/>
              <w:bottom w:val="single" w:color="auto" w:sz="4" w:space="0"/>
              <w:right w:val="single" w:color="auto" w:sz="4" w:space="0"/>
            </w:tcBorders>
            <w:shd w:val="clear" w:color="auto" w:fill="auto"/>
            <w:noWrap/>
            <w:vAlign w:val="center"/>
          </w:tcPr>
          <w:p w14:paraId="30F14AB5">
            <w:pPr>
              <w:widowControl/>
              <w:spacing w:after="0" w:line="240" w:lineRule="auto"/>
              <w:jc w:val="right"/>
              <w:rPr>
                <w:rFonts w:ascii="仿宋" w:hAnsi="仿宋" w:eastAsia="仿宋" w:cs="宋体"/>
                <w:kern w:val="0"/>
                <w:sz w:val="20"/>
                <w:szCs w:val="20"/>
              </w:rPr>
            </w:pPr>
            <w:r>
              <w:rPr>
                <w:rFonts w:ascii="仿宋" w:hAnsi="仿宋" w:eastAsia="仿宋" w:cs="宋体"/>
                <w:kern w:val="0"/>
                <w:sz w:val="20"/>
                <w:szCs w:val="20"/>
              </w:rPr>
              <w:t>26</w:t>
            </w:r>
          </w:p>
        </w:tc>
        <w:tc>
          <w:tcPr>
            <w:tcW w:w="433" w:type="pct"/>
            <w:tcBorders>
              <w:top w:val="nil"/>
              <w:left w:val="nil"/>
              <w:bottom w:val="single" w:color="auto" w:sz="4" w:space="0"/>
              <w:right w:val="single" w:color="auto" w:sz="4" w:space="0"/>
            </w:tcBorders>
            <w:shd w:val="clear" w:color="auto" w:fill="auto"/>
            <w:noWrap/>
            <w:vAlign w:val="center"/>
          </w:tcPr>
          <w:p w14:paraId="33CBE170">
            <w:pPr>
              <w:widowControl/>
              <w:spacing w:after="0" w:line="240" w:lineRule="auto"/>
              <w:jc w:val="right"/>
              <w:rPr>
                <w:rFonts w:ascii="仿宋" w:hAnsi="仿宋" w:eastAsia="仿宋" w:cs="宋体"/>
                <w:kern w:val="0"/>
                <w:sz w:val="20"/>
                <w:szCs w:val="20"/>
              </w:rPr>
            </w:pPr>
            <w:r>
              <w:rPr>
                <w:rFonts w:ascii="仿宋" w:hAnsi="仿宋" w:eastAsia="仿宋" w:cs="宋体"/>
                <w:kern w:val="0"/>
                <w:sz w:val="20"/>
                <w:szCs w:val="20"/>
              </w:rPr>
              <w:t>26</w:t>
            </w:r>
          </w:p>
        </w:tc>
        <w:tc>
          <w:tcPr>
            <w:tcW w:w="433" w:type="pct"/>
            <w:tcBorders>
              <w:top w:val="nil"/>
              <w:left w:val="nil"/>
              <w:bottom w:val="single" w:color="auto" w:sz="4" w:space="0"/>
              <w:right w:val="single" w:color="auto" w:sz="4" w:space="0"/>
            </w:tcBorders>
            <w:shd w:val="clear" w:color="auto" w:fill="auto"/>
            <w:noWrap/>
            <w:vAlign w:val="center"/>
          </w:tcPr>
          <w:p w14:paraId="2F945DCE">
            <w:pPr>
              <w:widowControl/>
              <w:spacing w:after="0" w:line="240" w:lineRule="auto"/>
              <w:jc w:val="right"/>
              <w:rPr>
                <w:rFonts w:ascii="仿宋" w:hAnsi="仿宋" w:eastAsia="仿宋" w:cs="宋体"/>
                <w:kern w:val="0"/>
                <w:sz w:val="20"/>
                <w:szCs w:val="20"/>
              </w:rPr>
            </w:pPr>
            <w:r>
              <w:rPr>
                <w:rFonts w:ascii="仿宋" w:hAnsi="仿宋" w:eastAsia="仿宋" w:cs="宋体"/>
                <w:kern w:val="0"/>
                <w:sz w:val="20"/>
                <w:szCs w:val="20"/>
              </w:rPr>
              <w:t>26</w:t>
            </w:r>
          </w:p>
        </w:tc>
        <w:tc>
          <w:tcPr>
            <w:tcW w:w="433" w:type="pct"/>
            <w:tcBorders>
              <w:top w:val="nil"/>
              <w:left w:val="nil"/>
              <w:bottom w:val="single" w:color="auto" w:sz="4" w:space="0"/>
              <w:right w:val="single" w:color="auto" w:sz="4" w:space="0"/>
            </w:tcBorders>
            <w:shd w:val="clear" w:color="auto" w:fill="auto"/>
            <w:noWrap/>
            <w:vAlign w:val="center"/>
          </w:tcPr>
          <w:p w14:paraId="69DF72B0">
            <w:pPr>
              <w:widowControl/>
              <w:spacing w:after="0" w:line="240" w:lineRule="auto"/>
              <w:jc w:val="right"/>
              <w:rPr>
                <w:rFonts w:ascii="仿宋" w:hAnsi="仿宋" w:eastAsia="仿宋" w:cs="宋体"/>
                <w:kern w:val="0"/>
                <w:sz w:val="20"/>
                <w:szCs w:val="20"/>
              </w:rPr>
            </w:pPr>
            <w:r>
              <w:rPr>
                <w:rFonts w:ascii="仿宋" w:hAnsi="仿宋" w:eastAsia="仿宋" w:cs="宋体"/>
                <w:kern w:val="0"/>
                <w:sz w:val="20"/>
                <w:szCs w:val="20"/>
              </w:rPr>
              <w:t>26</w:t>
            </w:r>
          </w:p>
        </w:tc>
        <w:tc>
          <w:tcPr>
            <w:tcW w:w="433" w:type="pct"/>
            <w:tcBorders>
              <w:top w:val="nil"/>
              <w:left w:val="nil"/>
              <w:bottom w:val="single" w:color="auto" w:sz="4" w:space="0"/>
              <w:right w:val="single" w:color="auto" w:sz="4" w:space="0"/>
            </w:tcBorders>
            <w:shd w:val="clear" w:color="auto" w:fill="auto"/>
            <w:noWrap/>
            <w:vAlign w:val="center"/>
          </w:tcPr>
          <w:p w14:paraId="3C3FB563">
            <w:pPr>
              <w:widowControl/>
              <w:spacing w:after="0" w:line="240" w:lineRule="auto"/>
              <w:jc w:val="right"/>
              <w:rPr>
                <w:rFonts w:ascii="仿宋" w:hAnsi="仿宋" w:eastAsia="仿宋" w:cs="宋体"/>
                <w:kern w:val="0"/>
                <w:sz w:val="20"/>
                <w:szCs w:val="20"/>
              </w:rPr>
            </w:pPr>
            <w:r>
              <w:rPr>
                <w:rFonts w:ascii="仿宋" w:hAnsi="仿宋" w:eastAsia="仿宋" w:cs="宋体"/>
                <w:kern w:val="0"/>
                <w:sz w:val="20"/>
                <w:szCs w:val="20"/>
              </w:rPr>
              <w:t>1,013</w:t>
            </w:r>
          </w:p>
        </w:tc>
        <w:tc>
          <w:tcPr>
            <w:tcW w:w="422" w:type="pct"/>
            <w:tcBorders>
              <w:top w:val="nil"/>
              <w:left w:val="nil"/>
              <w:bottom w:val="single" w:color="auto" w:sz="4" w:space="0"/>
              <w:right w:val="single" w:color="auto" w:sz="4" w:space="0"/>
            </w:tcBorders>
            <w:shd w:val="clear" w:color="auto" w:fill="auto"/>
            <w:noWrap/>
            <w:vAlign w:val="center"/>
          </w:tcPr>
          <w:p w14:paraId="731E5C92">
            <w:pPr>
              <w:widowControl/>
              <w:spacing w:after="0" w:line="240" w:lineRule="auto"/>
              <w:jc w:val="right"/>
              <w:rPr>
                <w:rFonts w:ascii="仿宋" w:hAnsi="仿宋" w:eastAsia="仿宋" w:cs="宋体"/>
                <w:b/>
                <w:bCs/>
                <w:kern w:val="0"/>
                <w:sz w:val="20"/>
                <w:szCs w:val="20"/>
              </w:rPr>
            </w:pPr>
            <w:r>
              <w:rPr>
                <w:rFonts w:ascii="仿宋" w:hAnsi="仿宋" w:eastAsia="仿宋" w:cs="宋体"/>
                <w:b/>
                <w:bCs/>
                <w:kern w:val="0"/>
                <w:sz w:val="20"/>
                <w:szCs w:val="20"/>
              </w:rPr>
              <w:t>40,588</w:t>
            </w:r>
          </w:p>
        </w:tc>
      </w:tr>
      <w:tr w14:paraId="08FC8760">
        <w:tblPrEx>
          <w:tblCellMar>
            <w:top w:w="0" w:type="dxa"/>
            <w:left w:w="108" w:type="dxa"/>
            <w:bottom w:w="0" w:type="dxa"/>
            <w:right w:w="108" w:type="dxa"/>
          </w:tblCellMar>
        </w:tblPrEx>
        <w:trPr>
          <w:trHeight w:val="312" w:hRule="atLeast"/>
          <w:jc w:val="center"/>
        </w:trPr>
        <w:tc>
          <w:tcPr>
            <w:tcW w:w="1114" w:type="pct"/>
            <w:tcBorders>
              <w:top w:val="nil"/>
              <w:left w:val="single" w:color="auto" w:sz="4" w:space="0"/>
              <w:bottom w:val="single" w:color="auto" w:sz="4" w:space="0"/>
              <w:right w:val="single" w:color="auto" w:sz="4" w:space="0"/>
            </w:tcBorders>
            <w:shd w:val="clear" w:color="auto" w:fill="auto"/>
            <w:noWrap/>
            <w:vAlign w:val="center"/>
          </w:tcPr>
          <w:p w14:paraId="13718624">
            <w:pPr>
              <w:widowControl/>
              <w:spacing w:after="0" w:line="240" w:lineRule="auto"/>
              <w:jc w:val="left"/>
              <w:rPr>
                <w:rFonts w:ascii="仿宋" w:hAnsi="仿宋" w:eastAsia="仿宋" w:cs="宋体"/>
                <w:kern w:val="0"/>
                <w:sz w:val="20"/>
                <w:szCs w:val="20"/>
              </w:rPr>
            </w:pPr>
            <w:r>
              <w:rPr>
                <w:rFonts w:hint="eastAsia" w:ascii="仿宋" w:hAnsi="仿宋" w:eastAsia="仿宋" w:cs="宋体"/>
                <w:kern w:val="0"/>
                <w:sz w:val="20"/>
                <w:szCs w:val="20"/>
              </w:rPr>
              <w:t>债券发行费用</w:t>
            </w:r>
            <w:r>
              <w:rPr>
                <w:rFonts w:ascii="仿宋" w:hAnsi="仿宋" w:eastAsia="仿宋" w:cs="宋体"/>
                <w:kern w:val="0"/>
                <w:sz w:val="20"/>
                <w:szCs w:val="20"/>
              </w:rPr>
              <w:t>/</w:t>
            </w:r>
            <w:r>
              <w:rPr>
                <w:rFonts w:hint="eastAsia" w:ascii="仿宋" w:hAnsi="仿宋" w:eastAsia="仿宋" w:cs="宋体"/>
                <w:kern w:val="0"/>
                <w:sz w:val="20"/>
                <w:szCs w:val="20"/>
              </w:rPr>
              <w:t>融资费用</w:t>
            </w:r>
          </w:p>
        </w:tc>
        <w:tc>
          <w:tcPr>
            <w:tcW w:w="433" w:type="pct"/>
            <w:tcBorders>
              <w:top w:val="nil"/>
              <w:left w:val="nil"/>
              <w:bottom w:val="single" w:color="auto" w:sz="4" w:space="0"/>
              <w:right w:val="single" w:color="auto" w:sz="4" w:space="0"/>
            </w:tcBorders>
            <w:shd w:val="clear" w:color="auto" w:fill="auto"/>
            <w:noWrap/>
            <w:vAlign w:val="center"/>
          </w:tcPr>
          <w:p w14:paraId="0533C8F5">
            <w:pPr>
              <w:widowControl/>
              <w:spacing w:after="0" w:line="240" w:lineRule="auto"/>
              <w:jc w:val="right"/>
              <w:rPr>
                <w:rFonts w:ascii="仿宋" w:hAnsi="仿宋" w:eastAsia="仿宋" w:cs="宋体"/>
                <w:kern w:val="0"/>
                <w:sz w:val="20"/>
                <w:szCs w:val="20"/>
              </w:rPr>
            </w:pPr>
            <w:r>
              <w:rPr>
                <w:rFonts w:ascii="仿宋" w:hAnsi="仿宋" w:eastAsia="仿宋" w:cs="宋体"/>
                <w:kern w:val="0"/>
                <w:sz w:val="20"/>
                <w:szCs w:val="20"/>
              </w:rPr>
              <w:t>-</w:t>
            </w:r>
          </w:p>
        </w:tc>
        <w:tc>
          <w:tcPr>
            <w:tcW w:w="433" w:type="pct"/>
            <w:tcBorders>
              <w:top w:val="nil"/>
              <w:left w:val="nil"/>
              <w:bottom w:val="single" w:color="auto" w:sz="4" w:space="0"/>
              <w:right w:val="single" w:color="auto" w:sz="4" w:space="0"/>
            </w:tcBorders>
            <w:shd w:val="clear" w:color="auto" w:fill="auto"/>
            <w:noWrap/>
            <w:vAlign w:val="center"/>
          </w:tcPr>
          <w:p w14:paraId="2EB1031F">
            <w:pPr>
              <w:widowControl/>
              <w:spacing w:after="0" w:line="240" w:lineRule="auto"/>
              <w:jc w:val="right"/>
              <w:rPr>
                <w:rFonts w:ascii="仿宋" w:hAnsi="仿宋" w:eastAsia="仿宋" w:cs="宋体"/>
                <w:kern w:val="0"/>
                <w:sz w:val="20"/>
                <w:szCs w:val="20"/>
              </w:rPr>
            </w:pPr>
            <w:r>
              <w:rPr>
                <w:rFonts w:ascii="仿宋" w:hAnsi="仿宋" w:eastAsia="仿宋" w:cs="宋体"/>
                <w:kern w:val="0"/>
                <w:sz w:val="20"/>
                <w:szCs w:val="20"/>
              </w:rPr>
              <w:t>-</w:t>
            </w:r>
          </w:p>
        </w:tc>
        <w:tc>
          <w:tcPr>
            <w:tcW w:w="433" w:type="pct"/>
            <w:tcBorders>
              <w:top w:val="nil"/>
              <w:left w:val="nil"/>
              <w:bottom w:val="single" w:color="auto" w:sz="4" w:space="0"/>
              <w:right w:val="single" w:color="auto" w:sz="4" w:space="0"/>
            </w:tcBorders>
            <w:shd w:val="clear" w:color="auto" w:fill="auto"/>
            <w:noWrap/>
            <w:vAlign w:val="center"/>
          </w:tcPr>
          <w:p w14:paraId="57D184DE">
            <w:pPr>
              <w:widowControl/>
              <w:spacing w:after="0" w:line="240" w:lineRule="auto"/>
              <w:jc w:val="right"/>
              <w:rPr>
                <w:rFonts w:ascii="仿宋" w:hAnsi="仿宋" w:eastAsia="仿宋" w:cs="宋体"/>
                <w:kern w:val="0"/>
                <w:sz w:val="20"/>
                <w:szCs w:val="20"/>
              </w:rPr>
            </w:pPr>
            <w:r>
              <w:rPr>
                <w:rFonts w:ascii="仿宋" w:hAnsi="仿宋" w:eastAsia="仿宋" w:cs="宋体"/>
                <w:kern w:val="0"/>
                <w:sz w:val="20"/>
                <w:szCs w:val="20"/>
              </w:rPr>
              <w:t>-</w:t>
            </w:r>
          </w:p>
        </w:tc>
        <w:tc>
          <w:tcPr>
            <w:tcW w:w="433" w:type="pct"/>
            <w:tcBorders>
              <w:top w:val="nil"/>
              <w:left w:val="nil"/>
              <w:bottom w:val="single" w:color="auto" w:sz="4" w:space="0"/>
              <w:right w:val="single" w:color="auto" w:sz="4" w:space="0"/>
            </w:tcBorders>
            <w:shd w:val="clear" w:color="auto" w:fill="auto"/>
            <w:noWrap/>
            <w:vAlign w:val="center"/>
          </w:tcPr>
          <w:p w14:paraId="1BE312DD">
            <w:pPr>
              <w:widowControl/>
              <w:spacing w:after="0" w:line="240" w:lineRule="auto"/>
              <w:jc w:val="right"/>
              <w:rPr>
                <w:rFonts w:ascii="仿宋" w:hAnsi="仿宋" w:eastAsia="仿宋" w:cs="宋体"/>
                <w:kern w:val="0"/>
                <w:sz w:val="20"/>
                <w:szCs w:val="20"/>
              </w:rPr>
            </w:pPr>
            <w:r>
              <w:rPr>
                <w:rFonts w:ascii="仿宋" w:hAnsi="仿宋" w:eastAsia="仿宋" w:cs="宋体"/>
                <w:kern w:val="0"/>
                <w:sz w:val="20"/>
                <w:szCs w:val="20"/>
              </w:rPr>
              <w:t>-</w:t>
            </w:r>
          </w:p>
        </w:tc>
        <w:tc>
          <w:tcPr>
            <w:tcW w:w="433" w:type="pct"/>
            <w:tcBorders>
              <w:top w:val="nil"/>
              <w:left w:val="nil"/>
              <w:bottom w:val="single" w:color="auto" w:sz="4" w:space="0"/>
              <w:right w:val="single" w:color="auto" w:sz="4" w:space="0"/>
            </w:tcBorders>
            <w:shd w:val="clear" w:color="auto" w:fill="auto"/>
            <w:noWrap/>
            <w:vAlign w:val="center"/>
          </w:tcPr>
          <w:p w14:paraId="7157766F">
            <w:pPr>
              <w:widowControl/>
              <w:spacing w:after="0" w:line="240" w:lineRule="auto"/>
              <w:jc w:val="right"/>
              <w:rPr>
                <w:rFonts w:ascii="仿宋" w:hAnsi="仿宋" w:eastAsia="仿宋" w:cs="宋体"/>
                <w:kern w:val="0"/>
                <w:sz w:val="20"/>
                <w:szCs w:val="20"/>
              </w:rPr>
            </w:pPr>
            <w:r>
              <w:rPr>
                <w:rFonts w:ascii="仿宋" w:hAnsi="仿宋" w:eastAsia="仿宋" w:cs="宋体"/>
                <w:kern w:val="0"/>
                <w:sz w:val="20"/>
                <w:szCs w:val="20"/>
              </w:rPr>
              <w:t>-</w:t>
            </w:r>
          </w:p>
        </w:tc>
        <w:tc>
          <w:tcPr>
            <w:tcW w:w="433" w:type="pct"/>
            <w:tcBorders>
              <w:top w:val="nil"/>
              <w:left w:val="nil"/>
              <w:bottom w:val="single" w:color="auto" w:sz="4" w:space="0"/>
              <w:right w:val="single" w:color="auto" w:sz="4" w:space="0"/>
            </w:tcBorders>
            <w:shd w:val="clear" w:color="auto" w:fill="auto"/>
            <w:noWrap/>
            <w:vAlign w:val="center"/>
          </w:tcPr>
          <w:p w14:paraId="43676B79">
            <w:pPr>
              <w:widowControl/>
              <w:spacing w:after="0" w:line="240" w:lineRule="auto"/>
              <w:jc w:val="right"/>
              <w:rPr>
                <w:rFonts w:ascii="仿宋" w:hAnsi="仿宋" w:eastAsia="仿宋" w:cs="宋体"/>
                <w:kern w:val="0"/>
                <w:sz w:val="20"/>
                <w:szCs w:val="20"/>
              </w:rPr>
            </w:pPr>
            <w:r>
              <w:rPr>
                <w:rFonts w:ascii="仿宋" w:hAnsi="仿宋" w:eastAsia="仿宋" w:cs="宋体"/>
                <w:kern w:val="0"/>
                <w:sz w:val="20"/>
                <w:szCs w:val="20"/>
              </w:rPr>
              <w:t>-</w:t>
            </w:r>
          </w:p>
        </w:tc>
        <w:tc>
          <w:tcPr>
            <w:tcW w:w="433" w:type="pct"/>
            <w:tcBorders>
              <w:top w:val="nil"/>
              <w:left w:val="nil"/>
              <w:bottom w:val="single" w:color="auto" w:sz="4" w:space="0"/>
              <w:right w:val="single" w:color="auto" w:sz="4" w:space="0"/>
            </w:tcBorders>
            <w:shd w:val="clear" w:color="auto" w:fill="auto"/>
            <w:noWrap/>
            <w:vAlign w:val="center"/>
          </w:tcPr>
          <w:p w14:paraId="7192D134">
            <w:pPr>
              <w:widowControl/>
              <w:spacing w:after="0" w:line="240" w:lineRule="auto"/>
              <w:jc w:val="right"/>
              <w:rPr>
                <w:rFonts w:ascii="仿宋" w:hAnsi="仿宋" w:eastAsia="仿宋" w:cs="宋体"/>
                <w:kern w:val="0"/>
                <w:sz w:val="20"/>
                <w:szCs w:val="20"/>
              </w:rPr>
            </w:pPr>
            <w:r>
              <w:rPr>
                <w:rFonts w:ascii="仿宋" w:hAnsi="仿宋" w:eastAsia="仿宋" w:cs="宋体"/>
                <w:kern w:val="0"/>
                <w:sz w:val="20"/>
                <w:szCs w:val="20"/>
              </w:rPr>
              <w:t>-</w:t>
            </w:r>
          </w:p>
        </w:tc>
        <w:tc>
          <w:tcPr>
            <w:tcW w:w="433" w:type="pct"/>
            <w:tcBorders>
              <w:top w:val="nil"/>
              <w:left w:val="nil"/>
              <w:bottom w:val="single" w:color="auto" w:sz="4" w:space="0"/>
              <w:right w:val="single" w:color="auto" w:sz="4" w:space="0"/>
            </w:tcBorders>
            <w:shd w:val="clear" w:color="auto" w:fill="auto"/>
            <w:noWrap/>
            <w:vAlign w:val="center"/>
          </w:tcPr>
          <w:p w14:paraId="2870A656">
            <w:pPr>
              <w:widowControl/>
              <w:spacing w:after="0" w:line="240" w:lineRule="auto"/>
              <w:jc w:val="right"/>
              <w:rPr>
                <w:rFonts w:ascii="仿宋" w:hAnsi="仿宋" w:eastAsia="仿宋" w:cs="宋体"/>
                <w:kern w:val="0"/>
                <w:sz w:val="20"/>
                <w:szCs w:val="20"/>
              </w:rPr>
            </w:pPr>
            <w:r>
              <w:rPr>
                <w:rFonts w:ascii="仿宋" w:hAnsi="仿宋" w:eastAsia="仿宋" w:cs="宋体"/>
                <w:kern w:val="0"/>
                <w:sz w:val="20"/>
                <w:szCs w:val="20"/>
              </w:rPr>
              <w:t>-</w:t>
            </w:r>
          </w:p>
        </w:tc>
        <w:tc>
          <w:tcPr>
            <w:tcW w:w="422" w:type="pct"/>
            <w:tcBorders>
              <w:top w:val="nil"/>
              <w:left w:val="nil"/>
              <w:bottom w:val="single" w:color="auto" w:sz="4" w:space="0"/>
              <w:right w:val="single" w:color="auto" w:sz="4" w:space="0"/>
            </w:tcBorders>
            <w:shd w:val="clear" w:color="auto" w:fill="auto"/>
            <w:noWrap/>
            <w:vAlign w:val="center"/>
          </w:tcPr>
          <w:p w14:paraId="04AA0132">
            <w:pPr>
              <w:widowControl/>
              <w:spacing w:after="0" w:line="240" w:lineRule="auto"/>
              <w:jc w:val="right"/>
              <w:rPr>
                <w:rFonts w:ascii="仿宋" w:hAnsi="仿宋" w:eastAsia="仿宋" w:cs="宋体"/>
                <w:b/>
                <w:bCs/>
                <w:kern w:val="0"/>
                <w:sz w:val="20"/>
                <w:szCs w:val="20"/>
              </w:rPr>
            </w:pPr>
            <w:r>
              <w:rPr>
                <w:rFonts w:ascii="仿宋" w:hAnsi="仿宋" w:eastAsia="仿宋" w:cs="宋体"/>
                <w:b/>
                <w:bCs/>
                <w:kern w:val="0"/>
                <w:sz w:val="20"/>
                <w:szCs w:val="20"/>
              </w:rPr>
              <w:t>34</w:t>
            </w:r>
          </w:p>
        </w:tc>
      </w:tr>
      <w:tr w14:paraId="17BB4D48">
        <w:tblPrEx>
          <w:tblCellMar>
            <w:top w:w="0" w:type="dxa"/>
            <w:left w:w="108" w:type="dxa"/>
            <w:bottom w:w="0" w:type="dxa"/>
            <w:right w:w="108" w:type="dxa"/>
          </w:tblCellMar>
        </w:tblPrEx>
        <w:trPr>
          <w:trHeight w:val="312" w:hRule="atLeast"/>
          <w:jc w:val="center"/>
        </w:trPr>
        <w:tc>
          <w:tcPr>
            <w:tcW w:w="1114" w:type="pct"/>
            <w:tcBorders>
              <w:top w:val="nil"/>
              <w:left w:val="single" w:color="auto" w:sz="4" w:space="0"/>
              <w:bottom w:val="single" w:color="auto" w:sz="4" w:space="0"/>
              <w:right w:val="single" w:color="auto" w:sz="4" w:space="0"/>
            </w:tcBorders>
            <w:shd w:val="clear" w:color="auto" w:fill="auto"/>
            <w:noWrap/>
            <w:vAlign w:val="center"/>
          </w:tcPr>
          <w:p w14:paraId="5AE227CB">
            <w:pPr>
              <w:widowControl/>
              <w:spacing w:after="0" w:line="240" w:lineRule="auto"/>
              <w:jc w:val="left"/>
              <w:rPr>
                <w:rFonts w:ascii="仿宋" w:hAnsi="仿宋" w:eastAsia="仿宋" w:cs="宋体"/>
                <w:b/>
                <w:bCs/>
                <w:kern w:val="0"/>
                <w:sz w:val="20"/>
                <w:szCs w:val="20"/>
              </w:rPr>
            </w:pPr>
            <w:r>
              <w:rPr>
                <w:rFonts w:hint="eastAsia" w:ascii="仿宋" w:hAnsi="仿宋" w:eastAsia="仿宋" w:cs="宋体"/>
                <w:b/>
                <w:bCs/>
                <w:kern w:val="0"/>
                <w:sz w:val="20"/>
                <w:szCs w:val="20"/>
              </w:rPr>
              <w:t>现金流出总额</w:t>
            </w:r>
          </w:p>
        </w:tc>
        <w:tc>
          <w:tcPr>
            <w:tcW w:w="433" w:type="pct"/>
            <w:tcBorders>
              <w:top w:val="nil"/>
              <w:left w:val="nil"/>
              <w:bottom w:val="single" w:color="auto" w:sz="4" w:space="0"/>
              <w:right w:val="single" w:color="auto" w:sz="4" w:space="0"/>
            </w:tcBorders>
            <w:shd w:val="clear" w:color="auto" w:fill="auto"/>
            <w:noWrap/>
            <w:vAlign w:val="center"/>
          </w:tcPr>
          <w:p w14:paraId="311D803F">
            <w:pPr>
              <w:widowControl/>
              <w:spacing w:after="0" w:line="240" w:lineRule="auto"/>
              <w:jc w:val="right"/>
              <w:rPr>
                <w:rFonts w:ascii="仿宋" w:hAnsi="仿宋" w:eastAsia="仿宋" w:cs="宋体"/>
                <w:b/>
                <w:bCs/>
                <w:kern w:val="0"/>
                <w:sz w:val="20"/>
                <w:szCs w:val="20"/>
              </w:rPr>
            </w:pPr>
            <w:r>
              <w:rPr>
                <w:rFonts w:ascii="仿宋" w:hAnsi="仿宋" w:eastAsia="仿宋" w:cs="宋体"/>
                <w:b/>
                <w:bCs/>
                <w:kern w:val="0"/>
                <w:sz w:val="20"/>
                <w:szCs w:val="20"/>
              </w:rPr>
              <w:t>54</w:t>
            </w:r>
          </w:p>
        </w:tc>
        <w:tc>
          <w:tcPr>
            <w:tcW w:w="433" w:type="pct"/>
            <w:tcBorders>
              <w:top w:val="nil"/>
              <w:left w:val="nil"/>
              <w:bottom w:val="single" w:color="auto" w:sz="4" w:space="0"/>
              <w:right w:val="single" w:color="auto" w:sz="4" w:space="0"/>
            </w:tcBorders>
            <w:shd w:val="clear" w:color="auto" w:fill="auto"/>
            <w:noWrap/>
            <w:vAlign w:val="center"/>
          </w:tcPr>
          <w:p w14:paraId="53CDC122">
            <w:pPr>
              <w:widowControl/>
              <w:spacing w:after="0" w:line="240" w:lineRule="auto"/>
              <w:jc w:val="right"/>
              <w:rPr>
                <w:rFonts w:ascii="仿宋" w:hAnsi="仿宋" w:eastAsia="仿宋" w:cs="宋体"/>
                <w:b/>
                <w:bCs/>
                <w:kern w:val="0"/>
                <w:sz w:val="20"/>
                <w:szCs w:val="20"/>
              </w:rPr>
            </w:pPr>
            <w:r>
              <w:rPr>
                <w:rFonts w:ascii="仿宋" w:hAnsi="仿宋" w:eastAsia="仿宋" w:cs="宋体"/>
                <w:b/>
                <w:bCs/>
                <w:kern w:val="0"/>
                <w:sz w:val="20"/>
                <w:szCs w:val="20"/>
              </w:rPr>
              <w:t>54</w:t>
            </w:r>
          </w:p>
        </w:tc>
        <w:tc>
          <w:tcPr>
            <w:tcW w:w="433" w:type="pct"/>
            <w:tcBorders>
              <w:top w:val="nil"/>
              <w:left w:val="nil"/>
              <w:bottom w:val="single" w:color="auto" w:sz="4" w:space="0"/>
              <w:right w:val="single" w:color="auto" w:sz="4" w:space="0"/>
            </w:tcBorders>
            <w:shd w:val="clear" w:color="auto" w:fill="auto"/>
            <w:noWrap/>
            <w:vAlign w:val="center"/>
          </w:tcPr>
          <w:p w14:paraId="177723CC">
            <w:pPr>
              <w:widowControl/>
              <w:spacing w:after="0" w:line="240" w:lineRule="auto"/>
              <w:jc w:val="right"/>
              <w:rPr>
                <w:rFonts w:ascii="仿宋" w:hAnsi="仿宋" w:eastAsia="仿宋" w:cs="宋体"/>
                <w:b/>
                <w:bCs/>
                <w:kern w:val="0"/>
                <w:sz w:val="20"/>
                <w:szCs w:val="20"/>
              </w:rPr>
            </w:pPr>
            <w:r>
              <w:rPr>
                <w:rFonts w:ascii="仿宋" w:hAnsi="仿宋" w:eastAsia="仿宋" w:cs="宋体"/>
                <w:b/>
                <w:bCs/>
                <w:kern w:val="0"/>
                <w:sz w:val="20"/>
                <w:szCs w:val="20"/>
              </w:rPr>
              <w:t>54</w:t>
            </w:r>
          </w:p>
        </w:tc>
        <w:tc>
          <w:tcPr>
            <w:tcW w:w="433" w:type="pct"/>
            <w:tcBorders>
              <w:top w:val="nil"/>
              <w:left w:val="nil"/>
              <w:bottom w:val="single" w:color="auto" w:sz="4" w:space="0"/>
              <w:right w:val="single" w:color="auto" w:sz="4" w:space="0"/>
            </w:tcBorders>
            <w:shd w:val="clear" w:color="auto" w:fill="auto"/>
            <w:noWrap/>
            <w:vAlign w:val="center"/>
          </w:tcPr>
          <w:p w14:paraId="50A518E8">
            <w:pPr>
              <w:widowControl/>
              <w:spacing w:after="0" w:line="240" w:lineRule="auto"/>
              <w:jc w:val="right"/>
              <w:rPr>
                <w:rFonts w:ascii="仿宋" w:hAnsi="仿宋" w:eastAsia="仿宋" w:cs="宋体"/>
                <w:b/>
                <w:bCs/>
                <w:kern w:val="0"/>
                <w:sz w:val="20"/>
                <w:szCs w:val="20"/>
              </w:rPr>
            </w:pPr>
            <w:r>
              <w:rPr>
                <w:rFonts w:ascii="仿宋" w:hAnsi="仿宋" w:eastAsia="仿宋" w:cs="宋体"/>
                <w:b/>
                <w:bCs/>
                <w:kern w:val="0"/>
                <w:sz w:val="20"/>
                <w:szCs w:val="20"/>
              </w:rPr>
              <w:t>54</w:t>
            </w:r>
          </w:p>
        </w:tc>
        <w:tc>
          <w:tcPr>
            <w:tcW w:w="433" w:type="pct"/>
            <w:tcBorders>
              <w:top w:val="nil"/>
              <w:left w:val="nil"/>
              <w:bottom w:val="single" w:color="auto" w:sz="4" w:space="0"/>
              <w:right w:val="single" w:color="auto" w:sz="4" w:space="0"/>
            </w:tcBorders>
            <w:shd w:val="clear" w:color="auto" w:fill="auto"/>
            <w:noWrap/>
            <w:vAlign w:val="center"/>
          </w:tcPr>
          <w:p w14:paraId="68B96747">
            <w:pPr>
              <w:widowControl/>
              <w:spacing w:after="0" w:line="240" w:lineRule="auto"/>
              <w:jc w:val="right"/>
              <w:rPr>
                <w:rFonts w:ascii="仿宋" w:hAnsi="仿宋" w:eastAsia="仿宋" w:cs="宋体"/>
                <w:b/>
                <w:bCs/>
                <w:kern w:val="0"/>
                <w:sz w:val="20"/>
                <w:szCs w:val="20"/>
              </w:rPr>
            </w:pPr>
            <w:r>
              <w:rPr>
                <w:rFonts w:ascii="仿宋" w:hAnsi="仿宋" w:eastAsia="仿宋" w:cs="宋体"/>
                <w:b/>
                <w:bCs/>
                <w:kern w:val="0"/>
                <w:sz w:val="20"/>
                <w:szCs w:val="20"/>
              </w:rPr>
              <w:t>54</w:t>
            </w:r>
          </w:p>
        </w:tc>
        <w:tc>
          <w:tcPr>
            <w:tcW w:w="433" w:type="pct"/>
            <w:tcBorders>
              <w:top w:val="nil"/>
              <w:left w:val="nil"/>
              <w:bottom w:val="single" w:color="auto" w:sz="4" w:space="0"/>
              <w:right w:val="single" w:color="auto" w:sz="4" w:space="0"/>
            </w:tcBorders>
            <w:shd w:val="clear" w:color="auto" w:fill="auto"/>
            <w:noWrap/>
            <w:vAlign w:val="center"/>
          </w:tcPr>
          <w:p w14:paraId="2BBBF752">
            <w:pPr>
              <w:widowControl/>
              <w:spacing w:after="0" w:line="240" w:lineRule="auto"/>
              <w:jc w:val="right"/>
              <w:rPr>
                <w:rFonts w:ascii="仿宋" w:hAnsi="仿宋" w:eastAsia="仿宋" w:cs="宋体"/>
                <w:b/>
                <w:bCs/>
                <w:kern w:val="0"/>
                <w:sz w:val="20"/>
                <w:szCs w:val="20"/>
              </w:rPr>
            </w:pPr>
            <w:r>
              <w:rPr>
                <w:rFonts w:ascii="仿宋" w:hAnsi="仿宋" w:eastAsia="仿宋" w:cs="宋体"/>
                <w:b/>
                <w:bCs/>
                <w:kern w:val="0"/>
                <w:sz w:val="20"/>
                <w:szCs w:val="20"/>
              </w:rPr>
              <w:t>54</w:t>
            </w:r>
          </w:p>
        </w:tc>
        <w:tc>
          <w:tcPr>
            <w:tcW w:w="433" w:type="pct"/>
            <w:tcBorders>
              <w:top w:val="nil"/>
              <w:left w:val="nil"/>
              <w:bottom w:val="single" w:color="auto" w:sz="4" w:space="0"/>
              <w:right w:val="single" w:color="auto" w:sz="4" w:space="0"/>
            </w:tcBorders>
            <w:shd w:val="clear" w:color="auto" w:fill="auto"/>
            <w:noWrap/>
            <w:vAlign w:val="center"/>
          </w:tcPr>
          <w:p w14:paraId="650BC72C">
            <w:pPr>
              <w:widowControl/>
              <w:spacing w:after="0" w:line="240" w:lineRule="auto"/>
              <w:jc w:val="right"/>
              <w:rPr>
                <w:rFonts w:ascii="仿宋" w:hAnsi="仿宋" w:eastAsia="仿宋" w:cs="宋体"/>
                <w:b/>
                <w:bCs/>
                <w:kern w:val="0"/>
                <w:sz w:val="20"/>
                <w:szCs w:val="20"/>
              </w:rPr>
            </w:pPr>
            <w:r>
              <w:rPr>
                <w:rFonts w:ascii="仿宋" w:hAnsi="仿宋" w:eastAsia="仿宋" w:cs="宋体"/>
                <w:b/>
                <w:bCs/>
                <w:kern w:val="0"/>
                <w:sz w:val="20"/>
                <w:szCs w:val="20"/>
              </w:rPr>
              <w:t>54</w:t>
            </w:r>
          </w:p>
        </w:tc>
        <w:tc>
          <w:tcPr>
            <w:tcW w:w="433" w:type="pct"/>
            <w:tcBorders>
              <w:top w:val="nil"/>
              <w:left w:val="nil"/>
              <w:bottom w:val="single" w:color="auto" w:sz="4" w:space="0"/>
              <w:right w:val="single" w:color="auto" w:sz="4" w:space="0"/>
            </w:tcBorders>
            <w:shd w:val="clear" w:color="auto" w:fill="auto"/>
            <w:noWrap/>
            <w:vAlign w:val="center"/>
          </w:tcPr>
          <w:p w14:paraId="0FE4E0A4">
            <w:pPr>
              <w:widowControl/>
              <w:spacing w:after="0" w:line="240" w:lineRule="auto"/>
              <w:jc w:val="right"/>
              <w:rPr>
                <w:rFonts w:ascii="仿宋" w:hAnsi="仿宋" w:eastAsia="仿宋" w:cs="宋体"/>
                <w:b/>
                <w:bCs/>
                <w:kern w:val="0"/>
                <w:sz w:val="20"/>
                <w:szCs w:val="20"/>
              </w:rPr>
            </w:pPr>
            <w:r>
              <w:rPr>
                <w:rFonts w:ascii="仿宋" w:hAnsi="仿宋" w:eastAsia="仿宋" w:cs="宋体"/>
                <w:b/>
                <w:bCs/>
                <w:kern w:val="0"/>
                <w:sz w:val="20"/>
                <w:szCs w:val="20"/>
              </w:rPr>
              <w:t>1,020</w:t>
            </w:r>
          </w:p>
        </w:tc>
        <w:tc>
          <w:tcPr>
            <w:tcW w:w="422" w:type="pct"/>
            <w:tcBorders>
              <w:top w:val="nil"/>
              <w:left w:val="nil"/>
              <w:bottom w:val="single" w:color="auto" w:sz="4" w:space="0"/>
              <w:right w:val="single" w:color="auto" w:sz="4" w:space="0"/>
            </w:tcBorders>
            <w:shd w:val="clear" w:color="auto" w:fill="auto"/>
            <w:noWrap/>
            <w:vAlign w:val="center"/>
          </w:tcPr>
          <w:p w14:paraId="5A8ABE81">
            <w:pPr>
              <w:widowControl/>
              <w:spacing w:after="0" w:line="240" w:lineRule="auto"/>
              <w:jc w:val="right"/>
              <w:rPr>
                <w:rFonts w:ascii="仿宋" w:hAnsi="仿宋" w:eastAsia="仿宋" w:cs="宋体"/>
                <w:b/>
                <w:bCs/>
                <w:kern w:val="0"/>
                <w:sz w:val="20"/>
                <w:szCs w:val="20"/>
              </w:rPr>
            </w:pPr>
            <w:r>
              <w:rPr>
                <w:rFonts w:ascii="仿宋" w:hAnsi="仿宋" w:eastAsia="仿宋" w:cs="宋体"/>
                <w:b/>
                <w:bCs/>
                <w:kern w:val="0"/>
                <w:sz w:val="20"/>
                <w:szCs w:val="20"/>
              </w:rPr>
              <w:t>144,700</w:t>
            </w:r>
          </w:p>
        </w:tc>
      </w:tr>
      <w:tr w14:paraId="66782752">
        <w:tblPrEx>
          <w:tblCellMar>
            <w:top w:w="0" w:type="dxa"/>
            <w:left w:w="108" w:type="dxa"/>
            <w:bottom w:w="0" w:type="dxa"/>
            <w:right w:w="108" w:type="dxa"/>
          </w:tblCellMar>
        </w:tblPrEx>
        <w:trPr>
          <w:trHeight w:val="312" w:hRule="atLeast"/>
          <w:jc w:val="center"/>
        </w:trPr>
        <w:tc>
          <w:tcPr>
            <w:tcW w:w="1114" w:type="pct"/>
            <w:tcBorders>
              <w:top w:val="nil"/>
              <w:left w:val="single" w:color="auto" w:sz="4" w:space="0"/>
              <w:bottom w:val="single" w:color="auto" w:sz="4" w:space="0"/>
              <w:right w:val="single" w:color="auto" w:sz="4" w:space="0"/>
            </w:tcBorders>
            <w:shd w:val="clear" w:color="auto" w:fill="auto"/>
            <w:noWrap/>
            <w:vAlign w:val="center"/>
          </w:tcPr>
          <w:p w14:paraId="079084A6">
            <w:pPr>
              <w:widowControl/>
              <w:spacing w:after="0" w:line="240" w:lineRule="auto"/>
              <w:jc w:val="left"/>
              <w:rPr>
                <w:rFonts w:ascii="仿宋" w:hAnsi="仿宋" w:eastAsia="仿宋" w:cs="宋体"/>
                <w:b/>
                <w:bCs/>
                <w:kern w:val="0"/>
                <w:sz w:val="20"/>
                <w:szCs w:val="20"/>
              </w:rPr>
            </w:pPr>
            <w:r>
              <w:rPr>
                <w:rFonts w:hint="eastAsia" w:ascii="仿宋" w:hAnsi="仿宋" w:eastAsia="仿宋" w:cs="宋体"/>
                <w:b/>
                <w:bCs/>
                <w:kern w:val="0"/>
                <w:sz w:val="20"/>
                <w:szCs w:val="20"/>
              </w:rPr>
              <w:t>现金净流量</w:t>
            </w:r>
          </w:p>
        </w:tc>
        <w:tc>
          <w:tcPr>
            <w:tcW w:w="433" w:type="pct"/>
            <w:tcBorders>
              <w:top w:val="nil"/>
              <w:left w:val="nil"/>
              <w:bottom w:val="single" w:color="auto" w:sz="4" w:space="0"/>
              <w:right w:val="single" w:color="auto" w:sz="4" w:space="0"/>
            </w:tcBorders>
            <w:shd w:val="clear" w:color="auto" w:fill="auto"/>
            <w:noWrap/>
            <w:vAlign w:val="center"/>
          </w:tcPr>
          <w:p w14:paraId="4E3D7E57">
            <w:pPr>
              <w:widowControl/>
              <w:spacing w:after="0" w:line="240" w:lineRule="auto"/>
              <w:jc w:val="right"/>
              <w:rPr>
                <w:rFonts w:ascii="仿宋" w:hAnsi="仿宋" w:eastAsia="仿宋" w:cs="宋体"/>
                <w:b/>
                <w:bCs/>
                <w:kern w:val="0"/>
                <w:sz w:val="20"/>
                <w:szCs w:val="20"/>
              </w:rPr>
            </w:pPr>
          </w:p>
        </w:tc>
        <w:tc>
          <w:tcPr>
            <w:tcW w:w="433" w:type="pct"/>
            <w:tcBorders>
              <w:top w:val="nil"/>
              <w:left w:val="nil"/>
              <w:bottom w:val="single" w:color="auto" w:sz="4" w:space="0"/>
              <w:right w:val="single" w:color="auto" w:sz="4" w:space="0"/>
            </w:tcBorders>
            <w:shd w:val="clear" w:color="auto" w:fill="auto"/>
            <w:noWrap/>
            <w:vAlign w:val="center"/>
          </w:tcPr>
          <w:p w14:paraId="2824A5A0">
            <w:pPr>
              <w:widowControl/>
              <w:spacing w:after="0" w:line="240" w:lineRule="auto"/>
              <w:jc w:val="right"/>
              <w:rPr>
                <w:rFonts w:ascii="仿宋" w:hAnsi="仿宋" w:eastAsia="仿宋" w:cs="宋体"/>
                <w:b/>
                <w:bCs/>
                <w:kern w:val="0"/>
                <w:sz w:val="20"/>
                <w:szCs w:val="20"/>
              </w:rPr>
            </w:pPr>
          </w:p>
        </w:tc>
        <w:tc>
          <w:tcPr>
            <w:tcW w:w="433" w:type="pct"/>
            <w:tcBorders>
              <w:top w:val="nil"/>
              <w:left w:val="nil"/>
              <w:bottom w:val="single" w:color="auto" w:sz="4" w:space="0"/>
              <w:right w:val="single" w:color="auto" w:sz="4" w:space="0"/>
            </w:tcBorders>
            <w:shd w:val="clear" w:color="auto" w:fill="auto"/>
            <w:noWrap/>
            <w:vAlign w:val="center"/>
          </w:tcPr>
          <w:p w14:paraId="20F2B2AF">
            <w:pPr>
              <w:widowControl/>
              <w:spacing w:after="0" w:line="240" w:lineRule="auto"/>
              <w:jc w:val="right"/>
              <w:rPr>
                <w:rFonts w:ascii="仿宋" w:hAnsi="仿宋" w:eastAsia="仿宋" w:cs="宋体"/>
                <w:b/>
                <w:bCs/>
                <w:kern w:val="0"/>
                <w:sz w:val="20"/>
                <w:szCs w:val="20"/>
              </w:rPr>
            </w:pPr>
          </w:p>
        </w:tc>
        <w:tc>
          <w:tcPr>
            <w:tcW w:w="433" w:type="pct"/>
            <w:tcBorders>
              <w:top w:val="nil"/>
              <w:left w:val="nil"/>
              <w:bottom w:val="single" w:color="auto" w:sz="4" w:space="0"/>
              <w:right w:val="single" w:color="auto" w:sz="4" w:space="0"/>
            </w:tcBorders>
            <w:shd w:val="clear" w:color="auto" w:fill="auto"/>
            <w:noWrap/>
            <w:vAlign w:val="center"/>
          </w:tcPr>
          <w:p w14:paraId="19BDA8F6">
            <w:pPr>
              <w:widowControl/>
              <w:spacing w:after="0" w:line="240" w:lineRule="auto"/>
              <w:jc w:val="right"/>
              <w:rPr>
                <w:rFonts w:ascii="仿宋" w:hAnsi="仿宋" w:eastAsia="仿宋" w:cs="宋体"/>
                <w:b/>
                <w:bCs/>
                <w:kern w:val="0"/>
                <w:sz w:val="20"/>
                <w:szCs w:val="20"/>
              </w:rPr>
            </w:pPr>
          </w:p>
        </w:tc>
        <w:tc>
          <w:tcPr>
            <w:tcW w:w="433" w:type="pct"/>
            <w:tcBorders>
              <w:top w:val="nil"/>
              <w:left w:val="nil"/>
              <w:bottom w:val="single" w:color="auto" w:sz="4" w:space="0"/>
              <w:right w:val="single" w:color="auto" w:sz="4" w:space="0"/>
            </w:tcBorders>
            <w:shd w:val="clear" w:color="auto" w:fill="auto"/>
            <w:noWrap/>
            <w:vAlign w:val="center"/>
          </w:tcPr>
          <w:p w14:paraId="1C07A07D">
            <w:pPr>
              <w:widowControl/>
              <w:spacing w:after="0" w:line="240" w:lineRule="auto"/>
              <w:jc w:val="right"/>
              <w:rPr>
                <w:rFonts w:ascii="仿宋" w:hAnsi="仿宋" w:eastAsia="仿宋" w:cs="宋体"/>
                <w:b/>
                <w:bCs/>
                <w:kern w:val="0"/>
                <w:sz w:val="20"/>
                <w:szCs w:val="20"/>
              </w:rPr>
            </w:pPr>
          </w:p>
        </w:tc>
        <w:tc>
          <w:tcPr>
            <w:tcW w:w="433" w:type="pct"/>
            <w:tcBorders>
              <w:top w:val="nil"/>
              <w:left w:val="nil"/>
              <w:bottom w:val="single" w:color="auto" w:sz="4" w:space="0"/>
              <w:right w:val="single" w:color="auto" w:sz="4" w:space="0"/>
            </w:tcBorders>
            <w:shd w:val="clear" w:color="auto" w:fill="auto"/>
            <w:noWrap/>
            <w:vAlign w:val="center"/>
          </w:tcPr>
          <w:p w14:paraId="6BA49AF2">
            <w:pPr>
              <w:widowControl/>
              <w:spacing w:after="0" w:line="240" w:lineRule="auto"/>
              <w:jc w:val="right"/>
              <w:rPr>
                <w:rFonts w:ascii="仿宋" w:hAnsi="仿宋" w:eastAsia="仿宋" w:cs="宋体"/>
                <w:b/>
                <w:bCs/>
                <w:kern w:val="0"/>
                <w:sz w:val="20"/>
                <w:szCs w:val="20"/>
              </w:rPr>
            </w:pPr>
          </w:p>
        </w:tc>
        <w:tc>
          <w:tcPr>
            <w:tcW w:w="433" w:type="pct"/>
            <w:tcBorders>
              <w:top w:val="nil"/>
              <w:left w:val="nil"/>
              <w:bottom w:val="single" w:color="auto" w:sz="4" w:space="0"/>
              <w:right w:val="single" w:color="auto" w:sz="4" w:space="0"/>
            </w:tcBorders>
            <w:shd w:val="clear" w:color="auto" w:fill="auto"/>
            <w:noWrap/>
            <w:vAlign w:val="center"/>
          </w:tcPr>
          <w:p w14:paraId="24D93751">
            <w:pPr>
              <w:widowControl/>
              <w:spacing w:after="0" w:line="240" w:lineRule="auto"/>
              <w:jc w:val="right"/>
              <w:rPr>
                <w:rFonts w:ascii="仿宋" w:hAnsi="仿宋" w:eastAsia="仿宋" w:cs="宋体"/>
                <w:b/>
                <w:bCs/>
                <w:kern w:val="0"/>
                <w:sz w:val="20"/>
                <w:szCs w:val="20"/>
              </w:rPr>
            </w:pPr>
          </w:p>
        </w:tc>
        <w:tc>
          <w:tcPr>
            <w:tcW w:w="433" w:type="pct"/>
            <w:tcBorders>
              <w:top w:val="nil"/>
              <w:left w:val="nil"/>
              <w:bottom w:val="single" w:color="auto" w:sz="4" w:space="0"/>
              <w:right w:val="single" w:color="auto" w:sz="4" w:space="0"/>
            </w:tcBorders>
            <w:shd w:val="clear" w:color="auto" w:fill="auto"/>
            <w:noWrap/>
            <w:vAlign w:val="center"/>
          </w:tcPr>
          <w:p w14:paraId="3C2BEC94">
            <w:pPr>
              <w:widowControl/>
              <w:spacing w:after="0" w:line="240" w:lineRule="auto"/>
              <w:jc w:val="right"/>
              <w:rPr>
                <w:rFonts w:ascii="仿宋" w:hAnsi="仿宋" w:eastAsia="仿宋" w:cs="宋体"/>
                <w:b/>
                <w:bCs/>
                <w:kern w:val="0"/>
                <w:sz w:val="20"/>
                <w:szCs w:val="20"/>
              </w:rPr>
            </w:pPr>
          </w:p>
        </w:tc>
        <w:tc>
          <w:tcPr>
            <w:tcW w:w="422" w:type="pct"/>
            <w:tcBorders>
              <w:top w:val="nil"/>
              <w:left w:val="nil"/>
              <w:bottom w:val="single" w:color="auto" w:sz="4" w:space="0"/>
              <w:right w:val="single" w:color="auto" w:sz="4" w:space="0"/>
            </w:tcBorders>
            <w:shd w:val="clear" w:color="auto" w:fill="auto"/>
            <w:noWrap/>
            <w:vAlign w:val="center"/>
          </w:tcPr>
          <w:p w14:paraId="7C1FAE8C">
            <w:pPr>
              <w:widowControl/>
              <w:spacing w:after="0" w:line="240" w:lineRule="auto"/>
              <w:jc w:val="right"/>
              <w:rPr>
                <w:rFonts w:ascii="仿宋" w:hAnsi="仿宋" w:eastAsia="仿宋" w:cs="Arial"/>
                <w:b/>
                <w:bCs/>
                <w:kern w:val="0"/>
                <w:sz w:val="20"/>
                <w:szCs w:val="20"/>
              </w:rPr>
            </w:pPr>
          </w:p>
        </w:tc>
      </w:tr>
      <w:tr w14:paraId="0F18DB2A">
        <w:tblPrEx>
          <w:tblCellMar>
            <w:top w:w="0" w:type="dxa"/>
            <w:left w:w="108" w:type="dxa"/>
            <w:bottom w:w="0" w:type="dxa"/>
            <w:right w:w="108" w:type="dxa"/>
          </w:tblCellMar>
        </w:tblPrEx>
        <w:trPr>
          <w:trHeight w:val="312" w:hRule="atLeast"/>
          <w:jc w:val="center"/>
        </w:trPr>
        <w:tc>
          <w:tcPr>
            <w:tcW w:w="1114" w:type="pct"/>
            <w:tcBorders>
              <w:top w:val="nil"/>
              <w:left w:val="single" w:color="auto" w:sz="4" w:space="0"/>
              <w:bottom w:val="single" w:color="auto" w:sz="4" w:space="0"/>
              <w:right w:val="single" w:color="auto" w:sz="4" w:space="0"/>
            </w:tcBorders>
            <w:shd w:val="clear" w:color="auto" w:fill="auto"/>
            <w:noWrap/>
            <w:vAlign w:val="center"/>
          </w:tcPr>
          <w:p w14:paraId="2A895560">
            <w:pPr>
              <w:widowControl/>
              <w:spacing w:after="0" w:line="240" w:lineRule="auto"/>
              <w:jc w:val="left"/>
              <w:rPr>
                <w:rFonts w:ascii="仿宋" w:hAnsi="仿宋" w:eastAsia="仿宋" w:cs="宋体"/>
                <w:b/>
                <w:bCs/>
                <w:kern w:val="0"/>
                <w:sz w:val="20"/>
                <w:szCs w:val="20"/>
              </w:rPr>
            </w:pPr>
            <w:r>
              <w:rPr>
                <w:rFonts w:hint="eastAsia" w:ascii="仿宋" w:hAnsi="仿宋" w:eastAsia="仿宋" w:cs="宋体"/>
                <w:b/>
                <w:bCs/>
                <w:kern w:val="0"/>
                <w:sz w:val="20"/>
                <w:szCs w:val="20"/>
              </w:rPr>
              <w:t>当年项目现金净流入</w:t>
            </w:r>
          </w:p>
        </w:tc>
        <w:tc>
          <w:tcPr>
            <w:tcW w:w="433" w:type="pct"/>
            <w:tcBorders>
              <w:top w:val="nil"/>
              <w:left w:val="nil"/>
              <w:bottom w:val="single" w:color="auto" w:sz="4" w:space="0"/>
              <w:right w:val="single" w:color="auto" w:sz="4" w:space="0"/>
            </w:tcBorders>
            <w:shd w:val="clear" w:color="auto" w:fill="auto"/>
            <w:noWrap/>
            <w:vAlign w:val="center"/>
          </w:tcPr>
          <w:p w14:paraId="719CFC85">
            <w:pPr>
              <w:widowControl/>
              <w:spacing w:after="0" w:line="240" w:lineRule="auto"/>
              <w:jc w:val="right"/>
              <w:rPr>
                <w:rFonts w:ascii="仿宋" w:hAnsi="仿宋" w:eastAsia="仿宋" w:cs="宋体"/>
                <w:b/>
                <w:bCs/>
                <w:kern w:val="0"/>
                <w:sz w:val="20"/>
                <w:szCs w:val="20"/>
              </w:rPr>
            </w:pPr>
            <w:r>
              <w:rPr>
                <w:rFonts w:ascii="仿宋" w:hAnsi="仿宋" w:eastAsia="仿宋" w:cs="宋体"/>
                <w:b/>
                <w:bCs/>
                <w:kern w:val="0"/>
                <w:sz w:val="20"/>
                <w:szCs w:val="20"/>
              </w:rPr>
              <w:t>149</w:t>
            </w:r>
          </w:p>
        </w:tc>
        <w:tc>
          <w:tcPr>
            <w:tcW w:w="433" w:type="pct"/>
            <w:tcBorders>
              <w:top w:val="nil"/>
              <w:left w:val="nil"/>
              <w:bottom w:val="single" w:color="auto" w:sz="4" w:space="0"/>
              <w:right w:val="single" w:color="auto" w:sz="4" w:space="0"/>
            </w:tcBorders>
            <w:shd w:val="clear" w:color="auto" w:fill="auto"/>
            <w:noWrap/>
            <w:vAlign w:val="center"/>
          </w:tcPr>
          <w:p w14:paraId="2E906072">
            <w:pPr>
              <w:widowControl/>
              <w:spacing w:after="0" w:line="240" w:lineRule="auto"/>
              <w:jc w:val="right"/>
              <w:rPr>
                <w:rFonts w:ascii="仿宋" w:hAnsi="仿宋" w:eastAsia="仿宋" w:cs="宋体"/>
                <w:b/>
                <w:bCs/>
                <w:kern w:val="0"/>
                <w:sz w:val="20"/>
                <w:szCs w:val="20"/>
              </w:rPr>
            </w:pPr>
            <w:r>
              <w:rPr>
                <w:rFonts w:ascii="仿宋" w:hAnsi="仿宋" w:eastAsia="仿宋" w:cs="宋体"/>
                <w:b/>
                <w:bCs/>
                <w:kern w:val="0"/>
                <w:sz w:val="20"/>
                <w:szCs w:val="20"/>
              </w:rPr>
              <w:t>149</w:t>
            </w:r>
          </w:p>
        </w:tc>
        <w:tc>
          <w:tcPr>
            <w:tcW w:w="433" w:type="pct"/>
            <w:tcBorders>
              <w:top w:val="nil"/>
              <w:left w:val="nil"/>
              <w:bottom w:val="single" w:color="auto" w:sz="4" w:space="0"/>
              <w:right w:val="single" w:color="auto" w:sz="4" w:space="0"/>
            </w:tcBorders>
            <w:shd w:val="clear" w:color="auto" w:fill="auto"/>
            <w:noWrap/>
            <w:vAlign w:val="center"/>
          </w:tcPr>
          <w:p w14:paraId="73D0BF11">
            <w:pPr>
              <w:widowControl/>
              <w:spacing w:after="0" w:line="240" w:lineRule="auto"/>
              <w:jc w:val="right"/>
              <w:rPr>
                <w:rFonts w:ascii="仿宋" w:hAnsi="仿宋" w:eastAsia="仿宋" w:cs="宋体"/>
                <w:b/>
                <w:bCs/>
                <w:kern w:val="0"/>
                <w:sz w:val="20"/>
                <w:szCs w:val="20"/>
              </w:rPr>
            </w:pPr>
            <w:r>
              <w:rPr>
                <w:rFonts w:ascii="仿宋" w:hAnsi="仿宋" w:eastAsia="仿宋" w:cs="宋体"/>
                <w:b/>
                <w:bCs/>
                <w:kern w:val="0"/>
                <w:sz w:val="20"/>
                <w:szCs w:val="20"/>
              </w:rPr>
              <w:t>149</w:t>
            </w:r>
          </w:p>
        </w:tc>
        <w:tc>
          <w:tcPr>
            <w:tcW w:w="433" w:type="pct"/>
            <w:tcBorders>
              <w:top w:val="nil"/>
              <w:left w:val="nil"/>
              <w:bottom w:val="single" w:color="auto" w:sz="4" w:space="0"/>
              <w:right w:val="single" w:color="auto" w:sz="4" w:space="0"/>
            </w:tcBorders>
            <w:shd w:val="clear" w:color="auto" w:fill="auto"/>
            <w:noWrap/>
            <w:vAlign w:val="center"/>
          </w:tcPr>
          <w:p w14:paraId="2A3EDE39">
            <w:pPr>
              <w:widowControl/>
              <w:spacing w:after="0" w:line="240" w:lineRule="auto"/>
              <w:jc w:val="right"/>
              <w:rPr>
                <w:rFonts w:ascii="仿宋" w:hAnsi="仿宋" w:eastAsia="仿宋" w:cs="宋体"/>
                <w:b/>
                <w:bCs/>
                <w:kern w:val="0"/>
                <w:sz w:val="20"/>
                <w:szCs w:val="20"/>
              </w:rPr>
            </w:pPr>
            <w:r>
              <w:rPr>
                <w:rFonts w:ascii="仿宋" w:hAnsi="仿宋" w:eastAsia="仿宋" w:cs="宋体"/>
                <w:b/>
                <w:bCs/>
                <w:kern w:val="0"/>
                <w:sz w:val="20"/>
                <w:szCs w:val="20"/>
              </w:rPr>
              <w:t>149</w:t>
            </w:r>
          </w:p>
        </w:tc>
        <w:tc>
          <w:tcPr>
            <w:tcW w:w="433" w:type="pct"/>
            <w:tcBorders>
              <w:top w:val="nil"/>
              <w:left w:val="nil"/>
              <w:bottom w:val="single" w:color="auto" w:sz="4" w:space="0"/>
              <w:right w:val="single" w:color="auto" w:sz="4" w:space="0"/>
            </w:tcBorders>
            <w:shd w:val="clear" w:color="auto" w:fill="auto"/>
            <w:noWrap/>
            <w:vAlign w:val="center"/>
          </w:tcPr>
          <w:p w14:paraId="48DFEBAD">
            <w:pPr>
              <w:widowControl/>
              <w:spacing w:after="0" w:line="240" w:lineRule="auto"/>
              <w:jc w:val="right"/>
              <w:rPr>
                <w:rFonts w:ascii="仿宋" w:hAnsi="仿宋" w:eastAsia="仿宋" w:cs="宋体"/>
                <w:b/>
                <w:bCs/>
                <w:kern w:val="0"/>
                <w:sz w:val="20"/>
                <w:szCs w:val="20"/>
              </w:rPr>
            </w:pPr>
            <w:r>
              <w:rPr>
                <w:rFonts w:ascii="仿宋" w:hAnsi="仿宋" w:eastAsia="仿宋" w:cs="宋体"/>
                <w:b/>
                <w:bCs/>
                <w:kern w:val="0"/>
                <w:sz w:val="20"/>
                <w:szCs w:val="20"/>
              </w:rPr>
              <w:t>149</w:t>
            </w:r>
          </w:p>
        </w:tc>
        <w:tc>
          <w:tcPr>
            <w:tcW w:w="433" w:type="pct"/>
            <w:tcBorders>
              <w:top w:val="nil"/>
              <w:left w:val="nil"/>
              <w:bottom w:val="single" w:color="auto" w:sz="4" w:space="0"/>
              <w:right w:val="single" w:color="auto" w:sz="4" w:space="0"/>
            </w:tcBorders>
            <w:shd w:val="clear" w:color="auto" w:fill="auto"/>
            <w:noWrap/>
            <w:vAlign w:val="center"/>
          </w:tcPr>
          <w:p w14:paraId="516123D0">
            <w:pPr>
              <w:widowControl/>
              <w:spacing w:after="0" w:line="240" w:lineRule="auto"/>
              <w:jc w:val="right"/>
              <w:rPr>
                <w:rFonts w:ascii="仿宋" w:hAnsi="仿宋" w:eastAsia="仿宋" w:cs="宋体"/>
                <w:b/>
                <w:bCs/>
                <w:kern w:val="0"/>
                <w:sz w:val="20"/>
                <w:szCs w:val="20"/>
              </w:rPr>
            </w:pPr>
            <w:r>
              <w:rPr>
                <w:rFonts w:ascii="仿宋" w:hAnsi="仿宋" w:eastAsia="仿宋" w:cs="宋体"/>
                <w:b/>
                <w:bCs/>
                <w:kern w:val="0"/>
                <w:sz w:val="20"/>
                <w:szCs w:val="20"/>
              </w:rPr>
              <w:t>149</w:t>
            </w:r>
          </w:p>
        </w:tc>
        <w:tc>
          <w:tcPr>
            <w:tcW w:w="433" w:type="pct"/>
            <w:tcBorders>
              <w:top w:val="nil"/>
              <w:left w:val="nil"/>
              <w:bottom w:val="single" w:color="auto" w:sz="4" w:space="0"/>
              <w:right w:val="single" w:color="auto" w:sz="4" w:space="0"/>
            </w:tcBorders>
            <w:shd w:val="clear" w:color="auto" w:fill="auto"/>
            <w:noWrap/>
            <w:vAlign w:val="center"/>
          </w:tcPr>
          <w:p w14:paraId="16A7C5D8">
            <w:pPr>
              <w:widowControl/>
              <w:spacing w:after="0" w:line="240" w:lineRule="auto"/>
              <w:jc w:val="right"/>
              <w:rPr>
                <w:rFonts w:ascii="仿宋" w:hAnsi="仿宋" w:eastAsia="仿宋" w:cs="宋体"/>
                <w:b/>
                <w:bCs/>
                <w:kern w:val="0"/>
                <w:sz w:val="20"/>
                <w:szCs w:val="20"/>
              </w:rPr>
            </w:pPr>
            <w:r>
              <w:rPr>
                <w:rFonts w:ascii="仿宋" w:hAnsi="仿宋" w:eastAsia="仿宋" w:cs="宋体"/>
                <w:b/>
                <w:bCs/>
                <w:kern w:val="0"/>
                <w:sz w:val="20"/>
                <w:szCs w:val="20"/>
              </w:rPr>
              <w:t>149</w:t>
            </w:r>
          </w:p>
        </w:tc>
        <w:tc>
          <w:tcPr>
            <w:tcW w:w="433" w:type="pct"/>
            <w:tcBorders>
              <w:top w:val="nil"/>
              <w:left w:val="nil"/>
              <w:bottom w:val="single" w:color="auto" w:sz="4" w:space="0"/>
              <w:right w:val="single" w:color="auto" w:sz="4" w:space="0"/>
            </w:tcBorders>
            <w:shd w:val="clear" w:color="auto" w:fill="auto"/>
            <w:noWrap/>
            <w:vAlign w:val="center"/>
          </w:tcPr>
          <w:p w14:paraId="3D5DBCCC">
            <w:pPr>
              <w:widowControl/>
              <w:spacing w:after="0" w:line="240" w:lineRule="auto"/>
              <w:jc w:val="right"/>
              <w:rPr>
                <w:rFonts w:ascii="仿宋" w:hAnsi="仿宋" w:eastAsia="仿宋" w:cs="宋体"/>
                <w:b/>
                <w:bCs/>
                <w:kern w:val="0"/>
                <w:sz w:val="20"/>
                <w:szCs w:val="20"/>
              </w:rPr>
            </w:pPr>
            <w:r>
              <w:rPr>
                <w:rFonts w:ascii="仿宋" w:hAnsi="仿宋" w:eastAsia="仿宋" w:cs="宋体"/>
                <w:b/>
                <w:bCs/>
                <w:kern w:val="0"/>
                <w:sz w:val="20"/>
                <w:szCs w:val="20"/>
              </w:rPr>
              <w:t>-969</w:t>
            </w:r>
          </w:p>
        </w:tc>
        <w:tc>
          <w:tcPr>
            <w:tcW w:w="422" w:type="pct"/>
            <w:tcBorders>
              <w:top w:val="nil"/>
              <w:left w:val="nil"/>
              <w:bottom w:val="single" w:color="auto" w:sz="4" w:space="0"/>
              <w:right w:val="single" w:color="auto" w:sz="4" w:space="0"/>
            </w:tcBorders>
            <w:shd w:val="clear" w:color="auto" w:fill="auto"/>
            <w:noWrap/>
            <w:vAlign w:val="center"/>
          </w:tcPr>
          <w:p w14:paraId="5020A2F8">
            <w:pPr>
              <w:widowControl/>
              <w:spacing w:after="0" w:line="240" w:lineRule="auto"/>
              <w:jc w:val="right"/>
              <w:rPr>
                <w:rFonts w:ascii="仿宋" w:hAnsi="仿宋" w:eastAsia="仿宋" w:cs="宋体"/>
                <w:b/>
                <w:bCs/>
                <w:kern w:val="0"/>
                <w:sz w:val="20"/>
                <w:szCs w:val="20"/>
              </w:rPr>
            </w:pPr>
            <w:r>
              <w:rPr>
                <w:rFonts w:ascii="仿宋" w:hAnsi="仿宋" w:eastAsia="仿宋" w:cs="宋体"/>
                <w:b/>
                <w:bCs/>
                <w:kern w:val="0"/>
                <w:sz w:val="20"/>
                <w:szCs w:val="20"/>
              </w:rPr>
              <w:t>-</w:t>
            </w:r>
          </w:p>
        </w:tc>
      </w:tr>
      <w:tr w14:paraId="16D79307">
        <w:tblPrEx>
          <w:tblCellMar>
            <w:top w:w="0" w:type="dxa"/>
            <w:left w:w="108" w:type="dxa"/>
            <w:bottom w:w="0" w:type="dxa"/>
            <w:right w:w="108" w:type="dxa"/>
          </w:tblCellMar>
        </w:tblPrEx>
        <w:trPr>
          <w:trHeight w:val="312" w:hRule="atLeast"/>
          <w:jc w:val="center"/>
        </w:trPr>
        <w:tc>
          <w:tcPr>
            <w:tcW w:w="1114" w:type="pct"/>
            <w:tcBorders>
              <w:top w:val="nil"/>
              <w:left w:val="single" w:color="auto" w:sz="4" w:space="0"/>
              <w:bottom w:val="single" w:color="auto" w:sz="4" w:space="0"/>
              <w:right w:val="single" w:color="auto" w:sz="4" w:space="0"/>
            </w:tcBorders>
            <w:shd w:val="clear" w:color="auto" w:fill="auto"/>
            <w:noWrap/>
            <w:vAlign w:val="center"/>
          </w:tcPr>
          <w:p w14:paraId="479C9048">
            <w:pPr>
              <w:widowControl/>
              <w:spacing w:after="0" w:line="240" w:lineRule="auto"/>
              <w:jc w:val="left"/>
              <w:rPr>
                <w:rFonts w:ascii="仿宋" w:hAnsi="仿宋" w:eastAsia="仿宋" w:cs="宋体"/>
                <w:b/>
                <w:bCs/>
                <w:kern w:val="0"/>
                <w:sz w:val="20"/>
                <w:szCs w:val="20"/>
              </w:rPr>
            </w:pPr>
            <w:r>
              <w:rPr>
                <w:rFonts w:hint="eastAsia" w:ascii="仿宋" w:hAnsi="仿宋" w:eastAsia="仿宋" w:cs="宋体"/>
                <w:b/>
                <w:bCs/>
                <w:kern w:val="0"/>
                <w:sz w:val="20"/>
                <w:szCs w:val="20"/>
              </w:rPr>
              <w:t>期末项目累计现金结存额</w:t>
            </w:r>
          </w:p>
        </w:tc>
        <w:tc>
          <w:tcPr>
            <w:tcW w:w="433" w:type="pct"/>
            <w:tcBorders>
              <w:top w:val="nil"/>
              <w:left w:val="nil"/>
              <w:bottom w:val="single" w:color="auto" w:sz="4" w:space="0"/>
              <w:right w:val="single" w:color="auto" w:sz="4" w:space="0"/>
            </w:tcBorders>
            <w:shd w:val="clear" w:color="auto" w:fill="auto"/>
            <w:noWrap/>
            <w:vAlign w:val="center"/>
          </w:tcPr>
          <w:p w14:paraId="5C57F292">
            <w:pPr>
              <w:widowControl/>
              <w:spacing w:after="0" w:line="240" w:lineRule="auto"/>
              <w:jc w:val="right"/>
              <w:rPr>
                <w:rFonts w:ascii="仿宋" w:hAnsi="仿宋" w:eastAsia="仿宋" w:cs="宋体"/>
                <w:b/>
                <w:bCs/>
                <w:kern w:val="0"/>
                <w:sz w:val="20"/>
                <w:szCs w:val="20"/>
              </w:rPr>
            </w:pPr>
            <w:r>
              <w:rPr>
                <w:rFonts w:ascii="仿宋" w:hAnsi="仿宋" w:eastAsia="仿宋" w:cs="宋体"/>
                <w:b/>
                <w:bCs/>
                <w:kern w:val="0"/>
                <w:sz w:val="20"/>
                <w:szCs w:val="20"/>
              </w:rPr>
              <w:t>9,521</w:t>
            </w:r>
          </w:p>
        </w:tc>
        <w:tc>
          <w:tcPr>
            <w:tcW w:w="433" w:type="pct"/>
            <w:tcBorders>
              <w:top w:val="nil"/>
              <w:left w:val="nil"/>
              <w:bottom w:val="single" w:color="auto" w:sz="4" w:space="0"/>
              <w:right w:val="single" w:color="auto" w:sz="4" w:space="0"/>
            </w:tcBorders>
            <w:shd w:val="clear" w:color="auto" w:fill="auto"/>
            <w:noWrap/>
            <w:vAlign w:val="center"/>
          </w:tcPr>
          <w:p w14:paraId="3501B1C4">
            <w:pPr>
              <w:widowControl/>
              <w:spacing w:after="0" w:line="240" w:lineRule="auto"/>
              <w:jc w:val="right"/>
              <w:rPr>
                <w:rFonts w:ascii="仿宋" w:hAnsi="仿宋" w:eastAsia="仿宋" w:cs="宋体"/>
                <w:b/>
                <w:bCs/>
                <w:kern w:val="0"/>
                <w:sz w:val="20"/>
                <w:szCs w:val="20"/>
              </w:rPr>
            </w:pPr>
            <w:r>
              <w:rPr>
                <w:rFonts w:ascii="仿宋" w:hAnsi="仿宋" w:eastAsia="仿宋" w:cs="宋体"/>
                <w:b/>
                <w:bCs/>
                <w:kern w:val="0"/>
                <w:sz w:val="20"/>
                <w:szCs w:val="20"/>
              </w:rPr>
              <w:t>9,670</w:t>
            </w:r>
          </w:p>
        </w:tc>
        <w:tc>
          <w:tcPr>
            <w:tcW w:w="433" w:type="pct"/>
            <w:tcBorders>
              <w:top w:val="nil"/>
              <w:left w:val="nil"/>
              <w:bottom w:val="single" w:color="auto" w:sz="4" w:space="0"/>
              <w:right w:val="single" w:color="auto" w:sz="4" w:space="0"/>
            </w:tcBorders>
            <w:shd w:val="clear" w:color="auto" w:fill="auto"/>
            <w:noWrap/>
            <w:vAlign w:val="center"/>
          </w:tcPr>
          <w:p w14:paraId="1D0D872B">
            <w:pPr>
              <w:widowControl/>
              <w:spacing w:after="0" w:line="240" w:lineRule="auto"/>
              <w:jc w:val="right"/>
              <w:rPr>
                <w:rFonts w:ascii="仿宋" w:hAnsi="仿宋" w:eastAsia="仿宋" w:cs="宋体"/>
                <w:b/>
                <w:bCs/>
                <w:kern w:val="0"/>
                <w:sz w:val="20"/>
                <w:szCs w:val="20"/>
              </w:rPr>
            </w:pPr>
            <w:r>
              <w:rPr>
                <w:rFonts w:ascii="仿宋" w:hAnsi="仿宋" w:eastAsia="仿宋" w:cs="宋体"/>
                <w:b/>
                <w:bCs/>
                <w:kern w:val="0"/>
                <w:sz w:val="20"/>
                <w:szCs w:val="20"/>
              </w:rPr>
              <w:t>9,820</w:t>
            </w:r>
          </w:p>
        </w:tc>
        <w:tc>
          <w:tcPr>
            <w:tcW w:w="433" w:type="pct"/>
            <w:tcBorders>
              <w:top w:val="nil"/>
              <w:left w:val="nil"/>
              <w:bottom w:val="single" w:color="auto" w:sz="4" w:space="0"/>
              <w:right w:val="single" w:color="auto" w:sz="4" w:space="0"/>
            </w:tcBorders>
            <w:shd w:val="clear" w:color="auto" w:fill="auto"/>
            <w:noWrap/>
            <w:vAlign w:val="center"/>
          </w:tcPr>
          <w:p w14:paraId="2B0743BB">
            <w:pPr>
              <w:widowControl/>
              <w:spacing w:after="0" w:line="240" w:lineRule="auto"/>
              <w:jc w:val="right"/>
              <w:rPr>
                <w:rFonts w:ascii="仿宋" w:hAnsi="仿宋" w:eastAsia="仿宋" w:cs="宋体"/>
                <w:b/>
                <w:bCs/>
                <w:kern w:val="0"/>
                <w:sz w:val="20"/>
                <w:szCs w:val="20"/>
              </w:rPr>
            </w:pPr>
            <w:r>
              <w:rPr>
                <w:rFonts w:ascii="仿宋" w:hAnsi="仿宋" w:eastAsia="仿宋" w:cs="宋体"/>
                <w:b/>
                <w:bCs/>
                <w:kern w:val="0"/>
                <w:sz w:val="20"/>
                <w:szCs w:val="20"/>
              </w:rPr>
              <w:t>9,969</w:t>
            </w:r>
          </w:p>
        </w:tc>
        <w:tc>
          <w:tcPr>
            <w:tcW w:w="433" w:type="pct"/>
            <w:tcBorders>
              <w:top w:val="nil"/>
              <w:left w:val="nil"/>
              <w:bottom w:val="single" w:color="auto" w:sz="4" w:space="0"/>
              <w:right w:val="single" w:color="auto" w:sz="4" w:space="0"/>
            </w:tcBorders>
            <w:shd w:val="clear" w:color="auto" w:fill="auto"/>
            <w:noWrap/>
            <w:vAlign w:val="center"/>
          </w:tcPr>
          <w:p w14:paraId="50BE1EDF">
            <w:pPr>
              <w:widowControl/>
              <w:spacing w:after="0" w:line="240" w:lineRule="auto"/>
              <w:jc w:val="right"/>
              <w:rPr>
                <w:rFonts w:ascii="仿宋" w:hAnsi="仿宋" w:eastAsia="仿宋" w:cs="宋体"/>
                <w:b/>
                <w:bCs/>
                <w:kern w:val="0"/>
                <w:sz w:val="20"/>
                <w:szCs w:val="20"/>
              </w:rPr>
            </w:pPr>
            <w:r>
              <w:rPr>
                <w:rFonts w:ascii="仿宋" w:hAnsi="仿宋" w:eastAsia="仿宋" w:cs="宋体"/>
                <w:b/>
                <w:bCs/>
                <w:kern w:val="0"/>
                <w:sz w:val="20"/>
                <w:szCs w:val="20"/>
              </w:rPr>
              <w:t>10,119</w:t>
            </w:r>
          </w:p>
        </w:tc>
        <w:tc>
          <w:tcPr>
            <w:tcW w:w="433" w:type="pct"/>
            <w:tcBorders>
              <w:top w:val="nil"/>
              <w:left w:val="nil"/>
              <w:bottom w:val="single" w:color="auto" w:sz="4" w:space="0"/>
              <w:right w:val="single" w:color="auto" w:sz="4" w:space="0"/>
            </w:tcBorders>
            <w:shd w:val="clear" w:color="auto" w:fill="auto"/>
            <w:noWrap/>
            <w:vAlign w:val="center"/>
          </w:tcPr>
          <w:p w14:paraId="28B324DC">
            <w:pPr>
              <w:widowControl/>
              <w:spacing w:after="0" w:line="240" w:lineRule="auto"/>
              <w:jc w:val="right"/>
              <w:rPr>
                <w:rFonts w:ascii="仿宋" w:hAnsi="仿宋" w:eastAsia="仿宋" w:cs="宋体"/>
                <w:b/>
                <w:bCs/>
                <w:kern w:val="0"/>
                <w:sz w:val="20"/>
                <w:szCs w:val="20"/>
              </w:rPr>
            </w:pPr>
            <w:r>
              <w:rPr>
                <w:rFonts w:ascii="仿宋" w:hAnsi="仿宋" w:eastAsia="仿宋" w:cs="宋体"/>
                <w:b/>
                <w:bCs/>
                <w:kern w:val="0"/>
                <w:sz w:val="20"/>
                <w:szCs w:val="20"/>
              </w:rPr>
              <w:t>10,268</w:t>
            </w:r>
          </w:p>
        </w:tc>
        <w:tc>
          <w:tcPr>
            <w:tcW w:w="433" w:type="pct"/>
            <w:tcBorders>
              <w:top w:val="nil"/>
              <w:left w:val="nil"/>
              <w:bottom w:val="single" w:color="auto" w:sz="4" w:space="0"/>
              <w:right w:val="single" w:color="auto" w:sz="4" w:space="0"/>
            </w:tcBorders>
            <w:shd w:val="clear" w:color="auto" w:fill="auto"/>
            <w:noWrap/>
            <w:vAlign w:val="center"/>
          </w:tcPr>
          <w:p w14:paraId="7B99C936">
            <w:pPr>
              <w:widowControl/>
              <w:spacing w:after="0" w:line="240" w:lineRule="auto"/>
              <w:jc w:val="right"/>
              <w:rPr>
                <w:rFonts w:ascii="仿宋" w:hAnsi="仿宋" w:eastAsia="仿宋" w:cs="宋体"/>
                <w:b/>
                <w:bCs/>
                <w:kern w:val="0"/>
                <w:sz w:val="20"/>
                <w:szCs w:val="20"/>
              </w:rPr>
            </w:pPr>
            <w:r>
              <w:rPr>
                <w:rFonts w:ascii="仿宋" w:hAnsi="仿宋" w:eastAsia="仿宋" w:cs="宋体"/>
                <w:b/>
                <w:bCs/>
                <w:kern w:val="0"/>
                <w:sz w:val="20"/>
                <w:szCs w:val="20"/>
              </w:rPr>
              <w:t>10,418</w:t>
            </w:r>
          </w:p>
        </w:tc>
        <w:tc>
          <w:tcPr>
            <w:tcW w:w="433" w:type="pct"/>
            <w:tcBorders>
              <w:top w:val="nil"/>
              <w:left w:val="nil"/>
              <w:bottom w:val="single" w:color="auto" w:sz="4" w:space="0"/>
              <w:right w:val="single" w:color="auto" w:sz="4" w:space="0"/>
            </w:tcBorders>
            <w:shd w:val="clear" w:color="auto" w:fill="auto"/>
            <w:noWrap/>
            <w:vAlign w:val="center"/>
          </w:tcPr>
          <w:p w14:paraId="55C90CC9">
            <w:pPr>
              <w:widowControl/>
              <w:spacing w:after="0" w:line="240" w:lineRule="auto"/>
              <w:jc w:val="right"/>
              <w:rPr>
                <w:rFonts w:ascii="仿宋" w:hAnsi="仿宋" w:eastAsia="仿宋" w:cs="宋体"/>
                <w:b/>
                <w:bCs/>
                <w:kern w:val="0"/>
                <w:sz w:val="20"/>
                <w:szCs w:val="20"/>
              </w:rPr>
            </w:pPr>
            <w:r>
              <w:rPr>
                <w:rFonts w:ascii="仿宋" w:hAnsi="仿宋" w:eastAsia="仿宋" w:cs="宋体"/>
                <w:b/>
                <w:bCs/>
                <w:kern w:val="0"/>
                <w:sz w:val="20"/>
                <w:szCs w:val="20"/>
              </w:rPr>
              <w:t>9,449</w:t>
            </w:r>
          </w:p>
        </w:tc>
        <w:tc>
          <w:tcPr>
            <w:tcW w:w="422" w:type="pct"/>
            <w:tcBorders>
              <w:top w:val="nil"/>
              <w:left w:val="nil"/>
              <w:bottom w:val="single" w:color="auto" w:sz="4" w:space="0"/>
              <w:right w:val="single" w:color="auto" w:sz="4" w:space="0"/>
            </w:tcBorders>
            <w:shd w:val="clear" w:color="auto" w:fill="auto"/>
            <w:noWrap/>
            <w:vAlign w:val="center"/>
          </w:tcPr>
          <w:p w14:paraId="1CFC51B7">
            <w:pPr>
              <w:widowControl/>
              <w:spacing w:after="0" w:line="240" w:lineRule="auto"/>
              <w:jc w:val="right"/>
              <w:rPr>
                <w:rFonts w:ascii="仿宋" w:hAnsi="仿宋" w:eastAsia="仿宋" w:cs="Arial"/>
                <w:b/>
                <w:bCs/>
                <w:kern w:val="0"/>
                <w:sz w:val="20"/>
                <w:szCs w:val="20"/>
              </w:rPr>
            </w:pPr>
            <w:r>
              <w:rPr>
                <w:rFonts w:ascii="仿宋" w:hAnsi="仿宋" w:eastAsia="仿宋" w:cs="Arial"/>
                <w:b/>
                <w:bCs/>
                <w:kern w:val="0"/>
                <w:sz w:val="20"/>
                <w:szCs w:val="20"/>
              </w:rPr>
              <w:t>-</w:t>
            </w:r>
          </w:p>
        </w:tc>
      </w:tr>
    </w:tbl>
    <w:p w14:paraId="05A61FC5">
      <w:pPr>
        <w:ind w:right="-850" w:rightChars="-405"/>
        <w:jc w:val="right"/>
        <w:rPr>
          <w:rFonts w:ascii="仿宋" w:hAnsi="仿宋" w:eastAsia="仿宋"/>
          <w:sz w:val="20"/>
          <w:szCs w:val="20"/>
        </w:rPr>
      </w:pPr>
    </w:p>
    <w:p w14:paraId="12987EB8">
      <w:pPr>
        <w:ind w:right="-850" w:rightChars="-405"/>
        <w:jc w:val="right"/>
        <w:rPr>
          <w:rFonts w:ascii="仿宋" w:hAnsi="仿宋" w:eastAsia="仿宋"/>
          <w:sz w:val="20"/>
          <w:szCs w:val="20"/>
        </w:rPr>
      </w:pPr>
    </w:p>
    <w:p w14:paraId="43E84BDB">
      <w:pPr>
        <w:widowControl/>
        <w:spacing w:after="0" w:line="240" w:lineRule="auto"/>
        <w:jc w:val="left"/>
        <w:rPr>
          <w:rFonts w:ascii="仿宋" w:hAnsi="仿宋" w:eastAsia="仿宋"/>
          <w:b/>
          <w:bCs/>
          <w:sz w:val="24"/>
          <w:szCs w:val="24"/>
        </w:rPr>
        <w:sectPr>
          <w:pgSz w:w="12240" w:h="15840"/>
          <w:pgMar w:top="1276" w:right="1797" w:bottom="1276" w:left="1797" w:header="709" w:footer="851" w:gutter="0"/>
          <w:cols w:space="708" w:num="1"/>
          <w:docGrid w:linePitch="360" w:charSpace="0"/>
        </w:sectPr>
      </w:pPr>
    </w:p>
    <w:bookmarkEnd w:id="21"/>
    <w:p w14:paraId="00B7D8D8">
      <w:pPr>
        <w:autoSpaceDE w:val="0"/>
        <w:autoSpaceDN w:val="0"/>
        <w:adjustRightInd w:val="0"/>
        <w:spacing w:before="120" w:after="0" w:line="360" w:lineRule="auto"/>
        <w:ind w:firstLine="560" w:firstLineChars="200"/>
        <w:rPr>
          <w:rFonts w:ascii="仿宋" w:hAnsi="仿宋" w:eastAsia="仿宋" w:cs="楷体"/>
          <w:color w:val="000000" w:themeColor="text1"/>
          <w:kern w:val="0"/>
          <w:sz w:val="28"/>
          <w:szCs w:val="28"/>
          <w:lang w:val="en-GB"/>
          <w14:textFill>
            <w14:solidFill>
              <w14:schemeClr w14:val="tx1"/>
            </w14:solidFill>
          </w14:textFill>
        </w:rPr>
      </w:pPr>
      <w:r>
        <w:rPr>
          <w:rFonts w:hint="eastAsia" w:ascii="仿宋" w:hAnsi="仿宋" w:eastAsia="仿宋" w:cs="楷体"/>
          <w:color w:val="000000" w:themeColor="text1"/>
          <w:kern w:val="0"/>
          <w:sz w:val="28"/>
          <w:szCs w:val="28"/>
          <w:lang w:val="en-GB"/>
          <w14:textFill>
            <w14:solidFill>
              <w14:schemeClr w14:val="tx1"/>
            </w14:solidFill>
          </w14:textFill>
        </w:rPr>
        <w:t>基于以上投资计划、资金筹措安排，我们未发现建设期内所需建设资金存在缺口的情况，且项目每年资金余额为正值，满足项目自身收益还本付息的前提下，仍有富余资金，显示项目具备一定的盈利能力、偿债能力和可持续性。</w:t>
      </w:r>
    </w:p>
    <w:p w14:paraId="28068959">
      <w:pPr>
        <w:pStyle w:val="3"/>
        <w:spacing w:before="0" w:after="0" w:line="360" w:lineRule="auto"/>
        <w:ind w:firstLine="562" w:firstLineChars="200"/>
        <w:rPr>
          <w:rFonts w:ascii="仿宋" w:hAnsi="仿宋" w:eastAsia="仿宋" w:cs="楷体"/>
          <w:color w:val="000000" w:themeColor="text1"/>
          <w:kern w:val="0"/>
          <w:sz w:val="28"/>
          <w:szCs w:val="28"/>
          <w:lang w:val="en-GB"/>
          <w14:textFill>
            <w14:solidFill>
              <w14:schemeClr w14:val="tx1"/>
            </w14:solidFill>
          </w14:textFill>
        </w:rPr>
      </w:pPr>
      <w:bookmarkStart w:id="22" w:name="_Toc183188347"/>
      <w:r>
        <w:rPr>
          <w:rFonts w:hint="eastAsia" w:ascii="仿宋" w:hAnsi="仿宋" w:eastAsia="仿宋" w:cs="楷体"/>
          <w:color w:val="000000" w:themeColor="text1"/>
          <w:kern w:val="0"/>
          <w:sz w:val="28"/>
          <w:szCs w:val="28"/>
          <w:lang w:val="en-GB"/>
          <w14:textFill>
            <w14:solidFill>
              <w14:schemeClr w14:val="tx1"/>
            </w14:solidFill>
          </w14:textFill>
        </w:rPr>
        <w:t>（二）</w:t>
      </w:r>
      <w:r>
        <w:rPr>
          <w:rFonts w:ascii="仿宋" w:hAnsi="仿宋" w:eastAsia="仿宋" w:cs="楷体"/>
          <w:color w:val="000000" w:themeColor="text1"/>
          <w:kern w:val="0"/>
          <w:sz w:val="28"/>
          <w:szCs w:val="28"/>
          <w:lang w:val="en-GB"/>
          <w14:textFill>
            <w14:solidFill>
              <w14:schemeClr w14:val="tx1"/>
            </w14:solidFill>
          </w14:textFill>
        </w:rPr>
        <w:t>资金稳定性</w:t>
      </w:r>
      <w:bookmarkEnd w:id="22"/>
    </w:p>
    <w:p w14:paraId="1DCFDBA0">
      <w:pPr>
        <w:widowControl/>
        <w:spacing w:after="0" w:line="360" w:lineRule="auto"/>
        <w:ind w:firstLine="560" w:firstLineChars="200"/>
        <w:rPr>
          <w:rFonts w:ascii="仿宋" w:hAnsi="仿宋" w:eastAsia="仿宋" w:cs="楷体"/>
          <w:color w:val="000000" w:themeColor="text1"/>
          <w:kern w:val="0"/>
          <w:sz w:val="28"/>
          <w:szCs w:val="28"/>
          <w:lang w:val="en-GB"/>
          <w14:textFill>
            <w14:solidFill>
              <w14:schemeClr w14:val="tx1"/>
            </w14:solidFill>
          </w14:textFill>
        </w:rPr>
      </w:pPr>
      <w:bookmarkStart w:id="23" w:name="_Hlk143793486"/>
      <w:r>
        <w:rPr>
          <w:rFonts w:hint="eastAsia" w:ascii="仿宋" w:hAnsi="仿宋" w:eastAsia="仿宋"/>
          <w:color w:val="000000" w:themeColor="text1"/>
          <w:kern w:val="0"/>
          <w:sz w:val="28"/>
          <w:szCs w:val="28"/>
          <w14:textFill>
            <w14:solidFill>
              <w14:schemeClr w14:val="tx1"/>
            </w14:solidFill>
          </w14:textFill>
        </w:rPr>
        <w:t>琼山大道南延路以国有土地出让收入和运营收入作为偿债收益来源。债券存续期（</w:t>
      </w:r>
      <w:r>
        <w:rPr>
          <w:rFonts w:ascii="仿宋" w:hAnsi="仿宋" w:eastAsia="仿宋"/>
          <w:color w:val="000000" w:themeColor="text1"/>
          <w:kern w:val="0"/>
          <w:sz w:val="28"/>
          <w:szCs w:val="28"/>
          <w14:textFill>
            <w14:solidFill>
              <w14:schemeClr w14:val="tx1"/>
            </w14:solidFill>
          </w14:textFill>
        </w:rPr>
        <w:t>202</w:t>
      </w:r>
      <w:r>
        <w:rPr>
          <w:rFonts w:hint="eastAsia" w:ascii="仿宋" w:hAnsi="仿宋" w:eastAsia="仿宋"/>
          <w:color w:val="000000" w:themeColor="text1"/>
          <w:kern w:val="0"/>
          <w:sz w:val="28"/>
          <w:szCs w:val="28"/>
          <w14:textFill>
            <w14:solidFill>
              <w14:schemeClr w14:val="tx1"/>
            </w14:solidFill>
          </w14:textFill>
        </w:rPr>
        <w:t>0年</w:t>
      </w:r>
      <w:r>
        <w:rPr>
          <w:rFonts w:ascii="仿宋" w:hAnsi="仿宋" w:eastAsia="仿宋"/>
          <w:color w:val="000000" w:themeColor="text1"/>
          <w:kern w:val="0"/>
          <w:sz w:val="28"/>
          <w:szCs w:val="28"/>
          <w14:textFill>
            <w14:solidFill>
              <w14:schemeClr w14:val="tx1"/>
            </w14:solidFill>
          </w14:textFill>
        </w:rPr>
        <w:t>-20</w:t>
      </w:r>
      <w:r>
        <w:rPr>
          <w:rFonts w:hint="eastAsia" w:ascii="仿宋" w:hAnsi="仿宋" w:eastAsia="仿宋"/>
          <w:color w:val="000000" w:themeColor="text1"/>
          <w:kern w:val="0"/>
          <w:sz w:val="28"/>
          <w:szCs w:val="28"/>
          <w14:textFill>
            <w14:solidFill>
              <w14:schemeClr w14:val="tx1"/>
            </w14:solidFill>
          </w14:textFill>
        </w:rPr>
        <w:t>44年）内各年现金净流量可覆盖债券存续期间各年利息及到期偿还本金的支出需求；专项债券存续期到期时，在偿还当年到期的债券本息后，仍有</w:t>
      </w:r>
      <w:r>
        <w:rPr>
          <w:rFonts w:ascii="仿宋" w:hAnsi="仿宋" w:eastAsia="仿宋"/>
          <w:color w:val="000000" w:themeColor="text1"/>
          <w:kern w:val="0"/>
          <w:sz w:val="28"/>
          <w:szCs w:val="28"/>
          <w14:textFill>
            <w14:solidFill>
              <w14:schemeClr w14:val="tx1"/>
            </w14:solidFill>
          </w14:textFill>
        </w:rPr>
        <w:t>9,4</w:t>
      </w:r>
      <w:r>
        <w:rPr>
          <w:rFonts w:hint="eastAsia" w:ascii="仿宋" w:hAnsi="仿宋" w:eastAsia="仿宋"/>
          <w:color w:val="000000" w:themeColor="text1"/>
          <w:kern w:val="0"/>
          <w:sz w:val="28"/>
          <w:szCs w:val="28"/>
          <w14:textFill>
            <w14:solidFill>
              <w14:schemeClr w14:val="tx1"/>
            </w14:solidFill>
          </w14:textFill>
        </w:rPr>
        <w:t>49万元的累计现金结余，综合本息覆盖倍数为</w:t>
      </w:r>
      <w:r>
        <w:rPr>
          <w:rFonts w:ascii="仿宋" w:hAnsi="仿宋" w:eastAsia="仿宋"/>
          <w:color w:val="000000" w:themeColor="text1"/>
          <w:kern w:val="0"/>
          <w:sz w:val="28"/>
          <w:szCs w:val="28"/>
          <w14:textFill>
            <w14:solidFill>
              <w14:schemeClr w14:val="tx1"/>
            </w14:solidFill>
          </w14:textFill>
        </w:rPr>
        <w:t>1.2</w:t>
      </w:r>
      <w:r>
        <w:rPr>
          <w:rFonts w:hint="eastAsia" w:ascii="仿宋" w:hAnsi="仿宋" w:eastAsia="仿宋"/>
          <w:color w:val="000000" w:themeColor="text1"/>
          <w:kern w:val="0"/>
          <w:sz w:val="28"/>
          <w:szCs w:val="28"/>
          <w14:textFill>
            <w14:solidFill>
              <w14:schemeClr w14:val="tx1"/>
            </w14:solidFill>
          </w14:textFill>
        </w:rPr>
        <w:t>0。</w:t>
      </w:r>
      <w:r>
        <w:rPr>
          <w:rFonts w:ascii="仿宋" w:hAnsi="仿宋" w:eastAsia="仿宋" w:cs="楷体"/>
          <w:color w:val="000000" w:themeColor="text1"/>
          <w:kern w:val="0"/>
          <w:sz w:val="28"/>
          <w:szCs w:val="28"/>
          <w:lang w:val="en-GB"/>
          <w14:textFill>
            <w14:solidFill>
              <w14:schemeClr w14:val="tx1"/>
            </w14:solidFill>
          </w14:textFill>
        </w:rPr>
        <w:t>因此，</w:t>
      </w:r>
      <w:r>
        <w:rPr>
          <w:rFonts w:hint="eastAsia" w:ascii="仿宋" w:hAnsi="仿宋" w:eastAsia="仿宋" w:cs="楷体"/>
          <w:color w:val="000000" w:themeColor="text1"/>
          <w:kern w:val="0"/>
          <w:sz w:val="28"/>
          <w:szCs w:val="28"/>
          <w:lang w:val="en-GB"/>
          <w14:textFill>
            <w14:solidFill>
              <w14:schemeClr w14:val="tx1"/>
            </w14:solidFill>
          </w14:textFill>
        </w:rPr>
        <w:t>本</w:t>
      </w:r>
      <w:r>
        <w:rPr>
          <w:rFonts w:ascii="仿宋" w:hAnsi="仿宋" w:eastAsia="仿宋" w:cs="楷体"/>
          <w:color w:val="000000" w:themeColor="text1"/>
          <w:kern w:val="0"/>
          <w:sz w:val="28"/>
          <w:szCs w:val="28"/>
          <w:lang w:val="en-GB"/>
          <w14:textFill>
            <w14:solidFill>
              <w14:schemeClr w14:val="tx1"/>
            </w14:solidFill>
          </w14:textFill>
        </w:rPr>
        <w:t>项目资金稳定性较可靠。</w:t>
      </w:r>
      <w:r>
        <w:rPr>
          <w:rFonts w:hint="eastAsia" w:ascii="仿宋" w:hAnsi="仿宋" w:eastAsia="仿宋" w:cs="楷体"/>
          <w:color w:val="000000" w:themeColor="text1"/>
          <w:kern w:val="0"/>
          <w:sz w:val="28"/>
          <w:szCs w:val="28"/>
          <w:lang w:val="en-GB"/>
          <w14:textFill>
            <w14:solidFill>
              <w14:schemeClr w14:val="tx1"/>
            </w14:solidFill>
          </w14:textFill>
        </w:rPr>
        <w:t>本</w:t>
      </w:r>
      <w:r>
        <w:rPr>
          <w:rFonts w:ascii="仿宋" w:hAnsi="仿宋" w:eastAsia="仿宋" w:cs="楷体"/>
          <w:color w:val="000000" w:themeColor="text1"/>
          <w:kern w:val="0"/>
          <w:sz w:val="28"/>
          <w:szCs w:val="28"/>
          <w:lang w:val="en-GB"/>
          <w14:textFill>
            <w14:solidFill>
              <w14:schemeClr w14:val="tx1"/>
            </w14:solidFill>
          </w14:textFill>
        </w:rPr>
        <w:t>项目债券存续期内资金留存情况如</w:t>
      </w:r>
      <w:r>
        <w:rPr>
          <w:rFonts w:hint="eastAsia" w:ascii="仿宋" w:hAnsi="仿宋" w:eastAsia="仿宋" w:cs="楷体"/>
          <w:color w:val="000000" w:themeColor="text1"/>
          <w:kern w:val="0"/>
          <w:sz w:val="28"/>
          <w:szCs w:val="28"/>
          <w:lang w:val="en-GB"/>
          <w14:textFill>
            <w14:solidFill>
              <w14:schemeClr w14:val="tx1"/>
            </w14:solidFill>
          </w14:textFill>
        </w:rPr>
        <w:t>下图</w:t>
      </w:r>
      <w:r>
        <w:rPr>
          <w:rFonts w:ascii="仿宋" w:hAnsi="仿宋" w:eastAsia="仿宋" w:cs="楷体"/>
          <w:color w:val="000000" w:themeColor="text1"/>
          <w:kern w:val="0"/>
          <w:sz w:val="28"/>
          <w:szCs w:val="28"/>
          <w:lang w:val="en-GB"/>
          <w14:textFill>
            <w14:solidFill>
              <w14:schemeClr w14:val="tx1"/>
            </w14:solidFill>
          </w14:textFill>
        </w:rPr>
        <w:t>所示。</w:t>
      </w:r>
    </w:p>
    <w:p w14:paraId="21362EB5">
      <w:pPr>
        <w:widowControl/>
        <w:spacing w:after="0" w:line="360" w:lineRule="auto"/>
        <w:ind w:firstLine="420" w:firstLineChars="200"/>
        <w:rPr>
          <w:rFonts w:ascii="仿宋" w:hAnsi="仿宋" w:eastAsia="仿宋" w:cs="楷体"/>
          <w:color w:val="000000" w:themeColor="text1"/>
          <w:kern w:val="0"/>
          <w:sz w:val="28"/>
          <w:szCs w:val="28"/>
          <w:lang w:val="en-GB"/>
          <w14:textFill>
            <w14:solidFill>
              <w14:schemeClr w14:val="tx1"/>
            </w14:solidFill>
          </w14:textFill>
        </w:rPr>
      </w:pPr>
      <w:r>
        <w:drawing>
          <wp:inline distT="0" distB="0" distL="0" distR="0">
            <wp:extent cx="5490210" cy="2487295"/>
            <wp:effectExtent l="0" t="0" r="15240" b="8255"/>
            <wp:docPr id="1492317753" name="图表 1"/>
            <wp:cNvGraphicFramePr/>
            <a:graphic xmlns:a="http://schemas.openxmlformats.org/drawingml/2006/main">
              <a:graphicData uri="http://schemas.openxmlformats.org/drawingml/2006/chart">
                <c:chart xmlns:c="http://schemas.openxmlformats.org/drawingml/2006/chart" xmlns:r="http://schemas.openxmlformats.org/officeDocument/2006/relationships" r:id="rId8"/>
              </a:graphicData>
            </a:graphic>
          </wp:inline>
        </w:drawing>
      </w:r>
    </w:p>
    <w:bookmarkEnd w:id="23"/>
    <w:p w14:paraId="2BDFB7DB">
      <w:pPr>
        <w:widowControl/>
        <w:spacing w:before="120" w:after="120" w:line="240" w:lineRule="auto"/>
        <w:ind w:left="425" w:hanging="425"/>
        <w:jc w:val="center"/>
        <w:rPr>
          <w:rFonts w:ascii="仿宋" w:hAnsi="仿宋" w:eastAsia="仿宋"/>
          <w:b/>
          <w:color w:val="000000" w:themeColor="text1"/>
          <w:kern w:val="0"/>
          <w:sz w:val="24"/>
          <w:szCs w:val="24"/>
          <w14:textFill>
            <w14:solidFill>
              <w14:schemeClr w14:val="tx1"/>
            </w14:solidFill>
          </w14:textFill>
        </w:rPr>
      </w:pPr>
      <w:r>
        <w:rPr>
          <w:rFonts w:ascii="仿宋" w:hAnsi="仿宋" w:eastAsia="仿宋"/>
          <w:b/>
          <w:color w:val="000000" w:themeColor="text1"/>
          <w:kern w:val="0"/>
          <w:sz w:val="24"/>
          <w:szCs w:val="24"/>
          <w14:textFill>
            <w14:solidFill>
              <w14:schemeClr w14:val="tx1"/>
            </w14:solidFill>
          </w14:textFill>
        </w:rPr>
        <w:t>图1债券存续期内项目累计资金留存情况</w:t>
      </w:r>
    </w:p>
    <w:p w14:paraId="409D0E7F">
      <w:pPr>
        <w:widowControl/>
        <w:spacing w:after="0" w:line="360" w:lineRule="auto"/>
        <w:ind w:firstLine="560" w:firstLineChars="200"/>
        <w:rPr>
          <w:rFonts w:ascii="仿宋" w:hAnsi="仿宋" w:eastAsia="仿宋"/>
          <w:color w:val="000000" w:themeColor="text1"/>
          <w:kern w:val="0"/>
          <w:sz w:val="28"/>
          <w:szCs w:val="28"/>
          <w14:textFill>
            <w14:solidFill>
              <w14:schemeClr w14:val="tx1"/>
            </w14:solidFill>
          </w14:textFill>
        </w:rPr>
      </w:pPr>
      <w:r>
        <w:rPr>
          <w:rFonts w:hint="eastAsia" w:ascii="仿宋" w:hAnsi="仿宋" w:eastAsia="仿宋"/>
          <w:color w:val="000000" w:themeColor="text1"/>
          <w:kern w:val="0"/>
          <w:sz w:val="28"/>
          <w:szCs w:val="28"/>
          <w14:textFill>
            <w14:solidFill>
              <w14:schemeClr w14:val="tx1"/>
            </w14:solidFill>
          </w14:textFill>
        </w:rPr>
        <w:t>综上，针对本项目在本期专项债券存续期内还本付息资金的测算，我们未注意到可能对本项目资金稳定性产生重大影响的情况。</w:t>
      </w:r>
    </w:p>
    <w:p w14:paraId="6441F1FB">
      <w:pPr>
        <w:pStyle w:val="3"/>
        <w:spacing w:before="0" w:after="0" w:line="360" w:lineRule="auto"/>
        <w:ind w:firstLine="562" w:firstLineChars="200"/>
        <w:rPr>
          <w:rFonts w:ascii="仿宋" w:hAnsi="仿宋" w:eastAsia="仿宋" w:cs="楷体"/>
          <w:color w:val="000000" w:themeColor="text1"/>
          <w:kern w:val="0"/>
          <w:sz w:val="28"/>
          <w:szCs w:val="28"/>
          <w:lang w:val="en-GB"/>
          <w14:textFill>
            <w14:solidFill>
              <w14:schemeClr w14:val="tx1"/>
            </w14:solidFill>
          </w14:textFill>
        </w:rPr>
      </w:pPr>
      <w:bookmarkStart w:id="24" w:name="_Toc183188348"/>
      <w:r>
        <w:rPr>
          <w:rFonts w:hint="eastAsia" w:ascii="仿宋" w:hAnsi="仿宋" w:eastAsia="仿宋" w:cs="楷体"/>
          <w:color w:val="000000" w:themeColor="text1"/>
          <w:kern w:val="0"/>
          <w:sz w:val="28"/>
          <w:szCs w:val="28"/>
          <w:lang w:val="en-GB"/>
          <w14:textFill>
            <w14:solidFill>
              <w14:schemeClr w14:val="tx1"/>
            </w14:solidFill>
          </w14:textFill>
        </w:rPr>
        <w:t>（三）</w:t>
      </w:r>
      <w:r>
        <w:rPr>
          <w:rFonts w:ascii="仿宋" w:hAnsi="仿宋" w:eastAsia="仿宋" w:cs="楷体"/>
          <w:color w:val="000000" w:themeColor="text1"/>
          <w:kern w:val="0"/>
          <w:sz w:val="28"/>
          <w:szCs w:val="28"/>
          <w:lang w:val="en-GB"/>
          <w14:textFill>
            <w14:solidFill>
              <w14:schemeClr w14:val="tx1"/>
            </w14:solidFill>
          </w14:textFill>
        </w:rPr>
        <w:t>风险分析</w:t>
      </w:r>
      <w:bookmarkEnd w:id="24"/>
    </w:p>
    <w:p w14:paraId="50ED0DD6">
      <w:pPr>
        <w:widowControl/>
        <w:spacing w:after="0" w:line="360" w:lineRule="auto"/>
        <w:ind w:firstLine="560" w:firstLineChars="200"/>
        <w:rPr>
          <w:rFonts w:ascii="仿宋" w:hAnsi="仿宋" w:eastAsia="仿宋"/>
          <w:color w:val="000000" w:themeColor="text1"/>
          <w:kern w:val="0"/>
          <w:sz w:val="28"/>
          <w:szCs w:val="28"/>
          <w14:textFill>
            <w14:solidFill>
              <w14:schemeClr w14:val="tx1"/>
            </w14:solidFill>
          </w14:textFill>
        </w:rPr>
      </w:pPr>
      <w:r>
        <w:rPr>
          <w:rFonts w:ascii="仿宋" w:hAnsi="仿宋" w:eastAsia="仿宋"/>
          <w:color w:val="000000" w:themeColor="text1"/>
          <w:kern w:val="0"/>
          <w:sz w:val="28"/>
          <w:szCs w:val="28"/>
          <w14:textFill>
            <w14:solidFill>
              <w14:schemeClr w14:val="tx1"/>
            </w14:solidFill>
          </w14:textFill>
        </w:rPr>
        <w:t>根据</w:t>
      </w:r>
      <w:r>
        <w:rPr>
          <w:rFonts w:hint="eastAsia" w:ascii="仿宋" w:hAnsi="仿宋" w:eastAsia="仿宋"/>
          <w:color w:val="000000" w:themeColor="text1"/>
          <w:kern w:val="0"/>
          <w:sz w:val="28"/>
          <w:szCs w:val="28"/>
          <w14:textFill>
            <w14:solidFill>
              <w14:schemeClr w14:val="tx1"/>
            </w14:solidFill>
          </w14:textFill>
        </w:rPr>
        <w:t>本</w:t>
      </w:r>
      <w:r>
        <w:rPr>
          <w:rFonts w:ascii="仿宋" w:hAnsi="仿宋" w:eastAsia="仿宋"/>
          <w:color w:val="000000" w:themeColor="text1"/>
          <w:kern w:val="0"/>
          <w:sz w:val="28"/>
          <w:szCs w:val="28"/>
          <w14:textFill>
            <w14:solidFill>
              <w14:schemeClr w14:val="tx1"/>
            </w14:solidFill>
          </w14:textFill>
        </w:rPr>
        <w:t>项目收益与融资平衡的压力测试结果，当</w:t>
      </w:r>
      <w:r>
        <w:rPr>
          <w:rFonts w:hint="eastAsia" w:ascii="仿宋" w:hAnsi="仿宋" w:eastAsia="仿宋"/>
          <w:color w:val="000000" w:themeColor="text1"/>
          <w:kern w:val="0"/>
          <w:sz w:val="28"/>
          <w:szCs w:val="28"/>
          <w14:textFill>
            <w14:solidFill>
              <w14:schemeClr w14:val="tx1"/>
            </w14:solidFill>
          </w14:textFill>
        </w:rPr>
        <w:t>国有土地出让收入和运营收入</w:t>
      </w:r>
      <w:r>
        <w:rPr>
          <w:rFonts w:ascii="仿宋" w:hAnsi="仿宋" w:eastAsia="仿宋"/>
          <w:color w:val="000000" w:themeColor="text1"/>
          <w:kern w:val="0"/>
          <w:sz w:val="28"/>
          <w:szCs w:val="28"/>
          <w14:textFill>
            <w14:solidFill>
              <w14:schemeClr w14:val="tx1"/>
            </w14:solidFill>
          </w14:textFill>
        </w:rPr>
        <w:t>下降15%的情况下，项目的债券本息覆盖率仍然＞1。因此，</w:t>
      </w:r>
      <w:r>
        <w:rPr>
          <w:rFonts w:hint="eastAsia" w:ascii="仿宋" w:hAnsi="仿宋" w:eastAsia="仿宋"/>
          <w:color w:val="000000" w:themeColor="text1"/>
          <w:kern w:val="0"/>
          <w:sz w:val="28"/>
          <w:szCs w:val="28"/>
          <w14:textFill>
            <w14:solidFill>
              <w14:schemeClr w14:val="tx1"/>
            </w14:solidFill>
          </w14:textFill>
        </w:rPr>
        <w:t>本</w:t>
      </w:r>
      <w:r>
        <w:rPr>
          <w:rFonts w:ascii="仿宋" w:hAnsi="仿宋" w:eastAsia="仿宋"/>
          <w:color w:val="000000" w:themeColor="text1"/>
          <w:kern w:val="0"/>
          <w:sz w:val="28"/>
          <w:szCs w:val="28"/>
          <w14:textFill>
            <w14:solidFill>
              <w14:schemeClr w14:val="tx1"/>
            </w14:solidFill>
          </w14:textFill>
        </w:rPr>
        <w:t>项目的收益对债券还本付息保障性较高，可通过压力测试，还本付息资金具有一定的稳定性与风险抵抗能力。</w:t>
      </w:r>
      <w:r>
        <w:rPr>
          <w:rFonts w:hint="eastAsia" w:ascii="仿宋" w:hAnsi="仿宋" w:eastAsia="仿宋"/>
          <w:color w:val="000000" w:themeColor="text1"/>
          <w:kern w:val="0"/>
          <w:sz w:val="28"/>
          <w:szCs w:val="28"/>
          <w14:textFill>
            <w14:solidFill>
              <w14:schemeClr w14:val="tx1"/>
            </w14:solidFill>
          </w14:textFill>
        </w:rPr>
        <w:t>本</w:t>
      </w:r>
      <w:r>
        <w:rPr>
          <w:rFonts w:ascii="仿宋" w:hAnsi="仿宋" w:eastAsia="仿宋"/>
          <w:color w:val="000000" w:themeColor="text1"/>
          <w:kern w:val="0"/>
          <w:sz w:val="28"/>
          <w:szCs w:val="28"/>
          <w14:textFill>
            <w14:solidFill>
              <w14:schemeClr w14:val="tx1"/>
            </w14:solidFill>
          </w14:textFill>
        </w:rPr>
        <w:t>项目的压力测试情况详见下表</w:t>
      </w:r>
      <w:r>
        <w:rPr>
          <w:rFonts w:hint="eastAsia" w:ascii="仿宋" w:hAnsi="仿宋" w:eastAsia="仿宋"/>
          <w:color w:val="000000" w:themeColor="text1"/>
          <w:kern w:val="0"/>
          <w:sz w:val="28"/>
          <w:szCs w:val="28"/>
          <w14:textFill>
            <w14:solidFill>
              <w14:schemeClr w14:val="tx1"/>
            </w14:solidFill>
          </w14:textFill>
        </w:rPr>
        <w:t>7</w:t>
      </w:r>
      <w:r>
        <w:rPr>
          <w:rFonts w:ascii="仿宋" w:hAnsi="仿宋" w:eastAsia="仿宋"/>
          <w:color w:val="000000" w:themeColor="text1"/>
          <w:kern w:val="0"/>
          <w:sz w:val="28"/>
          <w:szCs w:val="28"/>
          <w14:textFill>
            <w14:solidFill>
              <w14:schemeClr w14:val="tx1"/>
            </w14:solidFill>
          </w14:textFill>
        </w:rPr>
        <w:t>：</w:t>
      </w:r>
    </w:p>
    <w:p w14:paraId="0399E032">
      <w:pPr>
        <w:widowControl/>
        <w:spacing w:after="0" w:line="360" w:lineRule="auto"/>
        <w:jc w:val="center"/>
        <w:rPr>
          <w:rFonts w:ascii="仿宋" w:hAnsi="仿宋" w:eastAsia="仿宋"/>
          <w:b/>
          <w:color w:val="000000" w:themeColor="text1"/>
          <w:kern w:val="0"/>
          <w:sz w:val="24"/>
          <w:szCs w:val="24"/>
          <w14:textFill>
            <w14:solidFill>
              <w14:schemeClr w14:val="tx1"/>
            </w14:solidFill>
          </w14:textFill>
        </w:rPr>
      </w:pPr>
      <w:r>
        <w:rPr>
          <w:rFonts w:hint="eastAsia" w:ascii="仿宋" w:hAnsi="仿宋" w:eastAsia="仿宋"/>
          <w:b/>
          <w:color w:val="000000" w:themeColor="text1"/>
          <w:kern w:val="0"/>
          <w:sz w:val="24"/>
          <w:szCs w:val="24"/>
          <w14:textFill>
            <w14:solidFill>
              <w14:schemeClr w14:val="tx1"/>
            </w14:solidFill>
          </w14:textFill>
        </w:rPr>
        <w:t>表7琼山大道南延路压力测试表</w:t>
      </w:r>
    </w:p>
    <w:tbl>
      <w:tblPr>
        <w:tblStyle w:val="24"/>
        <w:tblW w:w="5250" w:type="pct"/>
        <w:jc w:val="center"/>
        <w:tblLayout w:type="autofit"/>
        <w:tblCellMar>
          <w:top w:w="0" w:type="dxa"/>
          <w:left w:w="108" w:type="dxa"/>
          <w:bottom w:w="0" w:type="dxa"/>
          <w:right w:w="108" w:type="dxa"/>
        </w:tblCellMar>
      </w:tblPr>
      <w:tblGrid>
        <w:gridCol w:w="2496"/>
        <w:gridCol w:w="973"/>
        <w:gridCol w:w="973"/>
        <w:gridCol w:w="973"/>
        <w:gridCol w:w="973"/>
        <w:gridCol w:w="973"/>
        <w:gridCol w:w="973"/>
        <w:gridCol w:w="971"/>
      </w:tblGrid>
      <w:tr w14:paraId="5798B374">
        <w:tblPrEx>
          <w:tblCellMar>
            <w:top w:w="0" w:type="dxa"/>
            <w:left w:w="108" w:type="dxa"/>
            <w:bottom w:w="0" w:type="dxa"/>
            <w:right w:w="108" w:type="dxa"/>
          </w:tblCellMar>
        </w:tblPrEx>
        <w:trPr>
          <w:trHeight w:val="312" w:hRule="atLeast"/>
          <w:jc w:val="center"/>
        </w:trPr>
        <w:tc>
          <w:tcPr>
            <w:tcW w:w="1341" w:type="pct"/>
            <w:tcBorders>
              <w:top w:val="single" w:color="auto" w:sz="4" w:space="0"/>
              <w:left w:val="single" w:color="auto" w:sz="4" w:space="0"/>
              <w:bottom w:val="single" w:color="auto" w:sz="4" w:space="0"/>
              <w:right w:val="single" w:color="auto" w:sz="4" w:space="0"/>
            </w:tcBorders>
            <w:shd w:val="clear" w:color="auto" w:fill="auto"/>
            <w:noWrap/>
            <w:vAlign w:val="center"/>
          </w:tcPr>
          <w:p w14:paraId="413A9097">
            <w:pPr>
              <w:widowControl/>
              <w:spacing w:after="0" w:line="240" w:lineRule="auto"/>
              <w:jc w:val="center"/>
              <w:rPr>
                <w:rFonts w:ascii="仿宋" w:hAnsi="仿宋" w:eastAsia="仿宋" w:cs="宋体"/>
                <w:b/>
                <w:bCs/>
                <w:kern w:val="0"/>
                <w:sz w:val="20"/>
                <w:szCs w:val="20"/>
              </w:rPr>
            </w:pPr>
            <w:r>
              <w:rPr>
                <w:rFonts w:hint="eastAsia" w:ascii="仿宋" w:hAnsi="仿宋" w:eastAsia="仿宋" w:cs="宋体"/>
                <w:b/>
                <w:bCs/>
                <w:kern w:val="0"/>
                <w:sz w:val="20"/>
                <w:szCs w:val="20"/>
              </w:rPr>
              <w:t>资金覆盖率</w:t>
            </w:r>
            <w:r>
              <w:rPr>
                <w:rFonts w:ascii="仿宋" w:hAnsi="仿宋" w:eastAsia="仿宋" w:cs="宋体"/>
                <w:b/>
                <w:bCs/>
                <w:kern w:val="0"/>
                <w:sz w:val="20"/>
                <w:szCs w:val="20"/>
              </w:rPr>
              <w:t xml:space="preserve"> - </w:t>
            </w:r>
            <w:r>
              <w:rPr>
                <w:rFonts w:hint="eastAsia" w:ascii="仿宋" w:hAnsi="仿宋" w:eastAsia="仿宋" w:cs="宋体"/>
                <w:b/>
                <w:bCs/>
                <w:kern w:val="0"/>
                <w:sz w:val="20"/>
                <w:szCs w:val="20"/>
              </w:rPr>
              <w:t>压力测试</w:t>
            </w:r>
          </w:p>
          <w:p w14:paraId="7EC9D40F">
            <w:pPr>
              <w:widowControl/>
              <w:spacing w:after="0" w:line="240" w:lineRule="auto"/>
              <w:jc w:val="center"/>
              <w:rPr>
                <w:rFonts w:ascii="仿宋" w:hAnsi="仿宋" w:eastAsia="仿宋" w:cs="宋体"/>
                <w:b/>
                <w:bCs/>
                <w:kern w:val="0"/>
                <w:sz w:val="20"/>
                <w:szCs w:val="20"/>
              </w:rPr>
            </w:pPr>
            <w:r>
              <w:rPr>
                <w:rFonts w:hint="eastAsia" w:ascii="仿宋" w:hAnsi="仿宋" w:eastAsia="仿宋" w:cs="宋体"/>
                <w:b/>
                <w:bCs/>
                <w:kern w:val="0"/>
                <w:sz w:val="20"/>
                <w:szCs w:val="20"/>
              </w:rPr>
              <w:t>（单因素敏感性分析）</w:t>
            </w:r>
          </w:p>
        </w:tc>
        <w:tc>
          <w:tcPr>
            <w:tcW w:w="523" w:type="pct"/>
            <w:tcBorders>
              <w:top w:val="single" w:color="auto" w:sz="4" w:space="0"/>
              <w:left w:val="nil"/>
              <w:bottom w:val="single" w:color="auto" w:sz="4" w:space="0"/>
              <w:right w:val="single" w:color="auto" w:sz="4" w:space="0"/>
            </w:tcBorders>
            <w:shd w:val="clear" w:color="auto" w:fill="auto"/>
            <w:noWrap/>
            <w:vAlign w:val="center"/>
          </w:tcPr>
          <w:p w14:paraId="1FD9302C">
            <w:pPr>
              <w:widowControl/>
              <w:spacing w:after="0" w:line="240" w:lineRule="auto"/>
              <w:jc w:val="center"/>
              <w:rPr>
                <w:rFonts w:ascii="仿宋" w:hAnsi="仿宋" w:eastAsia="仿宋" w:cs="Arial"/>
                <w:b/>
                <w:bCs/>
                <w:kern w:val="0"/>
                <w:sz w:val="20"/>
                <w:szCs w:val="20"/>
              </w:rPr>
            </w:pPr>
            <w:r>
              <w:rPr>
                <w:rFonts w:ascii="仿宋" w:hAnsi="仿宋" w:eastAsia="仿宋" w:cs="Arial"/>
                <w:b/>
                <w:bCs/>
                <w:kern w:val="0"/>
                <w:sz w:val="20"/>
                <w:szCs w:val="20"/>
              </w:rPr>
              <w:t>-15%</w:t>
            </w:r>
          </w:p>
        </w:tc>
        <w:tc>
          <w:tcPr>
            <w:tcW w:w="523" w:type="pct"/>
            <w:tcBorders>
              <w:top w:val="single" w:color="auto" w:sz="4" w:space="0"/>
              <w:left w:val="nil"/>
              <w:bottom w:val="single" w:color="auto" w:sz="4" w:space="0"/>
              <w:right w:val="single" w:color="auto" w:sz="4" w:space="0"/>
            </w:tcBorders>
            <w:shd w:val="clear" w:color="auto" w:fill="auto"/>
            <w:noWrap/>
            <w:vAlign w:val="center"/>
          </w:tcPr>
          <w:p w14:paraId="6A19D10A">
            <w:pPr>
              <w:widowControl/>
              <w:spacing w:after="0" w:line="240" w:lineRule="auto"/>
              <w:jc w:val="center"/>
              <w:rPr>
                <w:rFonts w:ascii="仿宋" w:hAnsi="仿宋" w:eastAsia="仿宋" w:cs="Arial"/>
                <w:b/>
                <w:bCs/>
                <w:kern w:val="0"/>
                <w:sz w:val="20"/>
                <w:szCs w:val="20"/>
              </w:rPr>
            </w:pPr>
            <w:r>
              <w:rPr>
                <w:rFonts w:ascii="仿宋" w:hAnsi="仿宋" w:eastAsia="仿宋" w:cs="Arial"/>
                <w:b/>
                <w:bCs/>
                <w:kern w:val="0"/>
                <w:sz w:val="20"/>
                <w:szCs w:val="20"/>
              </w:rPr>
              <w:t>-10%</w:t>
            </w:r>
          </w:p>
        </w:tc>
        <w:tc>
          <w:tcPr>
            <w:tcW w:w="523" w:type="pct"/>
            <w:tcBorders>
              <w:top w:val="single" w:color="auto" w:sz="4" w:space="0"/>
              <w:left w:val="nil"/>
              <w:bottom w:val="single" w:color="auto" w:sz="4" w:space="0"/>
              <w:right w:val="single" w:color="auto" w:sz="4" w:space="0"/>
            </w:tcBorders>
            <w:shd w:val="clear" w:color="auto" w:fill="auto"/>
            <w:noWrap/>
            <w:vAlign w:val="center"/>
          </w:tcPr>
          <w:p w14:paraId="7B754A4A">
            <w:pPr>
              <w:widowControl/>
              <w:spacing w:after="0" w:line="240" w:lineRule="auto"/>
              <w:jc w:val="center"/>
              <w:rPr>
                <w:rFonts w:ascii="仿宋" w:hAnsi="仿宋" w:eastAsia="仿宋" w:cs="Arial"/>
                <w:b/>
                <w:bCs/>
                <w:kern w:val="0"/>
                <w:sz w:val="20"/>
                <w:szCs w:val="20"/>
              </w:rPr>
            </w:pPr>
            <w:r>
              <w:rPr>
                <w:rFonts w:ascii="仿宋" w:hAnsi="仿宋" w:eastAsia="仿宋" w:cs="Arial"/>
                <w:b/>
                <w:bCs/>
                <w:kern w:val="0"/>
                <w:sz w:val="20"/>
                <w:szCs w:val="20"/>
              </w:rPr>
              <w:t>-5%</w:t>
            </w:r>
          </w:p>
        </w:tc>
        <w:tc>
          <w:tcPr>
            <w:tcW w:w="523" w:type="pct"/>
            <w:tcBorders>
              <w:top w:val="single" w:color="auto" w:sz="4" w:space="0"/>
              <w:left w:val="nil"/>
              <w:bottom w:val="single" w:color="auto" w:sz="4" w:space="0"/>
              <w:right w:val="single" w:color="auto" w:sz="4" w:space="0"/>
            </w:tcBorders>
            <w:shd w:val="clear" w:color="auto" w:fill="auto"/>
            <w:noWrap/>
            <w:vAlign w:val="center"/>
          </w:tcPr>
          <w:p w14:paraId="5DAFFB08">
            <w:pPr>
              <w:widowControl/>
              <w:spacing w:after="0" w:line="240" w:lineRule="auto"/>
              <w:jc w:val="center"/>
              <w:rPr>
                <w:rFonts w:ascii="仿宋" w:hAnsi="仿宋" w:eastAsia="仿宋" w:cs="Arial"/>
                <w:b/>
                <w:bCs/>
                <w:kern w:val="0"/>
                <w:sz w:val="20"/>
                <w:szCs w:val="20"/>
              </w:rPr>
            </w:pPr>
            <w:r>
              <w:rPr>
                <w:rFonts w:ascii="仿宋" w:hAnsi="仿宋" w:eastAsia="仿宋" w:cs="Arial"/>
                <w:b/>
                <w:bCs/>
                <w:kern w:val="0"/>
                <w:sz w:val="20"/>
                <w:szCs w:val="20"/>
              </w:rPr>
              <w:t>0%</w:t>
            </w:r>
          </w:p>
        </w:tc>
        <w:tc>
          <w:tcPr>
            <w:tcW w:w="523" w:type="pct"/>
            <w:tcBorders>
              <w:top w:val="single" w:color="auto" w:sz="4" w:space="0"/>
              <w:left w:val="nil"/>
              <w:bottom w:val="single" w:color="auto" w:sz="4" w:space="0"/>
              <w:right w:val="single" w:color="auto" w:sz="4" w:space="0"/>
            </w:tcBorders>
            <w:shd w:val="clear" w:color="auto" w:fill="auto"/>
            <w:noWrap/>
            <w:vAlign w:val="center"/>
          </w:tcPr>
          <w:p w14:paraId="433E4F60">
            <w:pPr>
              <w:widowControl/>
              <w:spacing w:after="0" w:line="240" w:lineRule="auto"/>
              <w:jc w:val="center"/>
              <w:rPr>
                <w:rFonts w:ascii="仿宋" w:hAnsi="仿宋" w:eastAsia="仿宋" w:cs="Arial"/>
                <w:b/>
                <w:bCs/>
                <w:kern w:val="0"/>
                <w:sz w:val="20"/>
                <w:szCs w:val="20"/>
              </w:rPr>
            </w:pPr>
            <w:r>
              <w:rPr>
                <w:rFonts w:ascii="仿宋" w:hAnsi="仿宋" w:eastAsia="仿宋" w:cs="Arial"/>
                <w:b/>
                <w:bCs/>
                <w:kern w:val="0"/>
                <w:sz w:val="20"/>
                <w:szCs w:val="20"/>
              </w:rPr>
              <w:t>5%</w:t>
            </w:r>
          </w:p>
        </w:tc>
        <w:tc>
          <w:tcPr>
            <w:tcW w:w="523" w:type="pct"/>
            <w:tcBorders>
              <w:top w:val="single" w:color="auto" w:sz="4" w:space="0"/>
              <w:left w:val="nil"/>
              <w:bottom w:val="single" w:color="auto" w:sz="4" w:space="0"/>
              <w:right w:val="single" w:color="auto" w:sz="4" w:space="0"/>
            </w:tcBorders>
            <w:shd w:val="clear" w:color="auto" w:fill="auto"/>
            <w:noWrap/>
            <w:vAlign w:val="center"/>
          </w:tcPr>
          <w:p w14:paraId="4877FE2D">
            <w:pPr>
              <w:widowControl/>
              <w:spacing w:after="0" w:line="240" w:lineRule="auto"/>
              <w:jc w:val="center"/>
              <w:rPr>
                <w:rFonts w:ascii="仿宋" w:hAnsi="仿宋" w:eastAsia="仿宋" w:cs="Arial"/>
                <w:b/>
                <w:bCs/>
                <w:kern w:val="0"/>
                <w:sz w:val="20"/>
                <w:szCs w:val="20"/>
              </w:rPr>
            </w:pPr>
            <w:r>
              <w:rPr>
                <w:rFonts w:ascii="仿宋" w:hAnsi="仿宋" w:eastAsia="仿宋" w:cs="Arial"/>
                <w:b/>
                <w:bCs/>
                <w:kern w:val="0"/>
                <w:sz w:val="20"/>
                <w:szCs w:val="20"/>
              </w:rPr>
              <w:t>10%</w:t>
            </w:r>
          </w:p>
        </w:tc>
        <w:tc>
          <w:tcPr>
            <w:tcW w:w="523" w:type="pct"/>
            <w:tcBorders>
              <w:top w:val="single" w:color="auto" w:sz="4" w:space="0"/>
              <w:left w:val="nil"/>
              <w:bottom w:val="single" w:color="auto" w:sz="4" w:space="0"/>
              <w:right w:val="single" w:color="auto" w:sz="4" w:space="0"/>
            </w:tcBorders>
            <w:shd w:val="clear" w:color="auto" w:fill="auto"/>
            <w:noWrap/>
            <w:vAlign w:val="center"/>
          </w:tcPr>
          <w:p w14:paraId="3E5ED831">
            <w:pPr>
              <w:widowControl/>
              <w:spacing w:after="0" w:line="240" w:lineRule="auto"/>
              <w:jc w:val="center"/>
              <w:rPr>
                <w:rFonts w:ascii="仿宋" w:hAnsi="仿宋" w:eastAsia="仿宋" w:cs="Arial"/>
                <w:b/>
                <w:bCs/>
                <w:kern w:val="0"/>
                <w:sz w:val="20"/>
                <w:szCs w:val="20"/>
              </w:rPr>
            </w:pPr>
            <w:r>
              <w:rPr>
                <w:rFonts w:ascii="仿宋" w:hAnsi="仿宋" w:eastAsia="仿宋" w:cs="Arial"/>
                <w:b/>
                <w:bCs/>
                <w:kern w:val="0"/>
                <w:sz w:val="20"/>
                <w:szCs w:val="20"/>
              </w:rPr>
              <w:t>15%</w:t>
            </w:r>
          </w:p>
        </w:tc>
      </w:tr>
      <w:tr w14:paraId="6F6C5A48">
        <w:tblPrEx>
          <w:tblCellMar>
            <w:top w:w="0" w:type="dxa"/>
            <w:left w:w="108" w:type="dxa"/>
            <w:bottom w:w="0" w:type="dxa"/>
            <w:right w:w="108" w:type="dxa"/>
          </w:tblCellMar>
        </w:tblPrEx>
        <w:trPr>
          <w:trHeight w:val="312" w:hRule="atLeast"/>
          <w:jc w:val="center"/>
        </w:trPr>
        <w:tc>
          <w:tcPr>
            <w:tcW w:w="1341" w:type="pct"/>
            <w:tcBorders>
              <w:top w:val="nil"/>
              <w:left w:val="single" w:color="auto" w:sz="4" w:space="0"/>
              <w:bottom w:val="single" w:color="auto" w:sz="4" w:space="0"/>
              <w:right w:val="single" w:color="auto" w:sz="4" w:space="0"/>
            </w:tcBorders>
            <w:shd w:val="clear" w:color="auto" w:fill="auto"/>
            <w:noWrap/>
            <w:vAlign w:val="center"/>
          </w:tcPr>
          <w:p w14:paraId="18295950">
            <w:pPr>
              <w:widowControl/>
              <w:spacing w:after="0" w:line="240" w:lineRule="auto"/>
              <w:jc w:val="left"/>
              <w:rPr>
                <w:rFonts w:ascii="仿宋" w:hAnsi="仿宋" w:eastAsia="仿宋" w:cs="宋体"/>
                <w:b/>
                <w:bCs/>
                <w:kern w:val="0"/>
                <w:sz w:val="20"/>
                <w:szCs w:val="20"/>
              </w:rPr>
            </w:pPr>
            <w:r>
              <w:rPr>
                <w:rFonts w:hint="eastAsia" w:ascii="仿宋" w:hAnsi="仿宋" w:eastAsia="仿宋" w:cs="宋体"/>
                <w:b/>
                <w:bCs/>
                <w:kern w:val="0"/>
                <w:sz w:val="20"/>
                <w:szCs w:val="20"/>
              </w:rPr>
              <w:t>净收益变动敏感性分析</w:t>
            </w:r>
          </w:p>
        </w:tc>
        <w:tc>
          <w:tcPr>
            <w:tcW w:w="523" w:type="pct"/>
            <w:tcBorders>
              <w:top w:val="nil"/>
              <w:left w:val="nil"/>
              <w:bottom w:val="single" w:color="auto" w:sz="4" w:space="0"/>
              <w:right w:val="single" w:color="auto" w:sz="4" w:space="0"/>
            </w:tcBorders>
            <w:shd w:val="clear" w:color="auto" w:fill="auto"/>
            <w:noWrap/>
            <w:vAlign w:val="center"/>
          </w:tcPr>
          <w:p w14:paraId="05540252">
            <w:pPr>
              <w:widowControl/>
              <w:spacing w:after="0" w:line="240" w:lineRule="auto"/>
              <w:jc w:val="right"/>
              <w:rPr>
                <w:rFonts w:ascii="仿宋" w:hAnsi="仿宋" w:eastAsia="仿宋" w:cs="Arial"/>
                <w:b/>
                <w:bCs/>
                <w:kern w:val="0"/>
                <w:sz w:val="20"/>
                <w:szCs w:val="20"/>
              </w:rPr>
            </w:pPr>
          </w:p>
        </w:tc>
        <w:tc>
          <w:tcPr>
            <w:tcW w:w="523" w:type="pct"/>
            <w:tcBorders>
              <w:top w:val="nil"/>
              <w:left w:val="nil"/>
              <w:bottom w:val="single" w:color="auto" w:sz="4" w:space="0"/>
              <w:right w:val="single" w:color="auto" w:sz="4" w:space="0"/>
            </w:tcBorders>
            <w:shd w:val="clear" w:color="auto" w:fill="auto"/>
            <w:noWrap/>
            <w:vAlign w:val="center"/>
          </w:tcPr>
          <w:p w14:paraId="02E9B65F">
            <w:pPr>
              <w:widowControl/>
              <w:spacing w:after="0" w:line="240" w:lineRule="auto"/>
              <w:jc w:val="right"/>
              <w:rPr>
                <w:rFonts w:ascii="仿宋" w:hAnsi="仿宋" w:eastAsia="仿宋" w:cs="Arial"/>
                <w:b/>
                <w:bCs/>
                <w:kern w:val="0"/>
                <w:sz w:val="20"/>
                <w:szCs w:val="20"/>
              </w:rPr>
            </w:pPr>
          </w:p>
        </w:tc>
        <w:tc>
          <w:tcPr>
            <w:tcW w:w="523" w:type="pct"/>
            <w:tcBorders>
              <w:top w:val="nil"/>
              <w:left w:val="nil"/>
              <w:bottom w:val="single" w:color="auto" w:sz="4" w:space="0"/>
              <w:right w:val="single" w:color="auto" w:sz="4" w:space="0"/>
            </w:tcBorders>
            <w:shd w:val="clear" w:color="auto" w:fill="auto"/>
            <w:noWrap/>
            <w:vAlign w:val="center"/>
          </w:tcPr>
          <w:p w14:paraId="5B05FEED">
            <w:pPr>
              <w:widowControl/>
              <w:spacing w:after="0" w:line="240" w:lineRule="auto"/>
              <w:jc w:val="right"/>
              <w:rPr>
                <w:rFonts w:ascii="仿宋" w:hAnsi="仿宋" w:eastAsia="仿宋" w:cs="Arial"/>
                <w:b/>
                <w:bCs/>
                <w:kern w:val="0"/>
                <w:sz w:val="20"/>
                <w:szCs w:val="20"/>
              </w:rPr>
            </w:pPr>
          </w:p>
        </w:tc>
        <w:tc>
          <w:tcPr>
            <w:tcW w:w="523" w:type="pct"/>
            <w:tcBorders>
              <w:top w:val="nil"/>
              <w:left w:val="nil"/>
              <w:bottom w:val="single" w:color="auto" w:sz="4" w:space="0"/>
              <w:right w:val="single" w:color="auto" w:sz="4" w:space="0"/>
            </w:tcBorders>
            <w:shd w:val="clear" w:color="auto" w:fill="auto"/>
            <w:noWrap/>
            <w:vAlign w:val="center"/>
          </w:tcPr>
          <w:p w14:paraId="1011AE95">
            <w:pPr>
              <w:widowControl/>
              <w:spacing w:after="0" w:line="240" w:lineRule="auto"/>
              <w:jc w:val="right"/>
              <w:rPr>
                <w:rFonts w:ascii="仿宋" w:hAnsi="仿宋" w:eastAsia="仿宋" w:cs="Arial"/>
                <w:b/>
                <w:bCs/>
                <w:kern w:val="0"/>
                <w:sz w:val="20"/>
                <w:szCs w:val="20"/>
              </w:rPr>
            </w:pPr>
          </w:p>
        </w:tc>
        <w:tc>
          <w:tcPr>
            <w:tcW w:w="523" w:type="pct"/>
            <w:tcBorders>
              <w:top w:val="nil"/>
              <w:left w:val="nil"/>
              <w:bottom w:val="single" w:color="auto" w:sz="4" w:space="0"/>
              <w:right w:val="single" w:color="auto" w:sz="4" w:space="0"/>
            </w:tcBorders>
            <w:shd w:val="clear" w:color="auto" w:fill="auto"/>
            <w:noWrap/>
            <w:vAlign w:val="center"/>
          </w:tcPr>
          <w:p w14:paraId="11634480">
            <w:pPr>
              <w:widowControl/>
              <w:spacing w:after="0" w:line="240" w:lineRule="auto"/>
              <w:jc w:val="right"/>
              <w:rPr>
                <w:rFonts w:ascii="仿宋" w:hAnsi="仿宋" w:eastAsia="仿宋" w:cs="Arial"/>
                <w:b/>
                <w:bCs/>
                <w:kern w:val="0"/>
                <w:sz w:val="20"/>
                <w:szCs w:val="20"/>
              </w:rPr>
            </w:pPr>
          </w:p>
        </w:tc>
        <w:tc>
          <w:tcPr>
            <w:tcW w:w="523" w:type="pct"/>
            <w:tcBorders>
              <w:top w:val="nil"/>
              <w:left w:val="nil"/>
              <w:bottom w:val="single" w:color="auto" w:sz="4" w:space="0"/>
              <w:right w:val="single" w:color="auto" w:sz="4" w:space="0"/>
            </w:tcBorders>
            <w:shd w:val="clear" w:color="auto" w:fill="auto"/>
            <w:noWrap/>
            <w:vAlign w:val="center"/>
          </w:tcPr>
          <w:p w14:paraId="2847A916">
            <w:pPr>
              <w:widowControl/>
              <w:spacing w:after="0" w:line="240" w:lineRule="auto"/>
              <w:jc w:val="right"/>
              <w:rPr>
                <w:rFonts w:ascii="仿宋" w:hAnsi="仿宋" w:eastAsia="仿宋" w:cs="Arial"/>
                <w:b/>
                <w:bCs/>
                <w:kern w:val="0"/>
                <w:sz w:val="20"/>
                <w:szCs w:val="20"/>
              </w:rPr>
            </w:pPr>
          </w:p>
        </w:tc>
        <w:tc>
          <w:tcPr>
            <w:tcW w:w="523" w:type="pct"/>
            <w:tcBorders>
              <w:top w:val="nil"/>
              <w:left w:val="nil"/>
              <w:bottom w:val="single" w:color="auto" w:sz="4" w:space="0"/>
              <w:right w:val="single" w:color="auto" w:sz="4" w:space="0"/>
            </w:tcBorders>
            <w:shd w:val="clear" w:color="auto" w:fill="auto"/>
            <w:noWrap/>
            <w:vAlign w:val="center"/>
          </w:tcPr>
          <w:p w14:paraId="602E6883">
            <w:pPr>
              <w:widowControl/>
              <w:spacing w:after="0" w:line="240" w:lineRule="auto"/>
              <w:jc w:val="right"/>
              <w:rPr>
                <w:rFonts w:ascii="仿宋" w:hAnsi="仿宋" w:eastAsia="仿宋" w:cs="Arial"/>
                <w:b/>
                <w:bCs/>
                <w:kern w:val="0"/>
                <w:sz w:val="20"/>
                <w:szCs w:val="20"/>
              </w:rPr>
            </w:pPr>
          </w:p>
        </w:tc>
      </w:tr>
      <w:tr w14:paraId="582CDB62">
        <w:tblPrEx>
          <w:tblCellMar>
            <w:top w:w="0" w:type="dxa"/>
            <w:left w:w="108" w:type="dxa"/>
            <w:bottom w:w="0" w:type="dxa"/>
            <w:right w:w="108" w:type="dxa"/>
          </w:tblCellMar>
        </w:tblPrEx>
        <w:trPr>
          <w:trHeight w:val="312" w:hRule="atLeast"/>
          <w:jc w:val="center"/>
        </w:trPr>
        <w:tc>
          <w:tcPr>
            <w:tcW w:w="1341" w:type="pct"/>
            <w:tcBorders>
              <w:top w:val="nil"/>
              <w:left w:val="single" w:color="auto" w:sz="4" w:space="0"/>
              <w:bottom w:val="single" w:color="auto" w:sz="4" w:space="0"/>
              <w:right w:val="single" w:color="auto" w:sz="4" w:space="0"/>
            </w:tcBorders>
            <w:shd w:val="clear" w:color="auto" w:fill="auto"/>
            <w:noWrap/>
            <w:vAlign w:val="center"/>
          </w:tcPr>
          <w:p w14:paraId="2AD05D31">
            <w:pPr>
              <w:widowControl/>
              <w:spacing w:after="0" w:line="240" w:lineRule="auto"/>
              <w:jc w:val="left"/>
              <w:rPr>
                <w:rFonts w:ascii="仿宋" w:hAnsi="仿宋" w:eastAsia="仿宋" w:cs="宋体"/>
                <w:kern w:val="0"/>
                <w:sz w:val="20"/>
                <w:szCs w:val="20"/>
              </w:rPr>
            </w:pPr>
            <w:r>
              <w:rPr>
                <w:rFonts w:hint="eastAsia" w:ascii="仿宋" w:hAnsi="仿宋" w:eastAsia="仿宋" w:cs="宋体"/>
                <w:kern w:val="0"/>
                <w:sz w:val="20"/>
                <w:szCs w:val="20"/>
              </w:rPr>
              <w:t>债券本金资金覆盖率</w:t>
            </w:r>
          </w:p>
        </w:tc>
        <w:tc>
          <w:tcPr>
            <w:tcW w:w="523" w:type="pct"/>
            <w:tcBorders>
              <w:top w:val="nil"/>
              <w:left w:val="nil"/>
              <w:bottom w:val="single" w:color="auto" w:sz="4" w:space="0"/>
              <w:right w:val="single" w:color="auto" w:sz="4" w:space="0"/>
            </w:tcBorders>
            <w:shd w:val="clear" w:color="auto" w:fill="auto"/>
            <w:noWrap/>
            <w:vAlign w:val="center"/>
          </w:tcPr>
          <w:p w14:paraId="1693DCF9">
            <w:pPr>
              <w:widowControl/>
              <w:spacing w:after="0" w:line="240" w:lineRule="auto"/>
              <w:jc w:val="right"/>
              <w:rPr>
                <w:rFonts w:ascii="仿宋" w:hAnsi="仿宋" w:eastAsia="仿宋" w:cs="Arial"/>
                <w:kern w:val="0"/>
                <w:sz w:val="20"/>
                <w:szCs w:val="20"/>
              </w:rPr>
            </w:pPr>
            <w:r>
              <w:rPr>
                <w:rFonts w:ascii="仿宋" w:hAnsi="仿宋" w:eastAsia="仿宋"/>
                <w:sz w:val="20"/>
                <w:szCs w:val="20"/>
              </w:rPr>
              <w:t>1.06</w:t>
            </w:r>
          </w:p>
        </w:tc>
        <w:tc>
          <w:tcPr>
            <w:tcW w:w="523" w:type="pct"/>
            <w:tcBorders>
              <w:top w:val="nil"/>
              <w:left w:val="nil"/>
              <w:bottom w:val="single" w:color="auto" w:sz="4" w:space="0"/>
              <w:right w:val="single" w:color="auto" w:sz="4" w:space="0"/>
            </w:tcBorders>
            <w:shd w:val="clear" w:color="auto" w:fill="auto"/>
            <w:noWrap/>
            <w:vAlign w:val="center"/>
          </w:tcPr>
          <w:p w14:paraId="4190EA77">
            <w:pPr>
              <w:widowControl/>
              <w:spacing w:after="0" w:line="240" w:lineRule="auto"/>
              <w:jc w:val="right"/>
              <w:rPr>
                <w:rFonts w:ascii="仿宋" w:hAnsi="仿宋" w:eastAsia="仿宋" w:cs="Arial"/>
                <w:kern w:val="0"/>
                <w:sz w:val="20"/>
                <w:szCs w:val="20"/>
              </w:rPr>
            </w:pPr>
            <w:r>
              <w:rPr>
                <w:rFonts w:ascii="仿宋" w:hAnsi="仿宋" w:eastAsia="仿宋"/>
                <w:sz w:val="20"/>
                <w:szCs w:val="20"/>
              </w:rPr>
              <w:t>1.13</w:t>
            </w:r>
          </w:p>
        </w:tc>
        <w:tc>
          <w:tcPr>
            <w:tcW w:w="523" w:type="pct"/>
            <w:tcBorders>
              <w:top w:val="nil"/>
              <w:left w:val="nil"/>
              <w:bottom w:val="single" w:color="auto" w:sz="4" w:space="0"/>
              <w:right w:val="single" w:color="auto" w:sz="4" w:space="0"/>
            </w:tcBorders>
            <w:shd w:val="clear" w:color="auto" w:fill="auto"/>
            <w:noWrap/>
            <w:vAlign w:val="center"/>
          </w:tcPr>
          <w:p w14:paraId="6F7F9EEF">
            <w:pPr>
              <w:widowControl/>
              <w:spacing w:after="0" w:line="240" w:lineRule="auto"/>
              <w:jc w:val="right"/>
              <w:rPr>
                <w:rFonts w:ascii="仿宋" w:hAnsi="仿宋" w:eastAsia="仿宋" w:cs="Arial"/>
                <w:kern w:val="0"/>
                <w:sz w:val="20"/>
                <w:szCs w:val="20"/>
              </w:rPr>
            </w:pPr>
            <w:r>
              <w:rPr>
                <w:rFonts w:ascii="仿宋" w:hAnsi="仿宋" w:eastAsia="仿宋"/>
                <w:sz w:val="20"/>
                <w:szCs w:val="20"/>
              </w:rPr>
              <w:t>1.21</w:t>
            </w:r>
          </w:p>
        </w:tc>
        <w:tc>
          <w:tcPr>
            <w:tcW w:w="523" w:type="pct"/>
            <w:tcBorders>
              <w:top w:val="nil"/>
              <w:left w:val="nil"/>
              <w:bottom w:val="single" w:color="auto" w:sz="4" w:space="0"/>
              <w:right w:val="single" w:color="auto" w:sz="4" w:space="0"/>
            </w:tcBorders>
            <w:shd w:val="clear" w:color="auto" w:fill="auto"/>
            <w:noWrap/>
            <w:vAlign w:val="center"/>
          </w:tcPr>
          <w:p w14:paraId="0E013083">
            <w:pPr>
              <w:widowControl/>
              <w:spacing w:after="0" w:line="240" w:lineRule="auto"/>
              <w:jc w:val="right"/>
              <w:rPr>
                <w:rFonts w:ascii="仿宋" w:hAnsi="仿宋" w:eastAsia="仿宋" w:cs="Arial"/>
                <w:kern w:val="0"/>
                <w:sz w:val="20"/>
                <w:szCs w:val="20"/>
              </w:rPr>
            </w:pPr>
            <w:r>
              <w:rPr>
                <w:rFonts w:ascii="仿宋" w:hAnsi="仿宋" w:eastAsia="仿宋"/>
                <w:sz w:val="20"/>
                <w:szCs w:val="20"/>
              </w:rPr>
              <w:t>1.28</w:t>
            </w:r>
          </w:p>
        </w:tc>
        <w:tc>
          <w:tcPr>
            <w:tcW w:w="523" w:type="pct"/>
            <w:tcBorders>
              <w:top w:val="nil"/>
              <w:left w:val="nil"/>
              <w:bottom w:val="single" w:color="auto" w:sz="4" w:space="0"/>
              <w:right w:val="single" w:color="auto" w:sz="4" w:space="0"/>
            </w:tcBorders>
            <w:shd w:val="clear" w:color="auto" w:fill="auto"/>
            <w:noWrap/>
            <w:vAlign w:val="center"/>
          </w:tcPr>
          <w:p w14:paraId="5EAEC477">
            <w:pPr>
              <w:widowControl/>
              <w:spacing w:after="0" w:line="240" w:lineRule="auto"/>
              <w:jc w:val="right"/>
              <w:rPr>
                <w:rFonts w:ascii="仿宋" w:hAnsi="仿宋" w:eastAsia="仿宋" w:cs="Arial"/>
                <w:kern w:val="0"/>
                <w:sz w:val="20"/>
                <w:szCs w:val="20"/>
              </w:rPr>
            </w:pPr>
            <w:r>
              <w:rPr>
                <w:rFonts w:ascii="仿宋" w:hAnsi="仿宋" w:eastAsia="仿宋"/>
                <w:sz w:val="20"/>
                <w:szCs w:val="20"/>
              </w:rPr>
              <w:t>1.35</w:t>
            </w:r>
          </w:p>
        </w:tc>
        <w:tc>
          <w:tcPr>
            <w:tcW w:w="523" w:type="pct"/>
            <w:tcBorders>
              <w:top w:val="nil"/>
              <w:left w:val="nil"/>
              <w:bottom w:val="single" w:color="auto" w:sz="4" w:space="0"/>
              <w:right w:val="single" w:color="auto" w:sz="4" w:space="0"/>
            </w:tcBorders>
            <w:shd w:val="clear" w:color="auto" w:fill="auto"/>
            <w:noWrap/>
            <w:vAlign w:val="center"/>
          </w:tcPr>
          <w:p w14:paraId="71B3EFE1">
            <w:pPr>
              <w:widowControl/>
              <w:spacing w:after="0" w:line="240" w:lineRule="auto"/>
              <w:jc w:val="right"/>
              <w:rPr>
                <w:rFonts w:ascii="仿宋" w:hAnsi="仿宋" w:eastAsia="仿宋" w:cs="Arial"/>
                <w:kern w:val="0"/>
                <w:sz w:val="20"/>
                <w:szCs w:val="20"/>
              </w:rPr>
            </w:pPr>
            <w:r>
              <w:rPr>
                <w:rFonts w:ascii="仿宋" w:hAnsi="仿宋" w:eastAsia="仿宋"/>
                <w:sz w:val="20"/>
                <w:szCs w:val="20"/>
              </w:rPr>
              <w:t>1.42</w:t>
            </w:r>
          </w:p>
        </w:tc>
        <w:tc>
          <w:tcPr>
            <w:tcW w:w="523" w:type="pct"/>
            <w:tcBorders>
              <w:top w:val="nil"/>
              <w:left w:val="nil"/>
              <w:bottom w:val="single" w:color="auto" w:sz="4" w:space="0"/>
              <w:right w:val="single" w:color="auto" w:sz="4" w:space="0"/>
            </w:tcBorders>
            <w:shd w:val="clear" w:color="auto" w:fill="auto"/>
            <w:noWrap/>
            <w:vAlign w:val="center"/>
          </w:tcPr>
          <w:p w14:paraId="1F068519">
            <w:pPr>
              <w:widowControl/>
              <w:spacing w:after="0" w:line="240" w:lineRule="auto"/>
              <w:jc w:val="right"/>
              <w:rPr>
                <w:rFonts w:ascii="仿宋" w:hAnsi="仿宋" w:eastAsia="仿宋" w:cs="Arial"/>
                <w:kern w:val="0"/>
                <w:sz w:val="20"/>
                <w:szCs w:val="20"/>
              </w:rPr>
            </w:pPr>
            <w:r>
              <w:rPr>
                <w:rFonts w:ascii="仿宋" w:hAnsi="仿宋" w:eastAsia="仿宋"/>
                <w:sz w:val="20"/>
                <w:szCs w:val="20"/>
              </w:rPr>
              <w:t>1.50</w:t>
            </w:r>
          </w:p>
        </w:tc>
      </w:tr>
      <w:tr w14:paraId="4483B8AE">
        <w:tblPrEx>
          <w:tblCellMar>
            <w:top w:w="0" w:type="dxa"/>
            <w:left w:w="108" w:type="dxa"/>
            <w:bottom w:w="0" w:type="dxa"/>
            <w:right w:w="108" w:type="dxa"/>
          </w:tblCellMar>
        </w:tblPrEx>
        <w:trPr>
          <w:trHeight w:val="312" w:hRule="atLeast"/>
          <w:jc w:val="center"/>
        </w:trPr>
        <w:tc>
          <w:tcPr>
            <w:tcW w:w="1341" w:type="pct"/>
            <w:tcBorders>
              <w:top w:val="nil"/>
              <w:left w:val="single" w:color="auto" w:sz="4" w:space="0"/>
              <w:bottom w:val="single" w:color="auto" w:sz="4" w:space="0"/>
              <w:right w:val="single" w:color="auto" w:sz="4" w:space="0"/>
            </w:tcBorders>
            <w:shd w:val="clear" w:color="auto" w:fill="auto"/>
            <w:noWrap/>
            <w:vAlign w:val="center"/>
          </w:tcPr>
          <w:p w14:paraId="4BE92D7F">
            <w:pPr>
              <w:widowControl/>
              <w:spacing w:after="0" w:line="240" w:lineRule="auto"/>
              <w:jc w:val="left"/>
              <w:rPr>
                <w:rFonts w:ascii="仿宋" w:hAnsi="仿宋" w:eastAsia="仿宋" w:cs="宋体"/>
                <w:kern w:val="0"/>
                <w:sz w:val="20"/>
                <w:szCs w:val="20"/>
              </w:rPr>
            </w:pPr>
            <w:r>
              <w:rPr>
                <w:rFonts w:hint="eastAsia" w:ascii="仿宋" w:hAnsi="仿宋" w:eastAsia="仿宋" w:cs="宋体"/>
                <w:kern w:val="0"/>
                <w:sz w:val="20"/>
                <w:szCs w:val="20"/>
              </w:rPr>
              <w:t>债券本息资金覆盖率</w:t>
            </w:r>
          </w:p>
        </w:tc>
        <w:tc>
          <w:tcPr>
            <w:tcW w:w="523" w:type="pct"/>
            <w:tcBorders>
              <w:top w:val="nil"/>
              <w:left w:val="nil"/>
              <w:bottom w:val="single" w:color="auto" w:sz="4" w:space="0"/>
              <w:right w:val="single" w:color="auto" w:sz="4" w:space="0"/>
            </w:tcBorders>
            <w:shd w:val="clear" w:color="auto" w:fill="auto"/>
            <w:noWrap/>
            <w:vAlign w:val="center"/>
          </w:tcPr>
          <w:p w14:paraId="4B833462">
            <w:pPr>
              <w:widowControl/>
              <w:spacing w:after="0" w:line="240" w:lineRule="auto"/>
              <w:jc w:val="right"/>
              <w:rPr>
                <w:rFonts w:ascii="仿宋" w:hAnsi="仿宋" w:eastAsia="仿宋" w:cs="Arial"/>
                <w:kern w:val="0"/>
                <w:sz w:val="20"/>
                <w:szCs w:val="20"/>
              </w:rPr>
            </w:pPr>
            <w:r>
              <w:rPr>
                <w:rFonts w:ascii="仿宋" w:hAnsi="仿宋" w:eastAsia="仿宋"/>
                <w:sz w:val="20"/>
                <w:szCs w:val="20"/>
              </w:rPr>
              <w:t>1.05</w:t>
            </w:r>
          </w:p>
        </w:tc>
        <w:tc>
          <w:tcPr>
            <w:tcW w:w="523" w:type="pct"/>
            <w:tcBorders>
              <w:top w:val="nil"/>
              <w:left w:val="nil"/>
              <w:bottom w:val="single" w:color="auto" w:sz="4" w:space="0"/>
              <w:right w:val="single" w:color="auto" w:sz="4" w:space="0"/>
            </w:tcBorders>
            <w:shd w:val="clear" w:color="auto" w:fill="auto"/>
            <w:noWrap/>
            <w:vAlign w:val="center"/>
          </w:tcPr>
          <w:p w14:paraId="037D65E0">
            <w:pPr>
              <w:widowControl/>
              <w:spacing w:after="0" w:line="240" w:lineRule="auto"/>
              <w:jc w:val="right"/>
              <w:rPr>
                <w:rFonts w:ascii="仿宋" w:hAnsi="仿宋" w:eastAsia="仿宋" w:cs="Arial"/>
                <w:kern w:val="0"/>
                <w:sz w:val="20"/>
                <w:szCs w:val="20"/>
              </w:rPr>
            </w:pPr>
            <w:r>
              <w:rPr>
                <w:rFonts w:ascii="仿宋" w:hAnsi="仿宋" w:eastAsia="仿宋"/>
                <w:sz w:val="20"/>
                <w:szCs w:val="20"/>
              </w:rPr>
              <w:t>1.11</w:t>
            </w:r>
          </w:p>
        </w:tc>
        <w:tc>
          <w:tcPr>
            <w:tcW w:w="523" w:type="pct"/>
            <w:tcBorders>
              <w:top w:val="nil"/>
              <w:left w:val="nil"/>
              <w:bottom w:val="single" w:color="auto" w:sz="4" w:space="0"/>
              <w:right w:val="single" w:color="auto" w:sz="4" w:space="0"/>
            </w:tcBorders>
            <w:shd w:val="clear" w:color="auto" w:fill="auto"/>
            <w:noWrap/>
            <w:vAlign w:val="center"/>
          </w:tcPr>
          <w:p w14:paraId="7CBA06C8">
            <w:pPr>
              <w:widowControl/>
              <w:spacing w:after="0" w:line="240" w:lineRule="auto"/>
              <w:jc w:val="right"/>
              <w:rPr>
                <w:rFonts w:ascii="仿宋" w:hAnsi="仿宋" w:eastAsia="仿宋" w:cs="Arial"/>
                <w:kern w:val="0"/>
                <w:sz w:val="20"/>
                <w:szCs w:val="20"/>
              </w:rPr>
            </w:pPr>
            <w:r>
              <w:rPr>
                <w:rFonts w:ascii="仿宋" w:hAnsi="仿宋" w:eastAsia="仿宋"/>
                <w:sz w:val="20"/>
                <w:szCs w:val="20"/>
              </w:rPr>
              <w:t>1.17</w:t>
            </w:r>
          </w:p>
        </w:tc>
        <w:tc>
          <w:tcPr>
            <w:tcW w:w="523" w:type="pct"/>
            <w:tcBorders>
              <w:top w:val="nil"/>
              <w:left w:val="nil"/>
              <w:bottom w:val="single" w:color="auto" w:sz="4" w:space="0"/>
              <w:right w:val="single" w:color="auto" w:sz="4" w:space="0"/>
            </w:tcBorders>
            <w:shd w:val="clear" w:color="auto" w:fill="auto"/>
            <w:noWrap/>
            <w:vAlign w:val="center"/>
          </w:tcPr>
          <w:p w14:paraId="07A320A5">
            <w:pPr>
              <w:widowControl/>
              <w:spacing w:after="0" w:line="240" w:lineRule="auto"/>
              <w:jc w:val="right"/>
              <w:rPr>
                <w:rFonts w:ascii="仿宋" w:hAnsi="仿宋" w:eastAsia="仿宋" w:cs="Arial"/>
                <w:kern w:val="0"/>
                <w:sz w:val="20"/>
                <w:szCs w:val="20"/>
              </w:rPr>
            </w:pPr>
            <w:r>
              <w:rPr>
                <w:rFonts w:ascii="仿宋" w:hAnsi="仿宋" w:eastAsia="仿宋"/>
                <w:sz w:val="20"/>
                <w:szCs w:val="20"/>
              </w:rPr>
              <w:t>1.23</w:t>
            </w:r>
          </w:p>
        </w:tc>
        <w:tc>
          <w:tcPr>
            <w:tcW w:w="523" w:type="pct"/>
            <w:tcBorders>
              <w:top w:val="nil"/>
              <w:left w:val="nil"/>
              <w:bottom w:val="single" w:color="auto" w:sz="4" w:space="0"/>
              <w:right w:val="single" w:color="auto" w:sz="4" w:space="0"/>
            </w:tcBorders>
            <w:shd w:val="clear" w:color="auto" w:fill="auto"/>
            <w:noWrap/>
            <w:vAlign w:val="center"/>
          </w:tcPr>
          <w:p w14:paraId="18280255">
            <w:pPr>
              <w:widowControl/>
              <w:spacing w:after="0" w:line="240" w:lineRule="auto"/>
              <w:jc w:val="right"/>
              <w:rPr>
                <w:rFonts w:ascii="仿宋" w:hAnsi="仿宋" w:eastAsia="仿宋" w:cs="Arial"/>
                <w:kern w:val="0"/>
                <w:sz w:val="20"/>
                <w:szCs w:val="20"/>
              </w:rPr>
            </w:pPr>
            <w:r>
              <w:rPr>
                <w:rFonts w:ascii="仿宋" w:hAnsi="仿宋" w:eastAsia="仿宋"/>
                <w:sz w:val="20"/>
                <w:szCs w:val="20"/>
              </w:rPr>
              <w:t>1.29</w:t>
            </w:r>
          </w:p>
        </w:tc>
        <w:tc>
          <w:tcPr>
            <w:tcW w:w="523" w:type="pct"/>
            <w:tcBorders>
              <w:top w:val="nil"/>
              <w:left w:val="nil"/>
              <w:bottom w:val="single" w:color="auto" w:sz="4" w:space="0"/>
              <w:right w:val="single" w:color="auto" w:sz="4" w:space="0"/>
            </w:tcBorders>
            <w:shd w:val="clear" w:color="auto" w:fill="auto"/>
            <w:noWrap/>
            <w:vAlign w:val="center"/>
          </w:tcPr>
          <w:p w14:paraId="51EE26AF">
            <w:pPr>
              <w:widowControl/>
              <w:spacing w:after="0" w:line="240" w:lineRule="auto"/>
              <w:jc w:val="right"/>
              <w:rPr>
                <w:rFonts w:ascii="仿宋" w:hAnsi="仿宋" w:eastAsia="仿宋" w:cs="Arial"/>
                <w:kern w:val="0"/>
                <w:sz w:val="20"/>
                <w:szCs w:val="20"/>
              </w:rPr>
            </w:pPr>
            <w:r>
              <w:rPr>
                <w:rFonts w:ascii="仿宋" w:hAnsi="仿宋" w:eastAsia="仿宋"/>
                <w:sz w:val="20"/>
                <w:szCs w:val="20"/>
              </w:rPr>
              <w:t>1.35</w:t>
            </w:r>
          </w:p>
        </w:tc>
        <w:tc>
          <w:tcPr>
            <w:tcW w:w="523" w:type="pct"/>
            <w:tcBorders>
              <w:top w:val="nil"/>
              <w:left w:val="nil"/>
              <w:bottom w:val="single" w:color="auto" w:sz="4" w:space="0"/>
              <w:right w:val="single" w:color="auto" w:sz="4" w:space="0"/>
            </w:tcBorders>
            <w:shd w:val="clear" w:color="auto" w:fill="auto"/>
            <w:noWrap/>
            <w:vAlign w:val="center"/>
          </w:tcPr>
          <w:p w14:paraId="384EDD11">
            <w:pPr>
              <w:widowControl/>
              <w:spacing w:after="0" w:line="240" w:lineRule="auto"/>
              <w:jc w:val="right"/>
              <w:rPr>
                <w:rFonts w:ascii="仿宋" w:hAnsi="仿宋" w:eastAsia="仿宋" w:cs="Arial"/>
                <w:kern w:val="0"/>
                <w:sz w:val="20"/>
                <w:szCs w:val="20"/>
              </w:rPr>
            </w:pPr>
            <w:r>
              <w:rPr>
                <w:rFonts w:ascii="仿宋" w:hAnsi="仿宋" w:eastAsia="仿宋"/>
                <w:sz w:val="20"/>
                <w:szCs w:val="20"/>
              </w:rPr>
              <w:t>1.41</w:t>
            </w:r>
          </w:p>
        </w:tc>
      </w:tr>
      <w:tr w14:paraId="6CD2E69B">
        <w:tblPrEx>
          <w:tblCellMar>
            <w:top w:w="0" w:type="dxa"/>
            <w:left w:w="108" w:type="dxa"/>
            <w:bottom w:w="0" w:type="dxa"/>
            <w:right w:w="108" w:type="dxa"/>
          </w:tblCellMar>
        </w:tblPrEx>
        <w:trPr>
          <w:trHeight w:val="312" w:hRule="atLeast"/>
          <w:jc w:val="center"/>
        </w:trPr>
        <w:tc>
          <w:tcPr>
            <w:tcW w:w="1341" w:type="pct"/>
            <w:tcBorders>
              <w:top w:val="nil"/>
              <w:left w:val="single" w:color="auto" w:sz="4" w:space="0"/>
              <w:bottom w:val="single" w:color="auto" w:sz="4" w:space="0"/>
              <w:right w:val="single" w:color="auto" w:sz="4" w:space="0"/>
            </w:tcBorders>
            <w:shd w:val="clear" w:color="auto" w:fill="auto"/>
            <w:noWrap/>
            <w:vAlign w:val="center"/>
          </w:tcPr>
          <w:p w14:paraId="0C50CD72">
            <w:pPr>
              <w:widowControl/>
              <w:spacing w:after="0" w:line="240" w:lineRule="auto"/>
              <w:jc w:val="left"/>
              <w:rPr>
                <w:rFonts w:ascii="仿宋" w:hAnsi="仿宋" w:eastAsia="仿宋" w:cs="宋体"/>
                <w:kern w:val="0"/>
                <w:sz w:val="20"/>
                <w:szCs w:val="20"/>
              </w:rPr>
            </w:pPr>
            <w:r>
              <w:rPr>
                <w:rFonts w:hint="eastAsia" w:ascii="仿宋" w:hAnsi="仿宋" w:eastAsia="仿宋" w:cs="宋体"/>
                <w:kern w:val="0"/>
                <w:sz w:val="20"/>
                <w:szCs w:val="20"/>
              </w:rPr>
              <w:t>债券本息资金覆盖倍数</w:t>
            </w:r>
          </w:p>
        </w:tc>
        <w:tc>
          <w:tcPr>
            <w:tcW w:w="523" w:type="pct"/>
            <w:tcBorders>
              <w:top w:val="nil"/>
              <w:left w:val="nil"/>
              <w:bottom w:val="single" w:color="auto" w:sz="4" w:space="0"/>
              <w:right w:val="single" w:color="auto" w:sz="4" w:space="0"/>
            </w:tcBorders>
            <w:shd w:val="clear" w:color="auto" w:fill="auto"/>
            <w:noWrap/>
            <w:vAlign w:val="center"/>
          </w:tcPr>
          <w:p w14:paraId="12E646EA">
            <w:pPr>
              <w:widowControl/>
              <w:spacing w:after="0" w:line="240" w:lineRule="auto"/>
              <w:jc w:val="right"/>
              <w:rPr>
                <w:rFonts w:ascii="仿宋" w:hAnsi="仿宋" w:eastAsia="仿宋" w:cs="Arial"/>
                <w:kern w:val="0"/>
                <w:sz w:val="20"/>
                <w:szCs w:val="20"/>
              </w:rPr>
            </w:pPr>
            <w:r>
              <w:rPr>
                <w:rFonts w:ascii="仿宋" w:hAnsi="仿宋" w:eastAsia="仿宋"/>
                <w:sz w:val="20"/>
                <w:szCs w:val="20"/>
              </w:rPr>
              <w:t>1.02</w:t>
            </w:r>
          </w:p>
        </w:tc>
        <w:tc>
          <w:tcPr>
            <w:tcW w:w="523" w:type="pct"/>
            <w:tcBorders>
              <w:top w:val="nil"/>
              <w:left w:val="nil"/>
              <w:bottom w:val="single" w:color="auto" w:sz="4" w:space="0"/>
              <w:right w:val="single" w:color="auto" w:sz="4" w:space="0"/>
            </w:tcBorders>
            <w:shd w:val="clear" w:color="auto" w:fill="auto"/>
            <w:noWrap/>
            <w:vAlign w:val="center"/>
          </w:tcPr>
          <w:p w14:paraId="273B30D6">
            <w:pPr>
              <w:widowControl/>
              <w:spacing w:after="0" w:line="240" w:lineRule="auto"/>
              <w:jc w:val="right"/>
              <w:rPr>
                <w:rFonts w:ascii="仿宋" w:hAnsi="仿宋" w:eastAsia="仿宋" w:cs="Arial"/>
                <w:kern w:val="0"/>
                <w:sz w:val="20"/>
                <w:szCs w:val="20"/>
              </w:rPr>
            </w:pPr>
            <w:r>
              <w:rPr>
                <w:rFonts w:ascii="仿宋" w:hAnsi="仿宋" w:eastAsia="仿宋"/>
                <w:sz w:val="20"/>
                <w:szCs w:val="20"/>
              </w:rPr>
              <w:t>1.08</w:t>
            </w:r>
          </w:p>
        </w:tc>
        <w:tc>
          <w:tcPr>
            <w:tcW w:w="523" w:type="pct"/>
            <w:tcBorders>
              <w:top w:val="nil"/>
              <w:left w:val="nil"/>
              <w:bottom w:val="single" w:color="auto" w:sz="4" w:space="0"/>
              <w:right w:val="single" w:color="auto" w:sz="4" w:space="0"/>
            </w:tcBorders>
            <w:shd w:val="clear" w:color="auto" w:fill="auto"/>
            <w:noWrap/>
            <w:vAlign w:val="center"/>
          </w:tcPr>
          <w:p w14:paraId="24CD5391">
            <w:pPr>
              <w:widowControl/>
              <w:spacing w:after="0" w:line="240" w:lineRule="auto"/>
              <w:jc w:val="right"/>
              <w:rPr>
                <w:rFonts w:ascii="仿宋" w:hAnsi="仿宋" w:eastAsia="仿宋" w:cs="Arial"/>
                <w:kern w:val="0"/>
                <w:sz w:val="20"/>
                <w:szCs w:val="20"/>
              </w:rPr>
            </w:pPr>
            <w:r>
              <w:rPr>
                <w:rFonts w:ascii="仿宋" w:hAnsi="仿宋" w:eastAsia="仿宋"/>
                <w:sz w:val="20"/>
                <w:szCs w:val="20"/>
              </w:rPr>
              <w:t>1.14</w:t>
            </w:r>
          </w:p>
        </w:tc>
        <w:tc>
          <w:tcPr>
            <w:tcW w:w="523" w:type="pct"/>
            <w:tcBorders>
              <w:top w:val="nil"/>
              <w:left w:val="nil"/>
              <w:bottom w:val="single" w:color="auto" w:sz="4" w:space="0"/>
              <w:right w:val="single" w:color="auto" w:sz="4" w:space="0"/>
            </w:tcBorders>
            <w:shd w:val="clear" w:color="auto" w:fill="auto"/>
            <w:noWrap/>
            <w:vAlign w:val="center"/>
          </w:tcPr>
          <w:p w14:paraId="740BA2A3">
            <w:pPr>
              <w:widowControl/>
              <w:spacing w:after="0" w:line="240" w:lineRule="auto"/>
              <w:jc w:val="right"/>
              <w:rPr>
                <w:rFonts w:ascii="仿宋" w:hAnsi="仿宋" w:eastAsia="仿宋" w:cs="Arial"/>
                <w:kern w:val="0"/>
                <w:sz w:val="20"/>
                <w:szCs w:val="20"/>
              </w:rPr>
            </w:pPr>
            <w:r>
              <w:rPr>
                <w:rFonts w:ascii="仿宋" w:hAnsi="仿宋" w:eastAsia="仿宋"/>
                <w:sz w:val="20"/>
                <w:szCs w:val="20"/>
              </w:rPr>
              <w:t>1.20</w:t>
            </w:r>
          </w:p>
        </w:tc>
        <w:tc>
          <w:tcPr>
            <w:tcW w:w="523" w:type="pct"/>
            <w:tcBorders>
              <w:top w:val="nil"/>
              <w:left w:val="nil"/>
              <w:bottom w:val="single" w:color="auto" w:sz="4" w:space="0"/>
              <w:right w:val="single" w:color="auto" w:sz="4" w:space="0"/>
            </w:tcBorders>
            <w:shd w:val="clear" w:color="auto" w:fill="auto"/>
            <w:noWrap/>
            <w:vAlign w:val="center"/>
          </w:tcPr>
          <w:p w14:paraId="7D6B338F">
            <w:pPr>
              <w:widowControl/>
              <w:spacing w:after="0" w:line="240" w:lineRule="auto"/>
              <w:jc w:val="right"/>
              <w:rPr>
                <w:rFonts w:ascii="仿宋" w:hAnsi="仿宋" w:eastAsia="仿宋" w:cs="Arial"/>
                <w:kern w:val="0"/>
                <w:sz w:val="20"/>
                <w:szCs w:val="20"/>
              </w:rPr>
            </w:pPr>
            <w:r>
              <w:rPr>
                <w:rFonts w:ascii="仿宋" w:hAnsi="仿宋" w:eastAsia="仿宋"/>
                <w:sz w:val="20"/>
                <w:szCs w:val="20"/>
              </w:rPr>
              <w:t>1.26</w:t>
            </w:r>
          </w:p>
        </w:tc>
        <w:tc>
          <w:tcPr>
            <w:tcW w:w="523" w:type="pct"/>
            <w:tcBorders>
              <w:top w:val="nil"/>
              <w:left w:val="nil"/>
              <w:bottom w:val="single" w:color="auto" w:sz="4" w:space="0"/>
              <w:right w:val="single" w:color="auto" w:sz="4" w:space="0"/>
            </w:tcBorders>
            <w:shd w:val="clear" w:color="auto" w:fill="auto"/>
            <w:noWrap/>
            <w:vAlign w:val="center"/>
          </w:tcPr>
          <w:p w14:paraId="14A5E7F8">
            <w:pPr>
              <w:widowControl/>
              <w:spacing w:after="0" w:line="240" w:lineRule="auto"/>
              <w:jc w:val="right"/>
              <w:rPr>
                <w:rFonts w:ascii="仿宋" w:hAnsi="仿宋" w:eastAsia="仿宋" w:cs="Arial"/>
                <w:kern w:val="0"/>
                <w:sz w:val="20"/>
                <w:szCs w:val="20"/>
              </w:rPr>
            </w:pPr>
            <w:r>
              <w:rPr>
                <w:rFonts w:ascii="仿宋" w:hAnsi="仿宋" w:eastAsia="仿宋"/>
                <w:sz w:val="20"/>
                <w:szCs w:val="20"/>
              </w:rPr>
              <w:t>1.33</w:t>
            </w:r>
          </w:p>
        </w:tc>
        <w:tc>
          <w:tcPr>
            <w:tcW w:w="523" w:type="pct"/>
            <w:tcBorders>
              <w:top w:val="nil"/>
              <w:left w:val="nil"/>
              <w:bottom w:val="single" w:color="auto" w:sz="4" w:space="0"/>
              <w:right w:val="single" w:color="auto" w:sz="4" w:space="0"/>
            </w:tcBorders>
            <w:shd w:val="clear" w:color="auto" w:fill="auto"/>
            <w:noWrap/>
            <w:vAlign w:val="center"/>
          </w:tcPr>
          <w:p w14:paraId="3BC0C1AD">
            <w:pPr>
              <w:widowControl/>
              <w:spacing w:after="0" w:line="240" w:lineRule="auto"/>
              <w:jc w:val="right"/>
              <w:rPr>
                <w:rFonts w:ascii="仿宋" w:hAnsi="仿宋" w:eastAsia="仿宋" w:cs="Arial"/>
                <w:kern w:val="0"/>
                <w:sz w:val="20"/>
                <w:szCs w:val="20"/>
              </w:rPr>
            </w:pPr>
            <w:r>
              <w:rPr>
                <w:rFonts w:ascii="仿宋" w:hAnsi="仿宋" w:eastAsia="仿宋"/>
                <w:sz w:val="20"/>
                <w:szCs w:val="20"/>
              </w:rPr>
              <w:t>1.39</w:t>
            </w:r>
          </w:p>
        </w:tc>
      </w:tr>
    </w:tbl>
    <w:p w14:paraId="6D9A6F89">
      <w:pPr>
        <w:widowControl/>
        <w:spacing w:before="120" w:after="0" w:line="360" w:lineRule="auto"/>
        <w:ind w:firstLine="560" w:firstLineChars="200"/>
        <w:rPr>
          <w:rFonts w:ascii="仿宋" w:hAnsi="仿宋" w:eastAsia="仿宋"/>
          <w:color w:val="000000" w:themeColor="text1"/>
          <w:kern w:val="0"/>
          <w:sz w:val="28"/>
          <w:szCs w:val="28"/>
          <w14:textFill>
            <w14:solidFill>
              <w14:schemeClr w14:val="tx1"/>
            </w14:solidFill>
          </w14:textFill>
        </w:rPr>
      </w:pPr>
      <w:r>
        <w:rPr>
          <w:rFonts w:ascii="仿宋" w:hAnsi="仿宋" w:eastAsia="仿宋"/>
          <w:color w:val="000000" w:themeColor="text1"/>
          <w:kern w:val="0"/>
          <w:sz w:val="28"/>
          <w:szCs w:val="28"/>
          <w14:textFill>
            <w14:solidFill>
              <w14:schemeClr w14:val="tx1"/>
            </w14:solidFill>
          </w14:textFill>
        </w:rPr>
        <w:t>总体而言，本项目产生收入对其拟使用的募集资金保障程度较高。同时，因本项目还本付息资金主要来源于</w:t>
      </w:r>
      <w:r>
        <w:rPr>
          <w:rFonts w:hint="eastAsia" w:ascii="仿宋" w:hAnsi="仿宋" w:eastAsia="仿宋"/>
          <w:color w:val="000000" w:themeColor="text1"/>
          <w:kern w:val="0"/>
          <w:sz w:val="28"/>
          <w:szCs w:val="28"/>
          <w14:textFill>
            <w14:solidFill>
              <w14:schemeClr w14:val="tx1"/>
            </w14:solidFill>
          </w14:textFill>
        </w:rPr>
        <w:t>国有</w:t>
      </w:r>
      <w:r>
        <w:rPr>
          <w:rFonts w:ascii="仿宋" w:hAnsi="仿宋" w:eastAsia="仿宋"/>
          <w:color w:val="000000" w:themeColor="text1"/>
          <w:kern w:val="0"/>
          <w:sz w:val="28"/>
          <w:szCs w:val="28"/>
          <w14:textFill>
            <w14:solidFill>
              <w14:schemeClr w14:val="tx1"/>
            </w14:solidFill>
          </w14:textFill>
        </w:rPr>
        <w:t>土地出让收入</w:t>
      </w:r>
      <w:r>
        <w:rPr>
          <w:rFonts w:hint="eastAsia" w:ascii="仿宋" w:hAnsi="仿宋" w:eastAsia="仿宋"/>
          <w:color w:val="000000" w:themeColor="text1"/>
          <w:kern w:val="0"/>
          <w:sz w:val="28"/>
          <w:szCs w:val="28"/>
          <w14:textFill>
            <w14:solidFill>
              <w14:schemeClr w14:val="tx1"/>
            </w14:solidFill>
          </w14:textFill>
        </w:rPr>
        <w:t>和运营收入</w:t>
      </w:r>
      <w:r>
        <w:rPr>
          <w:rFonts w:ascii="仿宋" w:hAnsi="仿宋" w:eastAsia="仿宋"/>
          <w:color w:val="000000" w:themeColor="text1"/>
          <w:kern w:val="0"/>
          <w:sz w:val="28"/>
          <w:szCs w:val="28"/>
          <w14:textFill>
            <w14:solidFill>
              <w14:schemeClr w14:val="tx1"/>
            </w14:solidFill>
          </w14:textFill>
        </w:rPr>
        <w:t>，建议进一步关注项目施工进度、项目选点的变化、政府定价风险、宏观经济以及利率等影响项目收益情况的风险要素。若未能实现收入计划，不能偿还到期债券本金，可在专项债务限额内以及满足覆盖倍数的情况下发行专项债券周转偿还，进而在项目收入实现后予以归还，或者通过追加自筹资金等方式来满足还本付息要求。</w:t>
      </w:r>
    </w:p>
    <w:p w14:paraId="58B5BF52">
      <w:pPr>
        <w:pStyle w:val="3"/>
        <w:spacing w:before="0" w:after="0" w:line="360" w:lineRule="auto"/>
        <w:ind w:firstLine="562" w:firstLineChars="200"/>
        <w:rPr>
          <w:rFonts w:ascii="仿宋" w:hAnsi="仿宋" w:eastAsia="仿宋" w:cs="楷体"/>
          <w:color w:val="000000" w:themeColor="text1"/>
          <w:kern w:val="0"/>
          <w:sz w:val="28"/>
          <w:szCs w:val="28"/>
          <w:lang w:val="en-GB"/>
          <w14:textFill>
            <w14:solidFill>
              <w14:schemeClr w14:val="tx1"/>
            </w14:solidFill>
          </w14:textFill>
        </w:rPr>
      </w:pPr>
      <w:bookmarkStart w:id="25" w:name="_Toc183188349"/>
      <w:r>
        <w:rPr>
          <w:rFonts w:hint="eastAsia" w:ascii="仿宋" w:hAnsi="仿宋" w:eastAsia="仿宋" w:cs="楷体"/>
          <w:color w:val="000000" w:themeColor="text1"/>
          <w:kern w:val="0"/>
          <w:sz w:val="28"/>
          <w:szCs w:val="28"/>
          <w:lang w:val="en-GB"/>
          <w14:textFill>
            <w14:solidFill>
              <w14:schemeClr w14:val="tx1"/>
            </w14:solidFill>
          </w14:textFill>
        </w:rPr>
        <w:t>（四）预期收益及成本分析</w:t>
      </w:r>
      <w:bookmarkEnd w:id="25"/>
    </w:p>
    <w:p w14:paraId="4F79A400">
      <w:pPr>
        <w:widowControl/>
        <w:spacing w:after="0" w:line="360" w:lineRule="auto"/>
        <w:ind w:left="567"/>
        <w:outlineLvl w:val="2"/>
        <w:rPr>
          <w:rFonts w:ascii="仿宋" w:hAnsi="仿宋" w:eastAsia="仿宋"/>
          <w:b/>
          <w:color w:val="000000" w:themeColor="text1"/>
          <w:kern w:val="0"/>
          <w:sz w:val="28"/>
          <w:szCs w:val="28"/>
          <w14:textFill>
            <w14:solidFill>
              <w14:schemeClr w14:val="tx1"/>
            </w14:solidFill>
          </w14:textFill>
        </w:rPr>
      </w:pPr>
      <w:r>
        <w:rPr>
          <w:rFonts w:ascii="仿宋" w:hAnsi="仿宋" w:eastAsia="仿宋"/>
          <w:b/>
          <w:color w:val="000000" w:themeColor="text1"/>
          <w:kern w:val="0"/>
          <w:sz w:val="28"/>
          <w:szCs w:val="28"/>
          <w14:textFill>
            <w14:solidFill>
              <w14:schemeClr w14:val="tx1"/>
            </w14:solidFill>
          </w14:textFill>
        </w:rPr>
        <w:t>1</w:t>
      </w:r>
      <w:r>
        <w:rPr>
          <w:rFonts w:hint="eastAsia" w:ascii="仿宋" w:hAnsi="仿宋" w:eastAsia="仿宋"/>
          <w:b/>
          <w:color w:val="000000" w:themeColor="text1"/>
          <w:kern w:val="0"/>
          <w:sz w:val="28"/>
          <w:szCs w:val="28"/>
          <w14:textFill>
            <w14:solidFill>
              <w14:schemeClr w14:val="tx1"/>
            </w14:solidFill>
          </w14:textFill>
        </w:rPr>
        <w:t>.</w:t>
      </w:r>
      <w:r>
        <w:rPr>
          <w:rFonts w:ascii="仿宋" w:hAnsi="仿宋" w:eastAsia="仿宋"/>
          <w:b/>
          <w:color w:val="000000" w:themeColor="text1"/>
          <w:kern w:val="0"/>
          <w:sz w:val="28"/>
          <w:szCs w:val="28"/>
          <w14:textFill>
            <w14:solidFill>
              <w14:schemeClr w14:val="tx1"/>
            </w14:solidFill>
          </w14:textFill>
        </w:rPr>
        <w:t xml:space="preserve"> 预期收入分析</w:t>
      </w:r>
    </w:p>
    <w:p w14:paraId="6205E1A0">
      <w:pPr>
        <w:widowControl/>
        <w:spacing w:after="0" w:line="360" w:lineRule="auto"/>
        <w:ind w:firstLine="560" w:firstLineChars="200"/>
        <w:rPr>
          <w:rFonts w:ascii="仿宋" w:hAnsi="仿宋" w:eastAsia="仿宋"/>
          <w:color w:val="000000" w:themeColor="text1"/>
          <w:kern w:val="0"/>
          <w:sz w:val="28"/>
          <w:szCs w:val="28"/>
          <w14:textFill>
            <w14:solidFill>
              <w14:schemeClr w14:val="tx1"/>
            </w14:solidFill>
          </w14:textFill>
        </w:rPr>
      </w:pPr>
      <w:bookmarkStart w:id="26" w:name="_Hlk123828096"/>
      <w:r>
        <w:rPr>
          <w:rFonts w:hint="eastAsia" w:ascii="仿宋" w:hAnsi="仿宋" w:eastAsia="仿宋"/>
          <w:color w:val="000000" w:themeColor="text1"/>
          <w:kern w:val="0"/>
          <w:sz w:val="28"/>
          <w:szCs w:val="28"/>
          <w14:textFill>
            <w14:solidFill>
              <w14:schemeClr w14:val="tx1"/>
            </w14:solidFill>
          </w14:textFill>
        </w:rPr>
        <w:t>琼山大道南延路专项债券还本付息以项目专项收入为基础。</w:t>
      </w:r>
    </w:p>
    <w:p w14:paraId="16ADAC3E">
      <w:pPr>
        <w:widowControl/>
        <w:spacing w:after="0" w:line="360" w:lineRule="auto"/>
        <w:ind w:firstLine="560" w:firstLineChars="200"/>
        <w:rPr>
          <w:rFonts w:ascii="仿宋" w:hAnsi="仿宋" w:eastAsia="仿宋"/>
          <w:color w:val="000000" w:themeColor="text1"/>
          <w:kern w:val="0"/>
          <w:sz w:val="28"/>
          <w:szCs w:val="28"/>
          <w14:textFill>
            <w14:solidFill>
              <w14:schemeClr w14:val="tx1"/>
            </w14:solidFill>
          </w14:textFill>
        </w:rPr>
      </w:pPr>
      <w:r>
        <w:rPr>
          <w:rFonts w:hint="eastAsia" w:ascii="仿宋" w:hAnsi="仿宋" w:eastAsia="仿宋"/>
          <w:color w:val="000000" w:themeColor="text1"/>
          <w:kern w:val="0"/>
          <w:sz w:val="28"/>
          <w:szCs w:val="28"/>
          <w14:textFill>
            <w14:solidFill>
              <w14:schemeClr w14:val="tx1"/>
            </w14:solidFill>
          </w14:textFill>
        </w:rPr>
        <w:t>琼山大道南延路的专项收入主要为入廊费收入、日常维护费、公交站广告牌收入、路灯广告收入及国有土地出让收入。根据沟通，本项目在运营期的各类支出由项目单位另行统筹安排，暂不纳入本次测算范围。结合债券实际发行时间和收入实现情况预估，从保守谨慎的角度出发，债券存续期最后一年仅考虑3个月收支。债券存续期本项目运营收入情况详见表9。</w:t>
      </w:r>
    </w:p>
    <w:p w14:paraId="1FB57654">
      <w:pPr>
        <w:widowControl/>
        <w:spacing w:after="0" w:line="360" w:lineRule="auto"/>
        <w:ind w:firstLine="560" w:firstLineChars="200"/>
        <w:rPr>
          <w:rFonts w:ascii="仿宋" w:hAnsi="仿宋" w:eastAsia="仿宋"/>
          <w:color w:val="000000" w:themeColor="text1"/>
          <w:kern w:val="0"/>
          <w:sz w:val="28"/>
          <w:szCs w:val="28"/>
          <w14:textFill>
            <w14:solidFill>
              <w14:schemeClr w14:val="tx1"/>
            </w14:solidFill>
          </w14:textFill>
        </w:rPr>
      </w:pPr>
      <w:r>
        <w:rPr>
          <w:rFonts w:hint="eastAsia" w:ascii="仿宋" w:hAnsi="仿宋" w:eastAsia="仿宋"/>
          <w:color w:val="000000" w:themeColor="text1"/>
          <w:kern w:val="0"/>
          <w:sz w:val="28"/>
          <w:szCs w:val="28"/>
          <w14:textFill>
            <w14:solidFill>
              <w14:schemeClr w14:val="tx1"/>
            </w14:solidFill>
          </w14:textFill>
        </w:rPr>
        <w:t>（1）入廊费收入、日常维护费</w:t>
      </w:r>
    </w:p>
    <w:p w14:paraId="0F894A03">
      <w:pPr>
        <w:widowControl/>
        <w:spacing w:after="0" w:line="360" w:lineRule="auto"/>
        <w:ind w:firstLine="560" w:firstLineChars="200"/>
        <w:rPr>
          <w:rFonts w:ascii="仿宋" w:hAnsi="仿宋" w:eastAsia="仿宋"/>
          <w:color w:val="000000" w:themeColor="text1"/>
          <w:kern w:val="0"/>
          <w:sz w:val="28"/>
          <w:szCs w:val="28"/>
          <w14:textFill>
            <w14:solidFill>
              <w14:schemeClr w14:val="tx1"/>
            </w14:solidFill>
          </w14:textFill>
        </w:rPr>
      </w:pPr>
      <w:r>
        <w:rPr>
          <w:rFonts w:hint="eastAsia" w:ascii="仿宋" w:hAnsi="仿宋" w:eastAsia="仿宋"/>
          <w:color w:val="000000" w:themeColor="text1"/>
          <w:kern w:val="0"/>
          <w:sz w:val="28"/>
          <w:szCs w:val="28"/>
          <w14:textFill>
            <w14:solidFill>
              <w14:schemeClr w14:val="tx1"/>
            </w14:solidFill>
          </w14:textFill>
        </w:rPr>
        <w:t>根据业主单位提供的信息及《琼山大道南延路项目可行性研究报告》，本项目涉及的综合管廊，位于江东新区琼山大道南延线西侧绿地中。根据《江东新区地下综合管廊专项规划》，琼山大道南延线管廊规划为单舱支线型管廊，长度为共计1.444km。</w:t>
      </w:r>
    </w:p>
    <w:p w14:paraId="1BB8A8DA">
      <w:pPr>
        <w:widowControl/>
        <w:spacing w:after="0" w:line="360" w:lineRule="auto"/>
        <w:ind w:firstLine="560" w:firstLineChars="200"/>
        <w:rPr>
          <w:rFonts w:ascii="仿宋" w:hAnsi="仿宋" w:eastAsia="仿宋"/>
          <w:color w:val="000000" w:themeColor="text1"/>
          <w:kern w:val="0"/>
          <w:sz w:val="28"/>
          <w:szCs w:val="28"/>
          <w:highlight w:val="yellow"/>
          <w14:textFill>
            <w14:solidFill>
              <w14:schemeClr w14:val="tx1"/>
            </w14:solidFill>
          </w14:textFill>
        </w:rPr>
      </w:pPr>
      <w:r>
        <w:rPr>
          <w:rFonts w:hint="eastAsia" w:ascii="仿宋" w:hAnsi="仿宋" w:eastAsia="仿宋"/>
          <w:color w:val="000000" w:themeColor="text1"/>
          <w:kern w:val="0"/>
          <w:sz w:val="28"/>
          <w:szCs w:val="28"/>
          <w14:textFill>
            <w14:solidFill>
              <w14:schemeClr w14:val="tx1"/>
            </w14:solidFill>
          </w14:textFill>
        </w:rPr>
        <w:t>参考海南省其他地区同类型项目，收费标准如下。</w:t>
      </w:r>
    </w:p>
    <w:p w14:paraId="7F3A2F01">
      <w:pPr>
        <w:widowControl/>
        <w:spacing w:after="0" w:line="360" w:lineRule="auto"/>
        <w:jc w:val="center"/>
        <w:rPr>
          <w:rFonts w:ascii="仿宋" w:hAnsi="仿宋" w:eastAsia="仿宋"/>
          <w:b/>
          <w:color w:val="000000" w:themeColor="text1"/>
          <w:kern w:val="0"/>
          <w:sz w:val="24"/>
          <w:szCs w:val="24"/>
          <w14:textFill>
            <w14:solidFill>
              <w14:schemeClr w14:val="tx1"/>
            </w14:solidFill>
          </w14:textFill>
        </w:rPr>
      </w:pPr>
      <w:r>
        <w:rPr>
          <w:rFonts w:hint="eastAsia" w:ascii="仿宋" w:hAnsi="仿宋" w:eastAsia="仿宋"/>
          <w:b/>
          <w:color w:val="000000" w:themeColor="text1"/>
          <w:kern w:val="0"/>
          <w:sz w:val="24"/>
          <w:szCs w:val="24"/>
          <w14:textFill>
            <w14:solidFill>
              <w14:schemeClr w14:val="tx1"/>
            </w14:solidFill>
          </w14:textFill>
        </w:rPr>
        <w:t>海南省其他地区同类型项目地下综合管廊入廊费收费参考标准</w:t>
      </w:r>
    </w:p>
    <w:tbl>
      <w:tblPr>
        <w:tblStyle w:val="24"/>
        <w:tblW w:w="5000" w:type="pct"/>
        <w:jc w:val="center"/>
        <w:tblLayout w:type="autofit"/>
        <w:tblCellMar>
          <w:top w:w="0" w:type="dxa"/>
          <w:left w:w="108" w:type="dxa"/>
          <w:bottom w:w="0" w:type="dxa"/>
          <w:right w:w="108" w:type="dxa"/>
        </w:tblCellMar>
      </w:tblPr>
      <w:tblGrid>
        <w:gridCol w:w="1189"/>
        <w:gridCol w:w="1944"/>
        <w:gridCol w:w="1457"/>
        <w:gridCol w:w="1359"/>
        <w:gridCol w:w="1521"/>
        <w:gridCol w:w="1392"/>
      </w:tblGrid>
      <w:tr w14:paraId="4DC117E8">
        <w:tblPrEx>
          <w:tblCellMar>
            <w:top w:w="0" w:type="dxa"/>
            <w:left w:w="108" w:type="dxa"/>
            <w:bottom w:w="0" w:type="dxa"/>
            <w:right w:w="108" w:type="dxa"/>
          </w:tblCellMar>
        </w:tblPrEx>
        <w:trPr>
          <w:trHeight w:val="20" w:hRule="atLeast"/>
          <w:tblHeader/>
          <w:jc w:val="center"/>
        </w:trPr>
        <w:tc>
          <w:tcPr>
            <w:tcW w:w="5000" w:type="pct"/>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762A3F08">
            <w:pPr>
              <w:spacing w:after="0"/>
              <w:jc w:val="center"/>
              <w:textAlignment w:val="center"/>
              <w:rPr>
                <w:rFonts w:ascii="仿宋" w:hAnsi="仿宋" w:eastAsia="仿宋"/>
                <w:b/>
                <w:bCs/>
                <w:sz w:val="20"/>
                <w:szCs w:val="20"/>
              </w:rPr>
            </w:pPr>
            <w:r>
              <w:rPr>
                <w:rFonts w:ascii="仿宋" w:hAnsi="仿宋" w:eastAsia="仿宋" w:cs="黑体"/>
                <w:b/>
                <w:bCs/>
                <w:sz w:val="20"/>
                <w:szCs w:val="20"/>
                <w:lang w:bidi="ar"/>
              </w:rPr>
              <w:t>入廊费收费标准</w:t>
            </w:r>
          </w:p>
        </w:tc>
      </w:tr>
      <w:tr w14:paraId="03B2D18F">
        <w:tblPrEx>
          <w:tblCellMar>
            <w:top w:w="0" w:type="dxa"/>
            <w:left w:w="108" w:type="dxa"/>
            <w:bottom w:w="0" w:type="dxa"/>
            <w:right w:w="108" w:type="dxa"/>
          </w:tblCellMar>
        </w:tblPrEx>
        <w:trPr>
          <w:trHeight w:val="20" w:hRule="atLeast"/>
          <w:jc w:val="center"/>
        </w:trPr>
        <w:tc>
          <w:tcPr>
            <w:tcW w:w="6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BEFED2">
            <w:pPr>
              <w:spacing w:after="0"/>
              <w:jc w:val="center"/>
              <w:textAlignment w:val="center"/>
              <w:rPr>
                <w:rFonts w:ascii="仿宋" w:hAnsi="仿宋" w:eastAsia="仿宋"/>
                <w:sz w:val="20"/>
                <w:szCs w:val="20"/>
              </w:rPr>
            </w:pPr>
            <w:r>
              <w:rPr>
                <w:rFonts w:ascii="仿宋" w:hAnsi="仿宋" w:eastAsia="仿宋" w:cs="黑体"/>
                <w:sz w:val="20"/>
                <w:szCs w:val="20"/>
                <w:lang w:bidi="ar"/>
              </w:rPr>
              <w:t>管线</w:t>
            </w:r>
          </w:p>
          <w:p w14:paraId="5142621B">
            <w:pPr>
              <w:spacing w:after="0"/>
              <w:jc w:val="center"/>
              <w:textAlignment w:val="center"/>
              <w:rPr>
                <w:rFonts w:ascii="仿宋" w:hAnsi="仿宋" w:eastAsia="仿宋"/>
                <w:sz w:val="20"/>
                <w:szCs w:val="20"/>
              </w:rPr>
            </w:pPr>
            <w:r>
              <w:rPr>
                <w:rFonts w:ascii="仿宋" w:hAnsi="仿宋" w:eastAsia="仿宋" w:cs="黑体"/>
                <w:sz w:val="20"/>
                <w:szCs w:val="20"/>
                <w:lang w:bidi="ar"/>
              </w:rPr>
              <w:t>类型</w:t>
            </w:r>
          </w:p>
        </w:tc>
        <w:tc>
          <w:tcPr>
            <w:tcW w:w="1097" w:type="pct"/>
            <w:tcBorders>
              <w:top w:val="single" w:color="000000" w:sz="4" w:space="0"/>
              <w:left w:val="nil"/>
              <w:bottom w:val="single" w:color="000000" w:sz="4" w:space="0"/>
              <w:right w:val="single" w:color="000000" w:sz="4" w:space="0"/>
            </w:tcBorders>
            <w:shd w:val="clear" w:color="auto" w:fill="auto"/>
            <w:vAlign w:val="center"/>
          </w:tcPr>
          <w:p w14:paraId="7ABA78E7">
            <w:pPr>
              <w:spacing w:after="0"/>
              <w:jc w:val="center"/>
              <w:textAlignment w:val="center"/>
              <w:rPr>
                <w:rFonts w:ascii="仿宋" w:hAnsi="仿宋" w:eastAsia="仿宋"/>
                <w:sz w:val="20"/>
                <w:szCs w:val="20"/>
              </w:rPr>
            </w:pPr>
            <w:r>
              <w:rPr>
                <w:rFonts w:ascii="仿宋" w:hAnsi="仿宋" w:eastAsia="仿宋" w:cs="黑体"/>
                <w:sz w:val="20"/>
                <w:szCs w:val="20"/>
                <w:lang w:bidi="ar"/>
              </w:rPr>
              <w:t>管线型号</w:t>
            </w:r>
          </w:p>
        </w:tc>
        <w:tc>
          <w:tcPr>
            <w:tcW w:w="822" w:type="pct"/>
            <w:tcBorders>
              <w:top w:val="single" w:color="000000" w:sz="4" w:space="0"/>
              <w:left w:val="nil"/>
              <w:bottom w:val="single" w:color="000000" w:sz="4" w:space="0"/>
              <w:right w:val="single" w:color="000000" w:sz="4" w:space="0"/>
            </w:tcBorders>
            <w:shd w:val="clear" w:color="auto" w:fill="auto"/>
            <w:vAlign w:val="center"/>
          </w:tcPr>
          <w:p w14:paraId="5EBD209D">
            <w:pPr>
              <w:spacing w:after="0"/>
              <w:jc w:val="center"/>
              <w:textAlignment w:val="center"/>
              <w:rPr>
                <w:rFonts w:ascii="仿宋" w:hAnsi="仿宋" w:eastAsia="仿宋"/>
                <w:sz w:val="20"/>
                <w:szCs w:val="20"/>
              </w:rPr>
            </w:pPr>
            <w:r>
              <w:rPr>
                <w:rFonts w:ascii="仿宋" w:hAnsi="仿宋" w:eastAsia="仿宋" w:cs="黑体"/>
                <w:sz w:val="20"/>
                <w:szCs w:val="20"/>
                <w:lang w:bidi="ar"/>
              </w:rPr>
              <w:t>收费标准（元/米.百年）</w:t>
            </w:r>
          </w:p>
        </w:tc>
        <w:tc>
          <w:tcPr>
            <w:tcW w:w="767" w:type="pct"/>
            <w:tcBorders>
              <w:top w:val="single" w:color="000000" w:sz="4" w:space="0"/>
              <w:left w:val="nil"/>
              <w:bottom w:val="single" w:color="auto" w:sz="4" w:space="0"/>
              <w:right w:val="single" w:color="000000" w:sz="4" w:space="0"/>
            </w:tcBorders>
            <w:shd w:val="clear" w:color="auto" w:fill="auto"/>
            <w:vAlign w:val="center"/>
          </w:tcPr>
          <w:p w14:paraId="18991A0E">
            <w:pPr>
              <w:spacing w:after="0"/>
              <w:jc w:val="center"/>
              <w:textAlignment w:val="center"/>
              <w:rPr>
                <w:rFonts w:ascii="仿宋" w:hAnsi="仿宋" w:eastAsia="仿宋"/>
                <w:sz w:val="20"/>
                <w:szCs w:val="20"/>
              </w:rPr>
            </w:pPr>
            <w:r>
              <w:rPr>
                <w:rFonts w:ascii="仿宋" w:hAnsi="仿宋" w:eastAsia="仿宋" w:cs="黑体"/>
                <w:sz w:val="20"/>
                <w:szCs w:val="20"/>
                <w:lang w:bidi="ar"/>
              </w:rPr>
              <w:t>管线</w:t>
            </w:r>
          </w:p>
          <w:p w14:paraId="44893798">
            <w:pPr>
              <w:spacing w:after="0"/>
              <w:jc w:val="center"/>
              <w:textAlignment w:val="center"/>
              <w:rPr>
                <w:rFonts w:ascii="仿宋" w:hAnsi="仿宋" w:eastAsia="仿宋"/>
                <w:sz w:val="20"/>
                <w:szCs w:val="20"/>
              </w:rPr>
            </w:pPr>
            <w:r>
              <w:rPr>
                <w:rFonts w:ascii="仿宋" w:hAnsi="仿宋" w:eastAsia="仿宋" w:cs="黑体"/>
                <w:sz w:val="20"/>
                <w:szCs w:val="20"/>
                <w:lang w:bidi="ar"/>
              </w:rPr>
              <w:t>类型</w:t>
            </w:r>
          </w:p>
        </w:tc>
        <w:tc>
          <w:tcPr>
            <w:tcW w:w="858" w:type="pct"/>
            <w:tcBorders>
              <w:top w:val="single" w:color="000000" w:sz="4" w:space="0"/>
              <w:left w:val="nil"/>
              <w:bottom w:val="single" w:color="000000" w:sz="4" w:space="0"/>
              <w:right w:val="single" w:color="000000" w:sz="4" w:space="0"/>
            </w:tcBorders>
            <w:shd w:val="clear" w:color="auto" w:fill="auto"/>
            <w:vAlign w:val="center"/>
          </w:tcPr>
          <w:p w14:paraId="5F269803">
            <w:pPr>
              <w:spacing w:after="0"/>
              <w:jc w:val="center"/>
              <w:textAlignment w:val="center"/>
              <w:rPr>
                <w:rFonts w:ascii="仿宋" w:hAnsi="仿宋" w:eastAsia="仿宋"/>
                <w:sz w:val="20"/>
                <w:szCs w:val="20"/>
              </w:rPr>
            </w:pPr>
            <w:r>
              <w:rPr>
                <w:rFonts w:ascii="仿宋" w:hAnsi="仿宋" w:eastAsia="仿宋" w:cs="黑体"/>
                <w:sz w:val="20"/>
                <w:szCs w:val="20"/>
                <w:lang w:bidi="ar"/>
              </w:rPr>
              <w:t>管线</w:t>
            </w:r>
            <w:r>
              <w:rPr>
                <w:rFonts w:hint="eastAsia" w:ascii="仿宋" w:hAnsi="仿宋" w:eastAsia="仿宋" w:cs="黑体"/>
                <w:sz w:val="20"/>
                <w:szCs w:val="20"/>
                <w:lang w:bidi="ar"/>
              </w:rPr>
              <w:t>型号</w:t>
            </w:r>
          </w:p>
        </w:tc>
        <w:tc>
          <w:tcPr>
            <w:tcW w:w="785" w:type="pct"/>
            <w:tcBorders>
              <w:top w:val="single" w:color="000000" w:sz="4" w:space="0"/>
              <w:left w:val="nil"/>
              <w:bottom w:val="single" w:color="000000" w:sz="4" w:space="0"/>
              <w:right w:val="single" w:color="000000" w:sz="4" w:space="0"/>
            </w:tcBorders>
            <w:shd w:val="clear" w:color="auto" w:fill="auto"/>
            <w:vAlign w:val="center"/>
          </w:tcPr>
          <w:p w14:paraId="66A2841A">
            <w:pPr>
              <w:spacing w:after="0"/>
              <w:jc w:val="center"/>
              <w:textAlignment w:val="center"/>
              <w:rPr>
                <w:rFonts w:ascii="仿宋" w:hAnsi="仿宋" w:eastAsia="仿宋"/>
                <w:sz w:val="20"/>
                <w:szCs w:val="20"/>
              </w:rPr>
            </w:pPr>
            <w:r>
              <w:rPr>
                <w:rFonts w:ascii="仿宋" w:hAnsi="仿宋" w:eastAsia="仿宋" w:cs="黑体"/>
                <w:sz w:val="20"/>
                <w:szCs w:val="20"/>
                <w:lang w:bidi="ar"/>
              </w:rPr>
              <w:t>收费标准（元/米.百年）</w:t>
            </w:r>
          </w:p>
        </w:tc>
      </w:tr>
      <w:tr w14:paraId="1DCA25B3">
        <w:tblPrEx>
          <w:tblCellMar>
            <w:top w:w="0" w:type="dxa"/>
            <w:left w:w="108" w:type="dxa"/>
            <w:bottom w:w="0" w:type="dxa"/>
            <w:right w:w="108" w:type="dxa"/>
          </w:tblCellMar>
        </w:tblPrEx>
        <w:trPr>
          <w:trHeight w:val="20" w:hRule="atLeast"/>
          <w:jc w:val="center"/>
        </w:trPr>
        <w:tc>
          <w:tcPr>
            <w:tcW w:w="671" w:type="pct"/>
            <w:vMerge w:val="restart"/>
            <w:tcBorders>
              <w:top w:val="nil"/>
              <w:left w:val="single" w:color="000000" w:sz="4" w:space="0"/>
              <w:right w:val="single" w:color="000000" w:sz="4" w:space="0"/>
            </w:tcBorders>
            <w:shd w:val="clear" w:color="auto" w:fill="auto"/>
            <w:vAlign w:val="center"/>
          </w:tcPr>
          <w:p w14:paraId="7E1E14F1">
            <w:pPr>
              <w:spacing w:after="0"/>
              <w:jc w:val="center"/>
              <w:textAlignment w:val="center"/>
              <w:rPr>
                <w:rFonts w:ascii="仿宋" w:hAnsi="仿宋" w:eastAsia="仿宋"/>
                <w:sz w:val="20"/>
                <w:szCs w:val="20"/>
              </w:rPr>
            </w:pPr>
            <w:r>
              <w:rPr>
                <w:rFonts w:ascii="仿宋" w:hAnsi="仿宋" w:eastAsia="仿宋"/>
                <w:sz w:val="20"/>
                <w:szCs w:val="20"/>
                <w:lang w:bidi="ar"/>
              </w:rPr>
              <w:t>电力</w:t>
            </w:r>
          </w:p>
        </w:tc>
        <w:tc>
          <w:tcPr>
            <w:tcW w:w="1097" w:type="pct"/>
            <w:tcBorders>
              <w:top w:val="single" w:color="000000" w:sz="4" w:space="0"/>
              <w:left w:val="nil"/>
              <w:bottom w:val="single" w:color="000000" w:sz="4" w:space="0"/>
              <w:right w:val="single" w:color="000000" w:sz="4" w:space="0"/>
            </w:tcBorders>
            <w:shd w:val="clear" w:color="auto" w:fill="auto"/>
            <w:vAlign w:val="center"/>
          </w:tcPr>
          <w:p w14:paraId="63165204">
            <w:pPr>
              <w:spacing w:after="0"/>
              <w:jc w:val="center"/>
              <w:textAlignment w:val="center"/>
              <w:rPr>
                <w:rFonts w:ascii="仿宋" w:hAnsi="仿宋" w:eastAsia="仿宋"/>
                <w:sz w:val="20"/>
                <w:szCs w:val="20"/>
              </w:rPr>
            </w:pPr>
            <w:r>
              <w:rPr>
                <w:rFonts w:ascii="仿宋" w:hAnsi="仿宋" w:eastAsia="仿宋"/>
                <w:sz w:val="20"/>
                <w:szCs w:val="20"/>
                <w:lang w:bidi="ar"/>
              </w:rPr>
              <w:t>10kv</w:t>
            </w:r>
            <w:r>
              <w:rPr>
                <w:rFonts w:ascii="仿宋" w:hAnsi="仿宋" w:eastAsia="仿宋" w:cs="仿宋_GB2312"/>
                <w:sz w:val="20"/>
                <w:szCs w:val="20"/>
                <w:lang w:bidi="ar"/>
              </w:rPr>
              <w:t>电力电缆（根）</w:t>
            </w:r>
          </w:p>
        </w:tc>
        <w:tc>
          <w:tcPr>
            <w:tcW w:w="822" w:type="pct"/>
            <w:tcBorders>
              <w:top w:val="single" w:color="000000" w:sz="4" w:space="0"/>
              <w:left w:val="nil"/>
              <w:bottom w:val="single" w:color="000000" w:sz="4" w:space="0"/>
              <w:right w:val="single" w:color="auto" w:sz="4" w:space="0"/>
            </w:tcBorders>
            <w:shd w:val="clear" w:color="auto" w:fill="auto"/>
            <w:vAlign w:val="center"/>
          </w:tcPr>
          <w:p w14:paraId="6A555604">
            <w:pPr>
              <w:spacing w:after="0"/>
              <w:jc w:val="center"/>
              <w:textAlignment w:val="center"/>
              <w:rPr>
                <w:rFonts w:ascii="仿宋" w:hAnsi="仿宋" w:eastAsia="仿宋"/>
                <w:sz w:val="20"/>
                <w:szCs w:val="20"/>
              </w:rPr>
            </w:pPr>
            <w:r>
              <w:rPr>
                <w:rFonts w:ascii="仿宋" w:hAnsi="仿宋" w:eastAsia="仿宋"/>
                <w:sz w:val="20"/>
                <w:szCs w:val="20"/>
                <w:lang w:bidi="ar"/>
              </w:rPr>
              <w:t>407.94</w:t>
            </w:r>
          </w:p>
        </w:tc>
        <w:tc>
          <w:tcPr>
            <w:tcW w:w="767" w:type="pct"/>
            <w:vMerge w:val="restart"/>
            <w:tcBorders>
              <w:top w:val="single" w:color="auto" w:sz="4" w:space="0"/>
              <w:left w:val="single" w:color="auto" w:sz="4" w:space="0"/>
              <w:bottom w:val="single" w:color="auto" w:sz="4" w:space="0"/>
              <w:right w:val="single" w:color="auto" w:sz="4" w:space="0"/>
            </w:tcBorders>
            <w:shd w:val="clear" w:color="auto" w:fill="auto"/>
            <w:vAlign w:val="center"/>
          </w:tcPr>
          <w:p w14:paraId="66D1CD3D">
            <w:pPr>
              <w:spacing w:after="0"/>
              <w:jc w:val="center"/>
              <w:textAlignment w:val="center"/>
              <w:rPr>
                <w:rFonts w:ascii="仿宋" w:hAnsi="仿宋" w:eastAsia="仿宋"/>
                <w:sz w:val="20"/>
                <w:szCs w:val="20"/>
              </w:rPr>
            </w:pPr>
            <w:r>
              <w:rPr>
                <w:rFonts w:ascii="仿宋" w:hAnsi="仿宋" w:eastAsia="仿宋"/>
                <w:sz w:val="20"/>
                <w:szCs w:val="20"/>
                <w:lang w:bidi="ar"/>
              </w:rPr>
              <w:t>污水管道</w:t>
            </w:r>
          </w:p>
        </w:tc>
        <w:tc>
          <w:tcPr>
            <w:tcW w:w="858" w:type="pct"/>
            <w:tcBorders>
              <w:top w:val="single" w:color="000000" w:sz="4" w:space="0"/>
              <w:left w:val="single" w:color="auto" w:sz="4" w:space="0"/>
              <w:bottom w:val="single" w:color="000000" w:sz="4" w:space="0"/>
              <w:right w:val="single" w:color="000000" w:sz="4" w:space="0"/>
            </w:tcBorders>
            <w:shd w:val="clear" w:color="auto" w:fill="auto"/>
            <w:vAlign w:val="center"/>
          </w:tcPr>
          <w:p w14:paraId="19BB8BAF">
            <w:pPr>
              <w:spacing w:after="0"/>
              <w:jc w:val="center"/>
              <w:textAlignment w:val="center"/>
              <w:rPr>
                <w:rFonts w:ascii="仿宋" w:hAnsi="仿宋" w:eastAsia="仿宋"/>
                <w:sz w:val="20"/>
                <w:szCs w:val="20"/>
              </w:rPr>
            </w:pPr>
            <w:r>
              <w:rPr>
                <w:rFonts w:ascii="仿宋" w:hAnsi="仿宋" w:eastAsia="仿宋"/>
                <w:sz w:val="20"/>
                <w:szCs w:val="20"/>
                <w:lang w:bidi="ar"/>
              </w:rPr>
              <w:t> DN600</w:t>
            </w:r>
          </w:p>
        </w:tc>
        <w:tc>
          <w:tcPr>
            <w:tcW w:w="785" w:type="pct"/>
            <w:tcBorders>
              <w:top w:val="single" w:color="000000" w:sz="4" w:space="0"/>
              <w:left w:val="nil"/>
              <w:bottom w:val="single" w:color="000000" w:sz="4" w:space="0"/>
              <w:right w:val="single" w:color="000000" w:sz="4" w:space="0"/>
            </w:tcBorders>
            <w:shd w:val="clear" w:color="auto" w:fill="auto"/>
            <w:vAlign w:val="center"/>
          </w:tcPr>
          <w:p w14:paraId="4AEA68FA">
            <w:pPr>
              <w:spacing w:after="0"/>
              <w:jc w:val="center"/>
              <w:textAlignment w:val="center"/>
              <w:rPr>
                <w:rFonts w:ascii="仿宋" w:hAnsi="仿宋" w:eastAsia="仿宋"/>
                <w:sz w:val="20"/>
                <w:szCs w:val="20"/>
              </w:rPr>
            </w:pPr>
            <w:r>
              <w:rPr>
                <w:rFonts w:ascii="仿宋" w:hAnsi="仿宋" w:eastAsia="仿宋"/>
                <w:sz w:val="20"/>
                <w:szCs w:val="20"/>
                <w:lang w:bidi="ar"/>
              </w:rPr>
              <w:t>4,746.71</w:t>
            </w:r>
          </w:p>
        </w:tc>
      </w:tr>
      <w:tr w14:paraId="19E8BA43">
        <w:tblPrEx>
          <w:tblCellMar>
            <w:top w:w="0" w:type="dxa"/>
            <w:left w:w="108" w:type="dxa"/>
            <w:bottom w:w="0" w:type="dxa"/>
            <w:right w:w="108" w:type="dxa"/>
          </w:tblCellMar>
        </w:tblPrEx>
        <w:trPr>
          <w:trHeight w:val="20" w:hRule="atLeast"/>
          <w:jc w:val="center"/>
        </w:trPr>
        <w:tc>
          <w:tcPr>
            <w:tcW w:w="671" w:type="pct"/>
            <w:vMerge w:val="continue"/>
            <w:tcBorders>
              <w:top w:val="nil"/>
              <w:left w:val="single" w:color="000000" w:sz="4" w:space="0"/>
              <w:right w:val="single" w:color="000000" w:sz="4" w:space="0"/>
            </w:tcBorders>
            <w:shd w:val="clear" w:color="auto" w:fill="auto"/>
            <w:vAlign w:val="center"/>
          </w:tcPr>
          <w:p w14:paraId="6F150690">
            <w:pPr>
              <w:spacing w:after="0"/>
              <w:jc w:val="center"/>
              <w:rPr>
                <w:rFonts w:ascii="仿宋" w:hAnsi="仿宋" w:eastAsia="仿宋"/>
                <w:sz w:val="20"/>
                <w:szCs w:val="20"/>
              </w:rPr>
            </w:pPr>
          </w:p>
        </w:tc>
        <w:tc>
          <w:tcPr>
            <w:tcW w:w="1097" w:type="pct"/>
            <w:tcBorders>
              <w:top w:val="single" w:color="000000" w:sz="4" w:space="0"/>
              <w:left w:val="nil"/>
              <w:bottom w:val="single" w:color="000000" w:sz="4" w:space="0"/>
              <w:right w:val="single" w:color="000000" w:sz="4" w:space="0"/>
            </w:tcBorders>
            <w:shd w:val="clear" w:color="auto" w:fill="auto"/>
            <w:vAlign w:val="center"/>
          </w:tcPr>
          <w:p w14:paraId="14A9A78B">
            <w:pPr>
              <w:spacing w:after="0"/>
              <w:jc w:val="center"/>
              <w:textAlignment w:val="center"/>
              <w:rPr>
                <w:rFonts w:ascii="仿宋" w:hAnsi="仿宋" w:eastAsia="仿宋"/>
                <w:sz w:val="20"/>
                <w:szCs w:val="20"/>
              </w:rPr>
            </w:pPr>
            <w:r>
              <w:rPr>
                <w:rFonts w:ascii="仿宋" w:hAnsi="仿宋" w:eastAsia="仿宋"/>
                <w:sz w:val="20"/>
                <w:szCs w:val="20"/>
                <w:lang w:bidi="ar"/>
              </w:rPr>
              <w:t>110kv</w:t>
            </w:r>
            <w:r>
              <w:rPr>
                <w:rFonts w:ascii="仿宋" w:hAnsi="仿宋" w:eastAsia="仿宋" w:cs="仿宋_GB2312"/>
                <w:sz w:val="20"/>
                <w:szCs w:val="20"/>
                <w:lang w:bidi="ar"/>
              </w:rPr>
              <w:t>电力电缆（根）</w:t>
            </w:r>
          </w:p>
        </w:tc>
        <w:tc>
          <w:tcPr>
            <w:tcW w:w="822" w:type="pct"/>
            <w:tcBorders>
              <w:top w:val="single" w:color="000000" w:sz="4" w:space="0"/>
              <w:left w:val="nil"/>
              <w:bottom w:val="single" w:color="000000" w:sz="4" w:space="0"/>
              <w:right w:val="single" w:color="auto" w:sz="4" w:space="0"/>
            </w:tcBorders>
            <w:shd w:val="clear" w:color="auto" w:fill="auto"/>
            <w:vAlign w:val="center"/>
          </w:tcPr>
          <w:p w14:paraId="4B8D4242">
            <w:pPr>
              <w:spacing w:after="0"/>
              <w:jc w:val="center"/>
              <w:textAlignment w:val="center"/>
              <w:rPr>
                <w:rFonts w:ascii="仿宋" w:hAnsi="仿宋" w:eastAsia="仿宋"/>
                <w:sz w:val="20"/>
                <w:szCs w:val="20"/>
              </w:rPr>
            </w:pPr>
            <w:r>
              <w:rPr>
                <w:rFonts w:ascii="仿宋" w:hAnsi="仿宋" w:eastAsia="仿宋"/>
                <w:sz w:val="20"/>
                <w:szCs w:val="20"/>
                <w:lang w:bidi="ar"/>
              </w:rPr>
              <w:t>570.60</w:t>
            </w:r>
          </w:p>
        </w:tc>
        <w:tc>
          <w:tcPr>
            <w:tcW w:w="767" w:type="pct"/>
            <w:vMerge w:val="continue"/>
            <w:tcBorders>
              <w:top w:val="single" w:color="auto" w:sz="4" w:space="0"/>
              <w:left w:val="single" w:color="auto" w:sz="4" w:space="0"/>
              <w:bottom w:val="single" w:color="auto" w:sz="4" w:space="0"/>
              <w:right w:val="single" w:color="auto" w:sz="4" w:space="0"/>
            </w:tcBorders>
            <w:shd w:val="clear" w:color="auto" w:fill="auto"/>
            <w:vAlign w:val="center"/>
          </w:tcPr>
          <w:p w14:paraId="0533B1C0">
            <w:pPr>
              <w:spacing w:after="0"/>
              <w:jc w:val="center"/>
              <w:rPr>
                <w:rFonts w:ascii="仿宋" w:hAnsi="仿宋" w:eastAsia="仿宋"/>
                <w:sz w:val="20"/>
                <w:szCs w:val="20"/>
              </w:rPr>
            </w:pPr>
          </w:p>
        </w:tc>
        <w:tc>
          <w:tcPr>
            <w:tcW w:w="858" w:type="pct"/>
            <w:tcBorders>
              <w:top w:val="single" w:color="000000" w:sz="4" w:space="0"/>
              <w:left w:val="single" w:color="auto" w:sz="4" w:space="0"/>
              <w:bottom w:val="single" w:color="000000" w:sz="4" w:space="0"/>
              <w:right w:val="single" w:color="000000" w:sz="4" w:space="0"/>
            </w:tcBorders>
            <w:shd w:val="clear" w:color="auto" w:fill="auto"/>
            <w:vAlign w:val="center"/>
          </w:tcPr>
          <w:p w14:paraId="2B36C913">
            <w:pPr>
              <w:spacing w:after="0"/>
              <w:jc w:val="center"/>
              <w:textAlignment w:val="center"/>
              <w:rPr>
                <w:rFonts w:ascii="仿宋" w:hAnsi="仿宋" w:eastAsia="仿宋"/>
                <w:sz w:val="20"/>
                <w:szCs w:val="20"/>
              </w:rPr>
            </w:pPr>
            <w:r>
              <w:rPr>
                <w:rFonts w:ascii="仿宋" w:hAnsi="仿宋" w:eastAsia="仿宋"/>
                <w:sz w:val="20"/>
                <w:szCs w:val="20"/>
                <w:lang w:bidi="ar"/>
              </w:rPr>
              <w:t> DN800</w:t>
            </w:r>
          </w:p>
        </w:tc>
        <w:tc>
          <w:tcPr>
            <w:tcW w:w="785" w:type="pct"/>
            <w:tcBorders>
              <w:top w:val="single" w:color="000000" w:sz="4" w:space="0"/>
              <w:left w:val="nil"/>
              <w:bottom w:val="single" w:color="000000" w:sz="4" w:space="0"/>
              <w:right w:val="single" w:color="000000" w:sz="4" w:space="0"/>
            </w:tcBorders>
            <w:shd w:val="clear" w:color="auto" w:fill="auto"/>
            <w:vAlign w:val="center"/>
          </w:tcPr>
          <w:p w14:paraId="6FCCABD3">
            <w:pPr>
              <w:spacing w:after="0"/>
              <w:jc w:val="center"/>
              <w:textAlignment w:val="center"/>
              <w:rPr>
                <w:rFonts w:ascii="仿宋" w:hAnsi="仿宋" w:eastAsia="仿宋"/>
                <w:sz w:val="20"/>
                <w:szCs w:val="20"/>
              </w:rPr>
            </w:pPr>
            <w:r>
              <w:rPr>
                <w:rFonts w:ascii="仿宋" w:hAnsi="仿宋" w:eastAsia="仿宋"/>
                <w:sz w:val="20"/>
                <w:szCs w:val="20"/>
                <w:lang w:bidi="ar"/>
              </w:rPr>
              <w:t>5,675.51</w:t>
            </w:r>
          </w:p>
        </w:tc>
      </w:tr>
      <w:tr w14:paraId="3542A938">
        <w:tblPrEx>
          <w:tblCellMar>
            <w:top w:w="0" w:type="dxa"/>
            <w:left w:w="108" w:type="dxa"/>
            <w:bottom w:w="0" w:type="dxa"/>
            <w:right w:w="108" w:type="dxa"/>
          </w:tblCellMar>
        </w:tblPrEx>
        <w:trPr>
          <w:trHeight w:val="20" w:hRule="atLeast"/>
          <w:jc w:val="center"/>
        </w:trPr>
        <w:tc>
          <w:tcPr>
            <w:tcW w:w="6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3E5284">
            <w:pPr>
              <w:spacing w:after="0"/>
              <w:jc w:val="center"/>
              <w:textAlignment w:val="center"/>
              <w:rPr>
                <w:rFonts w:ascii="仿宋" w:hAnsi="仿宋" w:eastAsia="仿宋"/>
                <w:sz w:val="20"/>
                <w:szCs w:val="20"/>
              </w:rPr>
            </w:pPr>
            <w:r>
              <w:rPr>
                <w:rFonts w:ascii="仿宋" w:hAnsi="仿宋" w:eastAsia="仿宋"/>
                <w:sz w:val="20"/>
                <w:szCs w:val="20"/>
                <w:lang w:bidi="ar"/>
              </w:rPr>
              <w:t>通信</w:t>
            </w:r>
          </w:p>
        </w:tc>
        <w:tc>
          <w:tcPr>
            <w:tcW w:w="1097" w:type="pct"/>
            <w:tcBorders>
              <w:top w:val="single" w:color="000000" w:sz="4" w:space="0"/>
              <w:left w:val="nil"/>
              <w:bottom w:val="single" w:color="000000" w:sz="4" w:space="0"/>
              <w:right w:val="single" w:color="000000" w:sz="4" w:space="0"/>
            </w:tcBorders>
            <w:shd w:val="clear" w:color="auto" w:fill="auto"/>
            <w:vAlign w:val="center"/>
          </w:tcPr>
          <w:p w14:paraId="41F051F1">
            <w:pPr>
              <w:spacing w:after="0"/>
              <w:jc w:val="center"/>
              <w:textAlignment w:val="center"/>
              <w:rPr>
                <w:rFonts w:ascii="仿宋" w:hAnsi="仿宋" w:eastAsia="仿宋"/>
                <w:sz w:val="20"/>
                <w:szCs w:val="20"/>
              </w:rPr>
            </w:pPr>
            <w:r>
              <w:rPr>
                <w:rFonts w:ascii="仿宋" w:hAnsi="仿宋" w:eastAsia="仿宋"/>
                <w:sz w:val="20"/>
                <w:szCs w:val="20"/>
                <w:lang w:bidi="ar"/>
              </w:rPr>
              <w:t>光缆（根）</w:t>
            </w:r>
          </w:p>
        </w:tc>
        <w:tc>
          <w:tcPr>
            <w:tcW w:w="822" w:type="pct"/>
            <w:tcBorders>
              <w:top w:val="single" w:color="000000" w:sz="4" w:space="0"/>
              <w:left w:val="nil"/>
              <w:bottom w:val="single" w:color="000000" w:sz="4" w:space="0"/>
              <w:right w:val="single" w:color="auto" w:sz="4" w:space="0"/>
            </w:tcBorders>
            <w:shd w:val="clear" w:color="auto" w:fill="auto"/>
            <w:vAlign w:val="center"/>
          </w:tcPr>
          <w:p w14:paraId="3B846909">
            <w:pPr>
              <w:spacing w:after="0"/>
              <w:jc w:val="center"/>
              <w:textAlignment w:val="center"/>
              <w:rPr>
                <w:rFonts w:ascii="仿宋" w:hAnsi="仿宋" w:eastAsia="仿宋"/>
                <w:sz w:val="20"/>
                <w:szCs w:val="20"/>
              </w:rPr>
            </w:pPr>
            <w:r>
              <w:rPr>
                <w:rFonts w:ascii="仿宋" w:hAnsi="仿宋" w:eastAsia="仿宋"/>
                <w:sz w:val="20"/>
                <w:szCs w:val="20"/>
                <w:lang w:bidi="ar"/>
              </w:rPr>
              <w:t>79.10</w:t>
            </w:r>
          </w:p>
        </w:tc>
        <w:tc>
          <w:tcPr>
            <w:tcW w:w="767" w:type="pct"/>
            <w:vMerge w:val="restart"/>
            <w:tcBorders>
              <w:top w:val="single" w:color="auto" w:sz="4" w:space="0"/>
              <w:left w:val="single" w:color="auto" w:sz="4" w:space="0"/>
              <w:bottom w:val="single" w:color="auto" w:sz="4" w:space="0"/>
              <w:right w:val="single" w:color="auto" w:sz="4" w:space="0"/>
            </w:tcBorders>
            <w:shd w:val="clear" w:color="auto" w:fill="auto"/>
            <w:vAlign w:val="center"/>
          </w:tcPr>
          <w:p w14:paraId="61BE59FB">
            <w:pPr>
              <w:spacing w:after="0"/>
              <w:jc w:val="center"/>
              <w:textAlignment w:val="center"/>
              <w:rPr>
                <w:rFonts w:ascii="仿宋" w:hAnsi="仿宋" w:eastAsia="仿宋"/>
                <w:sz w:val="20"/>
                <w:szCs w:val="20"/>
              </w:rPr>
            </w:pPr>
            <w:r>
              <w:rPr>
                <w:rFonts w:ascii="仿宋" w:hAnsi="仿宋" w:eastAsia="仿宋"/>
                <w:sz w:val="20"/>
                <w:szCs w:val="20"/>
                <w:lang w:bidi="ar"/>
              </w:rPr>
              <w:t>燃气管道</w:t>
            </w:r>
          </w:p>
        </w:tc>
        <w:tc>
          <w:tcPr>
            <w:tcW w:w="858" w:type="pct"/>
            <w:tcBorders>
              <w:top w:val="single" w:color="000000" w:sz="4" w:space="0"/>
              <w:left w:val="single" w:color="auto" w:sz="4" w:space="0"/>
              <w:bottom w:val="single" w:color="000000" w:sz="4" w:space="0"/>
              <w:right w:val="single" w:color="000000" w:sz="4" w:space="0"/>
            </w:tcBorders>
            <w:shd w:val="clear" w:color="auto" w:fill="auto"/>
            <w:vAlign w:val="center"/>
          </w:tcPr>
          <w:p w14:paraId="5E8ED89C">
            <w:pPr>
              <w:spacing w:after="0"/>
              <w:jc w:val="center"/>
              <w:textAlignment w:val="center"/>
              <w:rPr>
                <w:rFonts w:ascii="仿宋" w:hAnsi="仿宋" w:eastAsia="仿宋"/>
                <w:sz w:val="20"/>
                <w:szCs w:val="20"/>
              </w:rPr>
            </w:pPr>
            <w:r>
              <w:rPr>
                <w:rFonts w:ascii="仿宋" w:hAnsi="仿宋" w:eastAsia="仿宋"/>
                <w:sz w:val="20"/>
                <w:szCs w:val="20"/>
                <w:lang w:bidi="ar"/>
              </w:rPr>
              <w:t> DN100</w:t>
            </w:r>
          </w:p>
        </w:tc>
        <w:tc>
          <w:tcPr>
            <w:tcW w:w="785" w:type="pct"/>
            <w:tcBorders>
              <w:top w:val="single" w:color="000000" w:sz="4" w:space="0"/>
              <w:left w:val="nil"/>
              <w:bottom w:val="single" w:color="000000" w:sz="4" w:space="0"/>
              <w:right w:val="single" w:color="000000" w:sz="4" w:space="0"/>
            </w:tcBorders>
            <w:shd w:val="clear" w:color="auto" w:fill="auto"/>
            <w:vAlign w:val="center"/>
          </w:tcPr>
          <w:p w14:paraId="2918BE20">
            <w:pPr>
              <w:spacing w:after="0"/>
              <w:jc w:val="center"/>
              <w:textAlignment w:val="center"/>
              <w:rPr>
                <w:rFonts w:ascii="仿宋" w:hAnsi="仿宋" w:eastAsia="仿宋"/>
                <w:sz w:val="20"/>
                <w:szCs w:val="20"/>
              </w:rPr>
            </w:pPr>
            <w:r>
              <w:rPr>
                <w:rFonts w:ascii="仿宋" w:hAnsi="仿宋" w:eastAsia="仿宋"/>
                <w:sz w:val="20"/>
                <w:szCs w:val="20"/>
                <w:lang w:bidi="ar"/>
              </w:rPr>
              <w:t>1,195.17</w:t>
            </w:r>
          </w:p>
        </w:tc>
      </w:tr>
      <w:tr w14:paraId="3844FD3D">
        <w:tblPrEx>
          <w:tblCellMar>
            <w:top w:w="0" w:type="dxa"/>
            <w:left w:w="108" w:type="dxa"/>
            <w:bottom w:w="0" w:type="dxa"/>
            <w:right w:w="108" w:type="dxa"/>
          </w:tblCellMar>
        </w:tblPrEx>
        <w:trPr>
          <w:trHeight w:val="20" w:hRule="atLeast"/>
          <w:jc w:val="center"/>
        </w:trPr>
        <w:tc>
          <w:tcPr>
            <w:tcW w:w="671" w:type="pct"/>
            <w:vMerge w:val="restart"/>
            <w:tcBorders>
              <w:top w:val="nil"/>
              <w:left w:val="single" w:color="000000" w:sz="4" w:space="0"/>
              <w:bottom w:val="single" w:color="000000" w:sz="4" w:space="0"/>
              <w:right w:val="single" w:color="000000" w:sz="4" w:space="0"/>
            </w:tcBorders>
            <w:shd w:val="clear" w:color="auto" w:fill="auto"/>
            <w:vAlign w:val="center"/>
          </w:tcPr>
          <w:p w14:paraId="596289C8">
            <w:pPr>
              <w:spacing w:after="0"/>
              <w:jc w:val="center"/>
              <w:textAlignment w:val="center"/>
              <w:rPr>
                <w:rFonts w:ascii="仿宋" w:hAnsi="仿宋" w:eastAsia="仿宋"/>
                <w:sz w:val="20"/>
                <w:szCs w:val="20"/>
              </w:rPr>
            </w:pPr>
            <w:r>
              <w:rPr>
                <w:rFonts w:ascii="仿宋" w:hAnsi="仿宋" w:eastAsia="仿宋"/>
                <w:sz w:val="20"/>
                <w:szCs w:val="20"/>
                <w:lang w:bidi="ar"/>
              </w:rPr>
              <w:t>给（中）水管道</w:t>
            </w:r>
          </w:p>
        </w:tc>
        <w:tc>
          <w:tcPr>
            <w:tcW w:w="1097" w:type="pct"/>
            <w:tcBorders>
              <w:top w:val="single" w:color="000000" w:sz="4" w:space="0"/>
              <w:left w:val="nil"/>
              <w:bottom w:val="single" w:color="000000" w:sz="4" w:space="0"/>
              <w:right w:val="single" w:color="000000" w:sz="4" w:space="0"/>
            </w:tcBorders>
            <w:shd w:val="clear" w:color="auto" w:fill="auto"/>
            <w:vAlign w:val="center"/>
          </w:tcPr>
          <w:p w14:paraId="344C9F97">
            <w:pPr>
              <w:spacing w:after="0"/>
              <w:jc w:val="center"/>
              <w:textAlignment w:val="center"/>
              <w:rPr>
                <w:rFonts w:ascii="仿宋" w:hAnsi="仿宋" w:eastAsia="仿宋"/>
                <w:sz w:val="20"/>
                <w:szCs w:val="20"/>
              </w:rPr>
            </w:pPr>
            <w:r>
              <w:rPr>
                <w:rFonts w:ascii="仿宋" w:hAnsi="仿宋" w:eastAsia="仿宋"/>
                <w:sz w:val="20"/>
                <w:szCs w:val="20"/>
                <w:lang w:bidi="ar"/>
              </w:rPr>
              <w:t> DN200</w:t>
            </w:r>
          </w:p>
        </w:tc>
        <w:tc>
          <w:tcPr>
            <w:tcW w:w="822" w:type="pct"/>
            <w:tcBorders>
              <w:top w:val="single" w:color="000000" w:sz="4" w:space="0"/>
              <w:left w:val="nil"/>
              <w:bottom w:val="single" w:color="000000" w:sz="4" w:space="0"/>
              <w:right w:val="single" w:color="auto" w:sz="4" w:space="0"/>
            </w:tcBorders>
            <w:shd w:val="clear" w:color="auto" w:fill="auto"/>
            <w:vAlign w:val="center"/>
          </w:tcPr>
          <w:p w14:paraId="7A9326D7">
            <w:pPr>
              <w:spacing w:after="0"/>
              <w:jc w:val="center"/>
              <w:textAlignment w:val="center"/>
              <w:rPr>
                <w:rFonts w:ascii="仿宋" w:hAnsi="仿宋" w:eastAsia="仿宋"/>
                <w:sz w:val="20"/>
                <w:szCs w:val="20"/>
              </w:rPr>
            </w:pPr>
            <w:r>
              <w:rPr>
                <w:rFonts w:ascii="仿宋" w:hAnsi="仿宋" w:eastAsia="仿宋"/>
                <w:sz w:val="20"/>
                <w:szCs w:val="20"/>
                <w:lang w:bidi="ar"/>
              </w:rPr>
              <w:t>929.40</w:t>
            </w:r>
          </w:p>
        </w:tc>
        <w:tc>
          <w:tcPr>
            <w:tcW w:w="767" w:type="pct"/>
            <w:vMerge w:val="continue"/>
            <w:tcBorders>
              <w:top w:val="single" w:color="auto" w:sz="4" w:space="0"/>
              <w:left w:val="single" w:color="auto" w:sz="4" w:space="0"/>
              <w:bottom w:val="single" w:color="auto" w:sz="4" w:space="0"/>
              <w:right w:val="single" w:color="auto" w:sz="4" w:space="0"/>
            </w:tcBorders>
            <w:shd w:val="clear" w:color="auto" w:fill="auto"/>
            <w:vAlign w:val="center"/>
          </w:tcPr>
          <w:p w14:paraId="7A45EEC7">
            <w:pPr>
              <w:spacing w:after="0"/>
              <w:jc w:val="center"/>
              <w:rPr>
                <w:rFonts w:ascii="仿宋" w:hAnsi="仿宋" w:eastAsia="仿宋"/>
                <w:sz w:val="20"/>
                <w:szCs w:val="20"/>
              </w:rPr>
            </w:pPr>
          </w:p>
        </w:tc>
        <w:tc>
          <w:tcPr>
            <w:tcW w:w="858" w:type="pct"/>
            <w:tcBorders>
              <w:top w:val="single" w:color="000000" w:sz="4" w:space="0"/>
              <w:left w:val="single" w:color="auto" w:sz="4" w:space="0"/>
              <w:bottom w:val="single" w:color="000000" w:sz="4" w:space="0"/>
              <w:right w:val="single" w:color="000000" w:sz="4" w:space="0"/>
            </w:tcBorders>
            <w:shd w:val="clear" w:color="auto" w:fill="auto"/>
            <w:vAlign w:val="center"/>
          </w:tcPr>
          <w:p w14:paraId="67E63F0D">
            <w:pPr>
              <w:spacing w:after="0"/>
              <w:jc w:val="center"/>
              <w:textAlignment w:val="center"/>
              <w:rPr>
                <w:rFonts w:ascii="仿宋" w:hAnsi="仿宋" w:eastAsia="仿宋"/>
                <w:sz w:val="20"/>
                <w:szCs w:val="20"/>
              </w:rPr>
            </w:pPr>
            <w:r>
              <w:rPr>
                <w:rFonts w:ascii="仿宋" w:hAnsi="仿宋" w:eastAsia="仿宋"/>
                <w:sz w:val="20"/>
                <w:szCs w:val="20"/>
                <w:lang w:bidi="ar"/>
              </w:rPr>
              <w:t> DN150</w:t>
            </w:r>
          </w:p>
        </w:tc>
        <w:tc>
          <w:tcPr>
            <w:tcW w:w="785" w:type="pct"/>
            <w:tcBorders>
              <w:top w:val="single" w:color="000000" w:sz="4" w:space="0"/>
              <w:left w:val="nil"/>
              <w:bottom w:val="single" w:color="000000" w:sz="4" w:space="0"/>
              <w:right w:val="single" w:color="000000" w:sz="4" w:space="0"/>
            </w:tcBorders>
            <w:shd w:val="clear" w:color="auto" w:fill="auto"/>
            <w:vAlign w:val="center"/>
          </w:tcPr>
          <w:p w14:paraId="070DD22F">
            <w:pPr>
              <w:spacing w:after="0"/>
              <w:jc w:val="center"/>
              <w:textAlignment w:val="center"/>
              <w:rPr>
                <w:rFonts w:ascii="仿宋" w:hAnsi="仿宋" w:eastAsia="仿宋"/>
                <w:sz w:val="20"/>
                <w:szCs w:val="20"/>
              </w:rPr>
            </w:pPr>
            <w:r>
              <w:rPr>
                <w:rFonts w:ascii="仿宋" w:hAnsi="仿宋" w:eastAsia="仿宋"/>
                <w:sz w:val="20"/>
                <w:szCs w:val="20"/>
                <w:lang w:bidi="ar"/>
              </w:rPr>
              <w:t>1,241.94</w:t>
            </w:r>
          </w:p>
        </w:tc>
      </w:tr>
      <w:tr w14:paraId="5A814474">
        <w:tblPrEx>
          <w:tblCellMar>
            <w:top w:w="0" w:type="dxa"/>
            <w:left w:w="108" w:type="dxa"/>
            <w:bottom w:w="0" w:type="dxa"/>
            <w:right w:w="108" w:type="dxa"/>
          </w:tblCellMar>
        </w:tblPrEx>
        <w:trPr>
          <w:trHeight w:val="20" w:hRule="atLeast"/>
          <w:jc w:val="center"/>
        </w:trPr>
        <w:tc>
          <w:tcPr>
            <w:tcW w:w="671" w:type="pct"/>
            <w:vMerge w:val="continue"/>
            <w:tcBorders>
              <w:top w:val="nil"/>
              <w:left w:val="single" w:color="000000" w:sz="4" w:space="0"/>
              <w:bottom w:val="single" w:color="000000" w:sz="4" w:space="0"/>
              <w:right w:val="single" w:color="000000" w:sz="4" w:space="0"/>
            </w:tcBorders>
            <w:shd w:val="clear" w:color="auto" w:fill="auto"/>
            <w:vAlign w:val="center"/>
          </w:tcPr>
          <w:p w14:paraId="49B3CE6C">
            <w:pPr>
              <w:spacing w:after="0"/>
              <w:jc w:val="center"/>
              <w:rPr>
                <w:rFonts w:ascii="仿宋" w:hAnsi="仿宋" w:eastAsia="仿宋"/>
                <w:sz w:val="20"/>
                <w:szCs w:val="20"/>
              </w:rPr>
            </w:pPr>
          </w:p>
        </w:tc>
        <w:tc>
          <w:tcPr>
            <w:tcW w:w="1097" w:type="pct"/>
            <w:tcBorders>
              <w:top w:val="single" w:color="000000" w:sz="4" w:space="0"/>
              <w:left w:val="nil"/>
              <w:bottom w:val="single" w:color="000000" w:sz="4" w:space="0"/>
              <w:right w:val="single" w:color="000000" w:sz="4" w:space="0"/>
            </w:tcBorders>
            <w:shd w:val="clear" w:color="auto" w:fill="auto"/>
            <w:vAlign w:val="center"/>
          </w:tcPr>
          <w:p w14:paraId="1202E718">
            <w:pPr>
              <w:spacing w:after="0"/>
              <w:jc w:val="center"/>
              <w:textAlignment w:val="center"/>
              <w:rPr>
                <w:rFonts w:ascii="仿宋" w:hAnsi="仿宋" w:eastAsia="仿宋"/>
                <w:sz w:val="20"/>
                <w:szCs w:val="20"/>
              </w:rPr>
            </w:pPr>
            <w:r>
              <w:rPr>
                <w:rFonts w:ascii="仿宋" w:hAnsi="仿宋" w:eastAsia="仿宋"/>
                <w:sz w:val="20"/>
                <w:szCs w:val="20"/>
                <w:lang w:bidi="ar"/>
              </w:rPr>
              <w:t> DN300</w:t>
            </w:r>
          </w:p>
        </w:tc>
        <w:tc>
          <w:tcPr>
            <w:tcW w:w="822" w:type="pct"/>
            <w:tcBorders>
              <w:top w:val="single" w:color="000000" w:sz="4" w:space="0"/>
              <w:left w:val="nil"/>
              <w:bottom w:val="single" w:color="000000" w:sz="4" w:space="0"/>
              <w:right w:val="single" w:color="auto" w:sz="4" w:space="0"/>
            </w:tcBorders>
            <w:shd w:val="clear" w:color="auto" w:fill="auto"/>
            <w:vAlign w:val="center"/>
          </w:tcPr>
          <w:p w14:paraId="14683FBD">
            <w:pPr>
              <w:spacing w:after="0"/>
              <w:jc w:val="center"/>
              <w:textAlignment w:val="center"/>
              <w:rPr>
                <w:rFonts w:ascii="仿宋" w:hAnsi="仿宋" w:eastAsia="仿宋"/>
                <w:sz w:val="20"/>
                <w:szCs w:val="20"/>
              </w:rPr>
            </w:pPr>
            <w:r>
              <w:rPr>
                <w:rFonts w:ascii="仿宋" w:hAnsi="仿宋" w:eastAsia="仿宋"/>
                <w:sz w:val="20"/>
                <w:szCs w:val="20"/>
                <w:lang w:bidi="ar"/>
              </w:rPr>
              <w:t>1,271.65</w:t>
            </w:r>
          </w:p>
        </w:tc>
        <w:tc>
          <w:tcPr>
            <w:tcW w:w="767" w:type="pct"/>
            <w:vMerge w:val="continue"/>
            <w:tcBorders>
              <w:top w:val="single" w:color="auto" w:sz="4" w:space="0"/>
              <w:left w:val="single" w:color="auto" w:sz="4" w:space="0"/>
              <w:bottom w:val="single" w:color="auto" w:sz="4" w:space="0"/>
              <w:right w:val="single" w:color="auto" w:sz="4" w:space="0"/>
            </w:tcBorders>
            <w:shd w:val="clear" w:color="auto" w:fill="auto"/>
            <w:vAlign w:val="center"/>
          </w:tcPr>
          <w:p w14:paraId="7E61FC17">
            <w:pPr>
              <w:spacing w:after="0"/>
              <w:jc w:val="center"/>
              <w:rPr>
                <w:rFonts w:ascii="仿宋" w:hAnsi="仿宋" w:eastAsia="仿宋"/>
                <w:sz w:val="20"/>
                <w:szCs w:val="20"/>
              </w:rPr>
            </w:pPr>
          </w:p>
        </w:tc>
        <w:tc>
          <w:tcPr>
            <w:tcW w:w="858" w:type="pct"/>
            <w:tcBorders>
              <w:top w:val="single" w:color="000000" w:sz="4" w:space="0"/>
              <w:left w:val="single" w:color="auto" w:sz="4" w:space="0"/>
              <w:bottom w:val="single" w:color="000000" w:sz="4" w:space="0"/>
              <w:right w:val="single" w:color="000000" w:sz="4" w:space="0"/>
            </w:tcBorders>
            <w:shd w:val="clear" w:color="auto" w:fill="auto"/>
            <w:vAlign w:val="center"/>
          </w:tcPr>
          <w:p w14:paraId="1010F4AC">
            <w:pPr>
              <w:spacing w:after="0"/>
              <w:jc w:val="center"/>
              <w:textAlignment w:val="center"/>
              <w:rPr>
                <w:rFonts w:ascii="仿宋" w:hAnsi="仿宋" w:eastAsia="仿宋"/>
                <w:sz w:val="20"/>
                <w:szCs w:val="20"/>
              </w:rPr>
            </w:pPr>
            <w:r>
              <w:rPr>
                <w:rFonts w:ascii="仿宋" w:hAnsi="仿宋" w:eastAsia="仿宋"/>
                <w:sz w:val="20"/>
                <w:szCs w:val="20"/>
                <w:lang w:bidi="ar"/>
              </w:rPr>
              <w:t> DN200</w:t>
            </w:r>
          </w:p>
        </w:tc>
        <w:tc>
          <w:tcPr>
            <w:tcW w:w="785" w:type="pct"/>
            <w:tcBorders>
              <w:top w:val="single" w:color="000000" w:sz="4" w:space="0"/>
              <w:left w:val="nil"/>
              <w:bottom w:val="single" w:color="000000" w:sz="4" w:space="0"/>
              <w:right w:val="single" w:color="000000" w:sz="4" w:space="0"/>
            </w:tcBorders>
            <w:shd w:val="clear" w:color="auto" w:fill="auto"/>
            <w:vAlign w:val="center"/>
          </w:tcPr>
          <w:p w14:paraId="758716C4">
            <w:pPr>
              <w:spacing w:after="0"/>
              <w:jc w:val="center"/>
              <w:textAlignment w:val="center"/>
              <w:rPr>
                <w:rFonts w:ascii="仿宋" w:hAnsi="仿宋" w:eastAsia="仿宋"/>
                <w:sz w:val="20"/>
                <w:szCs w:val="20"/>
              </w:rPr>
            </w:pPr>
            <w:r>
              <w:rPr>
                <w:rFonts w:ascii="仿宋" w:hAnsi="仿宋" w:eastAsia="仿宋"/>
                <w:sz w:val="20"/>
                <w:szCs w:val="20"/>
                <w:lang w:bidi="ar"/>
              </w:rPr>
              <w:t>1,324.55</w:t>
            </w:r>
          </w:p>
        </w:tc>
      </w:tr>
      <w:tr w14:paraId="61258000">
        <w:tblPrEx>
          <w:tblCellMar>
            <w:top w:w="0" w:type="dxa"/>
            <w:left w:w="108" w:type="dxa"/>
            <w:bottom w:w="0" w:type="dxa"/>
            <w:right w:w="108" w:type="dxa"/>
          </w:tblCellMar>
        </w:tblPrEx>
        <w:trPr>
          <w:trHeight w:val="20" w:hRule="atLeast"/>
          <w:jc w:val="center"/>
        </w:trPr>
        <w:tc>
          <w:tcPr>
            <w:tcW w:w="671" w:type="pct"/>
            <w:vMerge w:val="continue"/>
            <w:tcBorders>
              <w:top w:val="nil"/>
              <w:left w:val="single" w:color="000000" w:sz="4" w:space="0"/>
              <w:bottom w:val="single" w:color="000000" w:sz="4" w:space="0"/>
              <w:right w:val="single" w:color="000000" w:sz="4" w:space="0"/>
            </w:tcBorders>
            <w:shd w:val="clear" w:color="auto" w:fill="auto"/>
            <w:vAlign w:val="center"/>
          </w:tcPr>
          <w:p w14:paraId="2C2BFBAC">
            <w:pPr>
              <w:spacing w:after="0"/>
              <w:jc w:val="center"/>
              <w:rPr>
                <w:rFonts w:ascii="仿宋" w:hAnsi="仿宋" w:eastAsia="仿宋"/>
                <w:sz w:val="20"/>
                <w:szCs w:val="20"/>
              </w:rPr>
            </w:pPr>
          </w:p>
        </w:tc>
        <w:tc>
          <w:tcPr>
            <w:tcW w:w="1097" w:type="pct"/>
            <w:tcBorders>
              <w:top w:val="single" w:color="000000" w:sz="4" w:space="0"/>
              <w:left w:val="nil"/>
              <w:bottom w:val="single" w:color="000000" w:sz="4" w:space="0"/>
              <w:right w:val="single" w:color="000000" w:sz="4" w:space="0"/>
            </w:tcBorders>
            <w:shd w:val="clear" w:color="auto" w:fill="auto"/>
            <w:vAlign w:val="center"/>
          </w:tcPr>
          <w:p w14:paraId="2E62ADAF">
            <w:pPr>
              <w:spacing w:after="0"/>
              <w:jc w:val="center"/>
              <w:textAlignment w:val="center"/>
              <w:rPr>
                <w:rFonts w:ascii="仿宋" w:hAnsi="仿宋" w:eastAsia="仿宋"/>
                <w:sz w:val="20"/>
                <w:szCs w:val="20"/>
              </w:rPr>
            </w:pPr>
            <w:r>
              <w:rPr>
                <w:rFonts w:ascii="仿宋" w:hAnsi="仿宋" w:eastAsia="仿宋"/>
                <w:sz w:val="20"/>
                <w:szCs w:val="20"/>
                <w:lang w:bidi="ar"/>
              </w:rPr>
              <w:t> DN400</w:t>
            </w:r>
          </w:p>
        </w:tc>
        <w:tc>
          <w:tcPr>
            <w:tcW w:w="822" w:type="pct"/>
            <w:tcBorders>
              <w:top w:val="single" w:color="000000" w:sz="4" w:space="0"/>
              <w:left w:val="nil"/>
              <w:bottom w:val="single" w:color="000000" w:sz="4" w:space="0"/>
              <w:right w:val="single" w:color="auto" w:sz="4" w:space="0"/>
            </w:tcBorders>
            <w:shd w:val="clear" w:color="auto" w:fill="auto"/>
            <w:vAlign w:val="center"/>
          </w:tcPr>
          <w:p w14:paraId="1AADCEE5">
            <w:pPr>
              <w:spacing w:after="0"/>
              <w:jc w:val="center"/>
              <w:textAlignment w:val="center"/>
              <w:rPr>
                <w:rFonts w:ascii="仿宋" w:hAnsi="仿宋" w:eastAsia="仿宋"/>
                <w:sz w:val="20"/>
                <w:szCs w:val="20"/>
              </w:rPr>
            </w:pPr>
            <w:r>
              <w:rPr>
                <w:rFonts w:ascii="仿宋" w:hAnsi="仿宋" w:eastAsia="仿宋"/>
                <w:sz w:val="20"/>
                <w:szCs w:val="20"/>
                <w:lang w:bidi="ar"/>
              </w:rPr>
              <w:t>1,472.01</w:t>
            </w:r>
          </w:p>
        </w:tc>
        <w:tc>
          <w:tcPr>
            <w:tcW w:w="767" w:type="pct"/>
            <w:vMerge w:val="continue"/>
            <w:tcBorders>
              <w:top w:val="single" w:color="auto" w:sz="4" w:space="0"/>
              <w:left w:val="single" w:color="auto" w:sz="4" w:space="0"/>
              <w:bottom w:val="single" w:color="auto" w:sz="4" w:space="0"/>
              <w:right w:val="single" w:color="auto" w:sz="4" w:space="0"/>
            </w:tcBorders>
            <w:shd w:val="clear" w:color="auto" w:fill="auto"/>
            <w:vAlign w:val="center"/>
          </w:tcPr>
          <w:p w14:paraId="18E6E323">
            <w:pPr>
              <w:spacing w:after="0"/>
              <w:jc w:val="center"/>
              <w:rPr>
                <w:rFonts w:ascii="仿宋" w:hAnsi="仿宋" w:eastAsia="仿宋"/>
                <w:sz w:val="20"/>
                <w:szCs w:val="20"/>
              </w:rPr>
            </w:pPr>
          </w:p>
        </w:tc>
        <w:tc>
          <w:tcPr>
            <w:tcW w:w="858" w:type="pct"/>
            <w:tcBorders>
              <w:top w:val="single" w:color="000000" w:sz="4" w:space="0"/>
              <w:left w:val="single" w:color="auto" w:sz="4" w:space="0"/>
              <w:bottom w:val="single" w:color="000000" w:sz="4" w:space="0"/>
              <w:right w:val="single" w:color="000000" w:sz="4" w:space="0"/>
            </w:tcBorders>
            <w:shd w:val="clear" w:color="auto" w:fill="auto"/>
            <w:vAlign w:val="center"/>
          </w:tcPr>
          <w:p w14:paraId="6CA4752D">
            <w:pPr>
              <w:spacing w:after="0"/>
              <w:jc w:val="center"/>
              <w:textAlignment w:val="center"/>
              <w:rPr>
                <w:rFonts w:ascii="仿宋" w:hAnsi="仿宋" w:eastAsia="仿宋"/>
                <w:sz w:val="20"/>
                <w:szCs w:val="20"/>
              </w:rPr>
            </w:pPr>
            <w:r>
              <w:rPr>
                <w:rFonts w:ascii="仿宋" w:hAnsi="仿宋" w:eastAsia="仿宋"/>
                <w:sz w:val="20"/>
                <w:szCs w:val="20"/>
                <w:lang w:bidi="ar"/>
              </w:rPr>
              <w:t> DN250</w:t>
            </w:r>
          </w:p>
        </w:tc>
        <w:tc>
          <w:tcPr>
            <w:tcW w:w="785" w:type="pct"/>
            <w:tcBorders>
              <w:top w:val="single" w:color="000000" w:sz="4" w:space="0"/>
              <w:left w:val="nil"/>
              <w:bottom w:val="single" w:color="000000" w:sz="4" w:space="0"/>
              <w:right w:val="single" w:color="000000" w:sz="4" w:space="0"/>
            </w:tcBorders>
            <w:shd w:val="clear" w:color="auto" w:fill="auto"/>
            <w:vAlign w:val="center"/>
          </w:tcPr>
          <w:p w14:paraId="7C3039C7">
            <w:pPr>
              <w:spacing w:after="0"/>
              <w:jc w:val="center"/>
              <w:textAlignment w:val="center"/>
              <w:rPr>
                <w:rFonts w:ascii="仿宋" w:hAnsi="仿宋" w:eastAsia="仿宋"/>
                <w:sz w:val="20"/>
                <w:szCs w:val="20"/>
              </w:rPr>
            </w:pPr>
            <w:r>
              <w:rPr>
                <w:rFonts w:ascii="仿宋" w:hAnsi="仿宋" w:eastAsia="仿宋"/>
                <w:sz w:val="20"/>
                <w:szCs w:val="20"/>
                <w:lang w:bidi="ar"/>
              </w:rPr>
              <w:t>1,364.12</w:t>
            </w:r>
          </w:p>
        </w:tc>
      </w:tr>
      <w:tr w14:paraId="338B5E68">
        <w:tblPrEx>
          <w:tblCellMar>
            <w:top w:w="0" w:type="dxa"/>
            <w:left w:w="108" w:type="dxa"/>
            <w:bottom w:w="0" w:type="dxa"/>
            <w:right w:w="108" w:type="dxa"/>
          </w:tblCellMar>
        </w:tblPrEx>
        <w:trPr>
          <w:trHeight w:val="20" w:hRule="atLeast"/>
          <w:jc w:val="center"/>
        </w:trPr>
        <w:tc>
          <w:tcPr>
            <w:tcW w:w="671" w:type="pct"/>
            <w:vMerge w:val="continue"/>
            <w:tcBorders>
              <w:top w:val="nil"/>
              <w:left w:val="single" w:color="000000" w:sz="4" w:space="0"/>
              <w:bottom w:val="single" w:color="000000" w:sz="4" w:space="0"/>
              <w:right w:val="single" w:color="000000" w:sz="4" w:space="0"/>
            </w:tcBorders>
            <w:shd w:val="clear" w:color="auto" w:fill="auto"/>
            <w:vAlign w:val="center"/>
          </w:tcPr>
          <w:p w14:paraId="76AC71D0">
            <w:pPr>
              <w:spacing w:after="0"/>
              <w:jc w:val="center"/>
              <w:rPr>
                <w:rFonts w:ascii="仿宋" w:hAnsi="仿宋" w:eastAsia="仿宋"/>
                <w:sz w:val="20"/>
                <w:szCs w:val="20"/>
              </w:rPr>
            </w:pPr>
          </w:p>
        </w:tc>
        <w:tc>
          <w:tcPr>
            <w:tcW w:w="1097" w:type="pct"/>
            <w:tcBorders>
              <w:top w:val="single" w:color="000000" w:sz="4" w:space="0"/>
              <w:left w:val="nil"/>
              <w:bottom w:val="single" w:color="000000" w:sz="4" w:space="0"/>
              <w:right w:val="single" w:color="000000" w:sz="4" w:space="0"/>
            </w:tcBorders>
            <w:shd w:val="clear" w:color="auto" w:fill="auto"/>
            <w:vAlign w:val="center"/>
          </w:tcPr>
          <w:p w14:paraId="50973564">
            <w:pPr>
              <w:spacing w:after="0"/>
              <w:jc w:val="center"/>
              <w:textAlignment w:val="center"/>
              <w:rPr>
                <w:rFonts w:ascii="仿宋" w:hAnsi="仿宋" w:eastAsia="仿宋"/>
                <w:sz w:val="20"/>
                <w:szCs w:val="20"/>
              </w:rPr>
            </w:pPr>
            <w:r>
              <w:rPr>
                <w:rFonts w:ascii="仿宋" w:hAnsi="仿宋" w:eastAsia="仿宋"/>
                <w:sz w:val="20"/>
                <w:szCs w:val="20"/>
                <w:lang w:bidi="ar"/>
              </w:rPr>
              <w:t> DN500</w:t>
            </w:r>
          </w:p>
        </w:tc>
        <w:tc>
          <w:tcPr>
            <w:tcW w:w="822" w:type="pct"/>
            <w:tcBorders>
              <w:top w:val="single" w:color="000000" w:sz="4" w:space="0"/>
              <w:left w:val="nil"/>
              <w:bottom w:val="single" w:color="000000" w:sz="4" w:space="0"/>
              <w:right w:val="single" w:color="auto" w:sz="4" w:space="0"/>
            </w:tcBorders>
            <w:shd w:val="clear" w:color="auto" w:fill="auto"/>
            <w:vAlign w:val="center"/>
          </w:tcPr>
          <w:p w14:paraId="53E82ED8">
            <w:pPr>
              <w:spacing w:after="0"/>
              <w:jc w:val="center"/>
              <w:textAlignment w:val="center"/>
              <w:rPr>
                <w:rFonts w:ascii="仿宋" w:hAnsi="仿宋" w:eastAsia="仿宋"/>
                <w:sz w:val="20"/>
                <w:szCs w:val="20"/>
              </w:rPr>
            </w:pPr>
            <w:r>
              <w:rPr>
                <w:rFonts w:ascii="仿宋" w:hAnsi="仿宋" w:eastAsia="仿宋"/>
                <w:sz w:val="20"/>
                <w:szCs w:val="20"/>
                <w:lang w:bidi="ar"/>
              </w:rPr>
              <w:t>1,897.09</w:t>
            </w:r>
          </w:p>
        </w:tc>
        <w:tc>
          <w:tcPr>
            <w:tcW w:w="767" w:type="pct"/>
            <w:vMerge w:val="continue"/>
            <w:tcBorders>
              <w:top w:val="single" w:color="auto" w:sz="4" w:space="0"/>
              <w:left w:val="single" w:color="auto" w:sz="4" w:space="0"/>
              <w:bottom w:val="single" w:color="auto" w:sz="4" w:space="0"/>
              <w:right w:val="single" w:color="auto" w:sz="4" w:space="0"/>
            </w:tcBorders>
            <w:shd w:val="clear" w:color="auto" w:fill="auto"/>
            <w:vAlign w:val="center"/>
          </w:tcPr>
          <w:p w14:paraId="0D59F56E">
            <w:pPr>
              <w:spacing w:after="0"/>
              <w:jc w:val="center"/>
              <w:rPr>
                <w:rFonts w:ascii="仿宋" w:hAnsi="仿宋" w:eastAsia="仿宋"/>
                <w:sz w:val="20"/>
                <w:szCs w:val="20"/>
              </w:rPr>
            </w:pPr>
          </w:p>
        </w:tc>
        <w:tc>
          <w:tcPr>
            <w:tcW w:w="858" w:type="pct"/>
            <w:tcBorders>
              <w:top w:val="single" w:color="000000" w:sz="4" w:space="0"/>
              <w:left w:val="single" w:color="auto" w:sz="4" w:space="0"/>
              <w:bottom w:val="single" w:color="000000" w:sz="4" w:space="0"/>
              <w:right w:val="single" w:color="000000" w:sz="4" w:space="0"/>
            </w:tcBorders>
            <w:shd w:val="clear" w:color="auto" w:fill="auto"/>
            <w:vAlign w:val="center"/>
          </w:tcPr>
          <w:p w14:paraId="4F293216">
            <w:pPr>
              <w:spacing w:after="0"/>
              <w:jc w:val="center"/>
              <w:textAlignment w:val="center"/>
              <w:rPr>
                <w:rFonts w:ascii="仿宋" w:hAnsi="仿宋" w:eastAsia="仿宋"/>
                <w:sz w:val="20"/>
                <w:szCs w:val="20"/>
              </w:rPr>
            </w:pPr>
            <w:r>
              <w:rPr>
                <w:rFonts w:ascii="仿宋" w:hAnsi="仿宋" w:eastAsia="仿宋"/>
                <w:sz w:val="20"/>
                <w:szCs w:val="20"/>
                <w:lang w:bidi="ar"/>
              </w:rPr>
              <w:t> DN300</w:t>
            </w:r>
          </w:p>
        </w:tc>
        <w:tc>
          <w:tcPr>
            <w:tcW w:w="785" w:type="pct"/>
            <w:tcBorders>
              <w:top w:val="single" w:color="000000" w:sz="4" w:space="0"/>
              <w:left w:val="nil"/>
              <w:bottom w:val="single" w:color="000000" w:sz="4" w:space="0"/>
              <w:right w:val="single" w:color="000000" w:sz="4" w:space="0"/>
            </w:tcBorders>
            <w:shd w:val="clear" w:color="auto" w:fill="auto"/>
            <w:vAlign w:val="center"/>
          </w:tcPr>
          <w:p w14:paraId="7A734783">
            <w:pPr>
              <w:spacing w:after="0"/>
              <w:jc w:val="center"/>
              <w:textAlignment w:val="center"/>
              <w:rPr>
                <w:rFonts w:ascii="仿宋" w:hAnsi="仿宋" w:eastAsia="仿宋"/>
                <w:sz w:val="20"/>
                <w:szCs w:val="20"/>
              </w:rPr>
            </w:pPr>
            <w:r>
              <w:rPr>
                <w:rFonts w:ascii="仿宋" w:hAnsi="仿宋" w:eastAsia="仿宋"/>
                <w:sz w:val="20"/>
                <w:szCs w:val="20"/>
                <w:lang w:bidi="ar"/>
              </w:rPr>
              <w:t>1,429.34</w:t>
            </w:r>
          </w:p>
        </w:tc>
      </w:tr>
      <w:tr w14:paraId="32C5CDFA">
        <w:tblPrEx>
          <w:tblCellMar>
            <w:top w:w="0" w:type="dxa"/>
            <w:left w:w="108" w:type="dxa"/>
            <w:bottom w:w="0" w:type="dxa"/>
            <w:right w:w="108" w:type="dxa"/>
          </w:tblCellMar>
        </w:tblPrEx>
        <w:trPr>
          <w:trHeight w:val="20" w:hRule="atLeast"/>
          <w:jc w:val="center"/>
        </w:trPr>
        <w:tc>
          <w:tcPr>
            <w:tcW w:w="671" w:type="pct"/>
            <w:vMerge w:val="continue"/>
            <w:tcBorders>
              <w:top w:val="nil"/>
              <w:left w:val="single" w:color="000000" w:sz="4" w:space="0"/>
              <w:bottom w:val="single" w:color="000000" w:sz="4" w:space="0"/>
              <w:right w:val="single" w:color="000000" w:sz="4" w:space="0"/>
            </w:tcBorders>
            <w:shd w:val="clear" w:color="auto" w:fill="auto"/>
            <w:vAlign w:val="center"/>
          </w:tcPr>
          <w:p w14:paraId="04B19254">
            <w:pPr>
              <w:spacing w:after="0"/>
              <w:jc w:val="center"/>
              <w:rPr>
                <w:rFonts w:ascii="仿宋" w:hAnsi="仿宋" w:eastAsia="仿宋"/>
                <w:sz w:val="20"/>
                <w:szCs w:val="20"/>
              </w:rPr>
            </w:pPr>
          </w:p>
        </w:tc>
        <w:tc>
          <w:tcPr>
            <w:tcW w:w="1097" w:type="pct"/>
            <w:tcBorders>
              <w:top w:val="single" w:color="000000" w:sz="4" w:space="0"/>
              <w:left w:val="nil"/>
              <w:bottom w:val="single" w:color="000000" w:sz="4" w:space="0"/>
              <w:right w:val="single" w:color="000000" w:sz="4" w:space="0"/>
            </w:tcBorders>
            <w:shd w:val="clear" w:color="auto" w:fill="auto"/>
            <w:vAlign w:val="center"/>
          </w:tcPr>
          <w:p w14:paraId="2B474C20">
            <w:pPr>
              <w:spacing w:after="0"/>
              <w:jc w:val="center"/>
              <w:textAlignment w:val="center"/>
              <w:rPr>
                <w:rFonts w:ascii="仿宋" w:hAnsi="仿宋" w:eastAsia="仿宋"/>
                <w:sz w:val="20"/>
                <w:szCs w:val="20"/>
              </w:rPr>
            </w:pPr>
            <w:r>
              <w:rPr>
                <w:rFonts w:ascii="仿宋" w:hAnsi="仿宋" w:eastAsia="仿宋"/>
                <w:sz w:val="20"/>
                <w:szCs w:val="20"/>
                <w:lang w:bidi="ar"/>
              </w:rPr>
              <w:t> DN800</w:t>
            </w:r>
          </w:p>
        </w:tc>
        <w:tc>
          <w:tcPr>
            <w:tcW w:w="822" w:type="pct"/>
            <w:tcBorders>
              <w:top w:val="single" w:color="000000" w:sz="4" w:space="0"/>
              <w:left w:val="nil"/>
              <w:bottom w:val="single" w:color="000000" w:sz="4" w:space="0"/>
              <w:right w:val="single" w:color="auto" w:sz="4" w:space="0"/>
            </w:tcBorders>
            <w:shd w:val="clear" w:color="auto" w:fill="auto"/>
            <w:vAlign w:val="center"/>
          </w:tcPr>
          <w:p w14:paraId="69403686">
            <w:pPr>
              <w:spacing w:after="0"/>
              <w:jc w:val="center"/>
              <w:textAlignment w:val="center"/>
              <w:rPr>
                <w:rFonts w:ascii="仿宋" w:hAnsi="仿宋" w:eastAsia="仿宋"/>
                <w:sz w:val="20"/>
                <w:szCs w:val="20"/>
              </w:rPr>
            </w:pPr>
            <w:r>
              <w:rPr>
                <w:rFonts w:ascii="仿宋" w:hAnsi="仿宋" w:eastAsia="仿宋"/>
                <w:sz w:val="20"/>
                <w:szCs w:val="20"/>
                <w:lang w:bidi="ar"/>
              </w:rPr>
              <w:t>3,422.75</w:t>
            </w:r>
          </w:p>
        </w:tc>
        <w:tc>
          <w:tcPr>
            <w:tcW w:w="767" w:type="pct"/>
            <w:vMerge w:val="continue"/>
            <w:tcBorders>
              <w:top w:val="single" w:color="auto" w:sz="4" w:space="0"/>
              <w:left w:val="single" w:color="auto" w:sz="4" w:space="0"/>
              <w:bottom w:val="single" w:color="auto" w:sz="4" w:space="0"/>
              <w:right w:val="single" w:color="auto" w:sz="4" w:space="0"/>
            </w:tcBorders>
            <w:shd w:val="clear" w:color="auto" w:fill="auto"/>
            <w:vAlign w:val="center"/>
          </w:tcPr>
          <w:p w14:paraId="5F7896C8">
            <w:pPr>
              <w:spacing w:after="0"/>
              <w:jc w:val="center"/>
              <w:rPr>
                <w:rFonts w:ascii="仿宋" w:hAnsi="仿宋" w:eastAsia="仿宋"/>
                <w:sz w:val="20"/>
                <w:szCs w:val="20"/>
              </w:rPr>
            </w:pPr>
          </w:p>
        </w:tc>
        <w:tc>
          <w:tcPr>
            <w:tcW w:w="858" w:type="pct"/>
            <w:tcBorders>
              <w:top w:val="single" w:color="000000" w:sz="4" w:space="0"/>
              <w:left w:val="single" w:color="auto" w:sz="4" w:space="0"/>
              <w:bottom w:val="single" w:color="000000" w:sz="4" w:space="0"/>
              <w:right w:val="single" w:color="000000" w:sz="4" w:space="0"/>
            </w:tcBorders>
            <w:shd w:val="clear" w:color="auto" w:fill="auto"/>
            <w:vAlign w:val="center"/>
          </w:tcPr>
          <w:p w14:paraId="303D6A46">
            <w:pPr>
              <w:spacing w:after="0"/>
              <w:jc w:val="center"/>
              <w:textAlignment w:val="center"/>
              <w:rPr>
                <w:rFonts w:ascii="仿宋" w:hAnsi="仿宋" w:eastAsia="仿宋"/>
                <w:sz w:val="20"/>
                <w:szCs w:val="20"/>
              </w:rPr>
            </w:pPr>
            <w:r>
              <w:rPr>
                <w:rFonts w:ascii="仿宋" w:hAnsi="仿宋" w:eastAsia="仿宋"/>
                <w:sz w:val="20"/>
                <w:szCs w:val="20"/>
                <w:lang w:bidi="ar"/>
              </w:rPr>
              <w:t> DN400</w:t>
            </w:r>
          </w:p>
        </w:tc>
        <w:tc>
          <w:tcPr>
            <w:tcW w:w="785" w:type="pct"/>
            <w:tcBorders>
              <w:top w:val="single" w:color="000000" w:sz="4" w:space="0"/>
              <w:left w:val="nil"/>
              <w:bottom w:val="single" w:color="000000" w:sz="4" w:space="0"/>
              <w:right w:val="single" w:color="000000" w:sz="4" w:space="0"/>
            </w:tcBorders>
            <w:shd w:val="clear" w:color="auto" w:fill="auto"/>
            <w:vAlign w:val="center"/>
          </w:tcPr>
          <w:p w14:paraId="3F22BD52">
            <w:pPr>
              <w:spacing w:after="0"/>
              <w:jc w:val="center"/>
              <w:textAlignment w:val="center"/>
              <w:rPr>
                <w:rFonts w:ascii="仿宋" w:hAnsi="仿宋" w:eastAsia="仿宋"/>
                <w:sz w:val="20"/>
                <w:szCs w:val="20"/>
              </w:rPr>
            </w:pPr>
            <w:r>
              <w:rPr>
                <w:rFonts w:ascii="仿宋" w:hAnsi="仿宋" w:eastAsia="仿宋"/>
                <w:sz w:val="20"/>
                <w:szCs w:val="20"/>
                <w:lang w:bidi="ar"/>
              </w:rPr>
              <w:t>1,585.65</w:t>
            </w:r>
          </w:p>
        </w:tc>
      </w:tr>
    </w:tbl>
    <w:p w14:paraId="72981F5B">
      <w:pPr>
        <w:widowControl/>
        <w:spacing w:after="0" w:line="360" w:lineRule="auto"/>
        <w:jc w:val="center"/>
        <w:rPr>
          <w:rFonts w:ascii="仿宋" w:hAnsi="仿宋" w:eastAsia="仿宋"/>
          <w:b/>
          <w:color w:val="000000" w:themeColor="text1"/>
          <w:kern w:val="0"/>
          <w:sz w:val="24"/>
          <w:szCs w:val="24"/>
          <w14:textFill>
            <w14:solidFill>
              <w14:schemeClr w14:val="tx1"/>
            </w14:solidFill>
          </w14:textFill>
        </w:rPr>
      </w:pPr>
    </w:p>
    <w:p w14:paraId="4D478651">
      <w:pPr>
        <w:widowControl/>
        <w:spacing w:after="0" w:line="360" w:lineRule="auto"/>
        <w:jc w:val="center"/>
        <w:rPr>
          <w:rFonts w:ascii="仿宋" w:hAnsi="仿宋" w:eastAsia="仿宋"/>
          <w:b/>
          <w:color w:val="000000" w:themeColor="text1"/>
          <w:kern w:val="0"/>
          <w:sz w:val="24"/>
          <w:szCs w:val="24"/>
          <w14:textFill>
            <w14:solidFill>
              <w14:schemeClr w14:val="tx1"/>
            </w14:solidFill>
          </w14:textFill>
        </w:rPr>
      </w:pPr>
      <w:r>
        <w:rPr>
          <w:rFonts w:hint="eastAsia" w:ascii="仿宋" w:hAnsi="仿宋" w:eastAsia="仿宋"/>
          <w:b/>
          <w:color w:val="000000" w:themeColor="text1"/>
          <w:kern w:val="0"/>
          <w:sz w:val="24"/>
          <w:szCs w:val="24"/>
          <w14:textFill>
            <w14:solidFill>
              <w14:schemeClr w14:val="tx1"/>
            </w14:solidFill>
          </w14:textFill>
        </w:rPr>
        <w:t>海南省其他地区同类型项目地下综合管廊日常维护费收费参考标准</w:t>
      </w:r>
    </w:p>
    <w:tbl>
      <w:tblPr>
        <w:tblStyle w:val="24"/>
        <w:tblW w:w="5000" w:type="pct"/>
        <w:jc w:val="center"/>
        <w:tblLayout w:type="autofit"/>
        <w:tblCellMar>
          <w:top w:w="0" w:type="dxa"/>
          <w:left w:w="108" w:type="dxa"/>
          <w:bottom w:w="0" w:type="dxa"/>
          <w:right w:w="108" w:type="dxa"/>
        </w:tblCellMar>
      </w:tblPr>
      <w:tblGrid>
        <w:gridCol w:w="647"/>
        <w:gridCol w:w="2490"/>
        <w:gridCol w:w="2492"/>
        <w:gridCol w:w="3233"/>
      </w:tblGrid>
      <w:tr w14:paraId="6EE9CE3A">
        <w:tblPrEx>
          <w:tblCellMar>
            <w:top w:w="0" w:type="dxa"/>
            <w:left w:w="108" w:type="dxa"/>
            <w:bottom w:w="0" w:type="dxa"/>
            <w:right w:w="108" w:type="dxa"/>
          </w:tblCellMar>
        </w:tblPrEx>
        <w:trPr>
          <w:trHeight w:val="20" w:hRule="atLeast"/>
          <w:jc w:val="center"/>
        </w:trPr>
        <w:tc>
          <w:tcPr>
            <w:tcW w:w="365" w:type="pct"/>
            <w:vMerge w:val="restart"/>
            <w:tcBorders>
              <w:top w:val="single" w:color="auto" w:sz="4" w:space="0"/>
              <w:left w:val="single" w:color="auto" w:sz="4" w:space="0"/>
              <w:bottom w:val="single" w:color="auto" w:sz="4" w:space="0"/>
              <w:right w:val="single" w:color="auto" w:sz="4" w:space="0"/>
            </w:tcBorders>
            <w:shd w:val="clear" w:color="auto" w:fill="auto"/>
            <w:vAlign w:val="center"/>
          </w:tcPr>
          <w:p w14:paraId="4BF8A665">
            <w:pPr>
              <w:spacing w:after="0" w:line="240" w:lineRule="auto"/>
              <w:jc w:val="center"/>
              <w:textAlignment w:val="center"/>
              <w:rPr>
                <w:rFonts w:ascii="仿宋" w:hAnsi="仿宋" w:eastAsia="仿宋"/>
                <w:b/>
                <w:bCs/>
                <w:sz w:val="20"/>
                <w:szCs w:val="20"/>
              </w:rPr>
            </w:pPr>
            <w:r>
              <w:rPr>
                <w:rFonts w:ascii="仿宋" w:hAnsi="仿宋" w:eastAsia="仿宋" w:cs="黑体"/>
                <w:b/>
                <w:bCs/>
                <w:sz w:val="20"/>
                <w:szCs w:val="20"/>
                <w:lang w:bidi="ar"/>
              </w:rPr>
              <w:t>序号</w:t>
            </w:r>
          </w:p>
        </w:tc>
        <w:tc>
          <w:tcPr>
            <w:tcW w:w="2811" w:type="pct"/>
            <w:gridSpan w:val="2"/>
            <w:tcBorders>
              <w:top w:val="single" w:color="000000" w:sz="4" w:space="0"/>
              <w:left w:val="single" w:color="auto" w:sz="4" w:space="0"/>
              <w:bottom w:val="single" w:color="000000" w:sz="4" w:space="0"/>
              <w:right w:val="single" w:color="000000" w:sz="4" w:space="0"/>
            </w:tcBorders>
            <w:shd w:val="clear" w:color="auto" w:fill="auto"/>
            <w:vAlign w:val="center"/>
          </w:tcPr>
          <w:p w14:paraId="1D1449C9">
            <w:pPr>
              <w:spacing w:after="0" w:line="240" w:lineRule="auto"/>
              <w:jc w:val="center"/>
              <w:textAlignment w:val="center"/>
              <w:rPr>
                <w:rFonts w:ascii="仿宋" w:hAnsi="仿宋" w:eastAsia="仿宋"/>
                <w:b/>
                <w:bCs/>
                <w:sz w:val="20"/>
                <w:szCs w:val="20"/>
              </w:rPr>
            </w:pPr>
            <w:r>
              <w:rPr>
                <w:rFonts w:ascii="仿宋" w:hAnsi="仿宋" w:eastAsia="仿宋" w:cs="黑体"/>
                <w:b/>
                <w:bCs/>
                <w:sz w:val="20"/>
                <w:szCs w:val="20"/>
                <w:lang w:bidi="ar"/>
              </w:rPr>
              <w:t>管线类别</w:t>
            </w:r>
          </w:p>
        </w:tc>
        <w:tc>
          <w:tcPr>
            <w:tcW w:w="1824" w:type="pct"/>
            <w:vMerge w:val="restart"/>
            <w:tcBorders>
              <w:top w:val="single" w:color="000000" w:sz="4" w:space="0"/>
              <w:left w:val="nil"/>
              <w:bottom w:val="single" w:color="000000" w:sz="4" w:space="0"/>
              <w:right w:val="single" w:color="000000" w:sz="4" w:space="0"/>
            </w:tcBorders>
            <w:shd w:val="clear" w:color="auto" w:fill="auto"/>
            <w:vAlign w:val="center"/>
          </w:tcPr>
          <w:p w14:paraId="2E5F565F">
            <w:pPr>
              <w:spacing w:after="0" w:line="240" w:lineRule="auto"/>
              <w:jc w:val="center"/>
              <w:textAlignment w:val="center"/>
              <w:rPr>
                <w:rFonts w:ascii="仿宋" w:hAnsi="仿宋" w:eastAsia="仿宋"/>
                <w:b/>
                <w:bCs/>
                <w:sz w:val="20"/>
                <w:szCs w:val="20"/>
              </w:rPr>
            </w:pPr>
            <w:r>
              <w:rPr>
                <w:rFonts w:ascii="仿宋" w:hAnsi="仿宋" w:eastAsia="仿宋" w:cs="黑体"/>
                <w:b/>
                <w:bCs/>
                <w:sz w:val="20"/>
                <w:szCs w:val="20"/>
                <w:lang w:bidi="ar"/>
              </w:rPr>
              <w:t>各管线收费标准</w:t>
            </w:r>
          </w:p>
          <w:p w14:paraId="1A8156C0">
            <w:pPr>
              <w:spacing w:after="0" w:line="240" w:lineRule="auto"/>
              <w:jc w:val="center"/>
              <w:textAlignment w:val="center"/>
              <w:rPr>
                <w:rFonts w:ascii="仿宋" w:hAnsi="仿宋" w:eastAsia="仿宋"/>
                <w:b/>
                <w:bCs/>
                <w:sz w:val="20"/>
                <w:szCs w:val="20"/>
              </w:rPr>
            </w:pPr>
            <w:r>
              <w:rPr>
                <w:rFonts w:ascii="仿宋" w:hAnsi="仿宋" w:eastAsia="仿宋" w:cs="黑体"/>
                <w:b/>
                <w:bCs/>
                <w:sz w:val="20"/>
                <w:szCs w:val="20"/>
                <w:lang w:bidi="ar"/>
              </w:rPr>
              <w:t>（元/米·年）</w:t>
            </w:r>
          </w:p>
        </w:tc>
      </w:tr>
      <w:tr w14:paraId="47A3BA2E">
        <w:tblPrEx>
          <w:tblCellMar>
            <w:top w:w="0" w:type="dxa"/>
            <w:left w:w="108" w:type="dxa"/>
            <w:bottom w:w="0" w:type="dxa"/>
            <w:right w:w="108" w:type="dxa"/>
          </w:tblCellMar>
        </w:tblPrEx>
        <w:trPr>
          <w:trHeight w:val="20" w:hRule="atLeast"/>
          <w:jc w:val="center"/>
        </w:trPr>
        <w:tc>
          <w:tcPr>
            <w:tcW w:w="365" w:type="pct"/>
            <w:vMerge w:val="continue"/>
            <w:tcBorders>
              <w:top w:val="single" w:color="auto" w:sz="4" w:space="0"/>
              <w:left w:val="single" w:color="auto" w:sz="4" w:space="0"/>
              <w:bottom w:val="single" w:color="auto" w:sz="4" w:space="0"/>
              <w:right w:val="single" w:color="auto" w:sz="4" w:space="0"/>
            </w:tcBorders>
            <w:shd w:val="clear" w:color="auto" w:fill="auto"/>
            <w:vAlign w:val="center"/>
          </w:tcPr>
          <w:p w14:paraId="1A99760B">
            <w:pPr>
              <w:spacing w:after="0" w:line="240" w:lineRule="auto"/>
              <w:jc w:val="center"/>
              <w:rPr>
                <w:rFonts w:ascii="仿宋" w:hAnsi="仿宋" w:eastAsia="仿宋"/>
                <w:sz w:val="20"/>
                <w:szCs w:val="20"/>
              </w:rPr>
            </w:pPr>
          </w:p>
        </w:tc>
        <w:tc>
          <w:tcPr>
            <w:tcW w:w="1405" w:type="pct"/>
            <w:tcBorders>
              <w:top w:val="single" w:color="000000" w:sz="4" w:space="0"/>
              <w:left w:val="single" w:color="auto" w:sz="4" w:space="0"/>
              <w:bottom w:val="single" w:color="000000" w:sz="4" w:space="0"/>
              <w:right w:val="single" w:color="000000" w:sz="4" w:space="0"/>
            </w:tcBorders>
            <w:shd w:val="clear" w:color="auto" w:fill="auto"/>
            <w:vAlign w:val="center"/>
          </w:tcPr>
          <w:p w14:paraId="0C5237ED">
            <w:pPr>
              <w:spacing w:after="0" w:line="240" w:lineRule="auto"/>
              <w:jc w:val="center"/>
              <w:textAlignment w:val="center"/>
              <w:rPr>
                <w:rFonts w:ascii="仿宋" w:hAnsi="仿宋" w:eastAsia="仿宋"/>
                <w:b/>
                <w:bCs/>
                <w:sz w:val="20"/>
                <w:szCs w:val="20"/>
              </w:rPr>
            </w:pPr>
            <w:r>
              <w:rPr>
                <w:rFonts w:ascii="仿宋" w:hAnsi="仿宋" w:eastAsia="仿宋" w:cs="黑体"/>
                <w:b/>
                <w:bCs/>
                <w:sz w:val="20"/>
                <w:szCs w:val="20"/>
                <w:lang w:bidi="ar"/>
              </w:rPr>
              <w:t>类型</w:t>
            </w:r>
          </w:p>
        </w:tc>
        <w:tc>
          <w:tcPr>
            <w:tcW w:w="1405" w:type="pct"/>
            <w:tcBorders>
              <w:top w:val="single" w:color="000000" w:sz="4" w:space="0"/>
              <w:left w:val="nil"/>
              <w:bottom w:val="single" w:color="000000" w:sz="4" w:space="0"/>
              <w:right w:val="single" w:color="000000" w:sz="4" w:space="0"/>
            </w:tcBorders>
            <w:shd w:val="clear" w:color="auto" w:fill="auto"/>
            <w:vAlign w:val="center"/>
          </w:tcPr>
          <w:p w14:paraId="49382DDA">
            <w:pPr>
              <w:spacing w:after="0" w:line="240" w:lineRule="auto"/>
              <w:jc w:val="center"/>
              <w:textAlignment w:val="center"/>
              <w:rPr>
                <w:rFonts w:ascii="仿宋" w:hAnsi="仿宋" w:eastAsia="仿宋"/>
                <w:b/>
                <w:bCs/>
                <w:sz w:val="20"/>
                <w:szCs w:val="20"/>
              </w:rPr>
            </w:pPr>
            <w:r>
              <w:rPr>
                <w:rFonts w:ascii="仿宋" w:hAnsi="仿宋" w:eastAsia="仿宋" w:cs="黑体"/>
                <w:b/>
                <w:bCs/>
                <w:sz w:val="20"/>
                <w:szCs w:val="20"/>
                <w:lang w:bidi="ar"/>
              </w:rPr>
              <w:t>型号规格</w:t>
            </w:r>
          </w:p>
        </w:tc>
        <w:tc>
          <w:tcPr>
            <w:tcW w:w="1824" w:type="pct"/>
            <w:vMerge w:val="continue"/>
            <w:tcBorders>
              <w:top w:val="single" w:color="000000" w:sz="4" w:space="0"/>
              <w:left w:val="nil"/>
              <w:bottom w:val="single" w:color="000000" w:sz="4" w:space="0"/>
              <w:right w:val="single" w:color="000000" w:sz="4" w:space="0"/>
            </w:tcBorders>
            <w:shd w:val="clear" w:color="auto" w:fill="auto"/>
            <w:vAlign w:val="center"/>
          </w:tcPr>
          <w:p w14:paraId="0B43EB3A">
            <w:pPr>
              <w:spacing w:after="0" w:line="240" w:lineRule="auto"/>
              <w:jc w:val="center"/>
              <w:rPr>
                <w:rFonts w:ascii="仿宋" w:hAnsi="仿宋" w:eastAsia="仿宋"/>
                <w:sz w:val="20"/>
                <w:szCs w:val="20"/>
              </w:rPr>
            </w:pPr>
          </w:p>
        </w:tc>
      </w:tr>
      <w:tr w14:paraId="0ECC2250">
        <w:tblPrEx>
          <w:tblCellMar>
            <w:top w:w="0" w:type="dxa"/>
            <w:left w:w="108" w:type="dxa"/>
            <w:bottom w:w="0" w:type="dxa"/>
            <w:right w:w="108" w:type="dxa"/>
          </w:tblCellMar>
        </w:tblPrEx>
        <w:trPr>
          <w:trHeight w:val="20" w:hRule="atLeast"/>
          <w:jc w:val="center"/>
        </w:trPr>
        <w:tc>
          <w:tcPr>
            <w:tcW w:w="365" w:type="pct"/>
            <w:vMerge w:val="restart"/>
            <w:tcBorders>
              <w:top w:val="single" w:color="auto" w:sz="4" w:space="0"/>
              <w:left w:val="single" w:color="auto" w:sz="4" w:space="0"/>
              <w:bottom w:val="single" w:color="auto" w:sz="4" w:space="0"/>
              <w:right w:val="single" w:color="auto" w:sz="4" w:space="0"/>
            </w:tcBorders>
            <w:shd w:val="clear" w:color="auto" w:fill="auto"/>
            <w:vAlign w:val="center"/>
          </w:tcPr>
          <w:p w14:paraId="6F2A53B2">
            <w:pPr>
              <w:spacing w:after="0" w:line="240" w:lineRule="auto"/>
              <w:jc w:val="center"/>
              <w:textAlignment w:val="center"/>
              <w:rPr>
                <w:rFonts w:ascii="仿宋" w:hAnsi="仿宋" w:eastAsia="仿宋"/>
                <w:sz w:val="20"/>
                <w:szCs w:val="20"/>
              </w:rPr>
            </w:pPr>
            <w:r>
              <w:rPr>
                <w:rFonts w:ascii="仿宋" w:hAnsi="仿宋" w:eastAsia="仿宋"/>
                <w:sz w:val="20"/>
                <w:szCs w:val="20"/>
                <w:lang w:bidi="ar"/>
              </w:rPr>
              <w:t>1</w:t>
            </w:r>
          </w:p>
        </w:tc>
        <w:tc>
          <w:tcPr>
            <w:tcW w:w="1405" w:type="pct"/>
            <w:vMerge w:val="restart"/>
            <w:tcBorders>
              <w:top w:val="nil"/>
              <w:left w:val="single" w:color="auto" w:sz="4" w:space="0"/>
              <w:bottom w:val="single" w:color="000000" w:sz="4" w:space="0"/>
              <w:right w:val="single" w:color="000000" w:sz="4" w:space="0"/>
            </w:tcBorders>
            <w:shd w:val="clear" w:color="auto" w:fill="auto"/>
            <w:vAlign w:val="center"/>
          </w:tcPr>
          <w:p w14:paraId="45D9BD76">
            <w:pPr>
              <w:spacing w:after="0" w:line="240" w:lineRule="auto"/>
              <w:jc w:val="center"/>
              <w:textAlignment w:val="center"/>
              <w:rPr>
                <w:rFonts w:ascii="仿宋" w:hAnsi="仿宋" w:eastAsia="仿宋"/>
                <w:sz w:val="20"/>
                <w:szCs w:val="20"/>
              </w:rPr>
            </w:pPr>
            <w:r>
              <w:rPr>
                <w:rFonts w:ascii="仿宋" w:hAnsi="仿宋" w:eastAsia="仿宋"/>
                <w:sz w:val="20"/>
                <w:szCs w:val="20"/>
                <w:lang w:bidi="ar"/>
              </w:rPr>
              <w:t>电力（根）</w:t>
            </w:r>
          </w:p>
        </w:tc>
        <w:tc>
          <w:tcPr>
            <w:tcW w:w="1405" w:type="pct"/>
            <w:tcBorders>
              <w:top w:val="single" w:color="000000" w:sz="4" w:space="0"/>
              <w:left w:val="nil"/>
              <w:bottom w:val="single" w:color="000000" w:sz="4" w:space="0"/>
              <w:right w:val="single" w:color="000000" w:sz="4" w:space="0"/>
            </w:tcBorders>
            <w:shd w:val="clear" w:color="auto" w:fill="auto"/>
            <w:vAlign w:val="center"/>
          </w:tcPr>
          <w:p w14:paraId="4D4643FD">
            <w:pPr>
              <w:spacing w:after="0" w:line="240" w:lineRule="auto"/>
              <w:jc w:val="center"/>
              <w:textAlignment w:val="center"/>
              <w:rPr>
                <w:rFonts w:ascii="仿宋" w:hAnsi="仿宋" w:eastAsia="仿宋"/>
                <w:sz w:val="20"/>
                <w:szCs w:val="20"/>
              </w:rPr>
            </w:pPr>
            <w:r>
              <w:rPr>
                <w:rFonts w:ascii="仿宋" w:hAnsi="仿宋" w:eastAsia="仿宋"/>
                <w:sz w:val="20"/>
                <w:szCs w:val="20"/>
                <w:lang w:bidi="ar"/>
              </w:rPr>
              <w:t>10KV</w:t>
            </w:r>
          </w:p>
        </w:tc>
        <w:tc>
          <w:tcPr>
            <w:tcW w:w="1824" w:type="pct"/>
            <w:tcBorders>
              <w:top w:val="single" w:color="000000" w:sz="4" w:space="0"/>
              <w:left w:val="nil"/>
              <w:bottom w:val="single" w:color="000000" w:sz="4" w:space="0"/>
              <w:right w:val="single" w:color="000000" w:sz="4" w:space="0"/>
            </w:tcBorders>
            <w:shd w:val="clear" w:color="auto" w:fill="auto"/>
            <w:vAlign w:val="center"/>
          </w:tcPr>
          <w:p w14:paraId="1BAB1EDF">
            <w:pPr>
              <w:spacing w:after="0" w:line="240" w:lineRule="auto"/>
              <w:jc w:val="center"/>
              <w:textAlignment w:val="center"/>
              <w:rPr>
                <w:rFonts w:ascii="仿宋" w:hAnsi="仿宋" w:eastAsia="仿宋"/>
                <w:sz w:val="20"/>
                <w:szCs w:val="20"/>
              </w:rPr>
            </w:pPr>
            <w:r>
              <w:rPr>
                <w:rFonts w:ascii="仿宋" w:hAnsi="仿宋" w:eastAsia="仿宋"/>
                <w:sz w:val="20"/>
                <w:szCs w:val="20"/>
                <w:lang w:bidi="ar"/>
              </w:rPr>
              <w:t>13.97</w:t>
            </w:r>
          </w:p>
        </w:tc>
      </w:tr>
      <w:tr w14:paraId="3C79ED7E">
        <w:tblPrEx>
          <w:tblCellMar>
            <w:top w:w="0" w:type="dxa"/>
            <w:left w:w="108" w:type="dxa"/>
            <w:bottom w:w="0" w:type="dxa"/>
            <w:right w:w="108" w:type="dxa"/>
          </w:tblCellMar>
        </w:tblPrEx>
        <w:trPr>
          <w:trHeight w:val="20" w:hRule="atLeast"/>
          <w:jc w:val="center"/>
        </w:trPr>
        <w:tc>
          <w:tcPr>
            <w:tcW w:w="365" w:type="pct"/>
            <w:vMerge w:val="continue"/>
            <w:tcBorders>
              <w:top w:val="single" w:color="auto" w:sz="4" w:space="0"/>
              <w:left w:val="single" w:color="auto" w:sz="4" w:space="0"/>
              <w:bottom w:val="single" w:color="auto" w:sz="4" w:space="0"/>
              <w:right w:val="single" w:color="auto" w:sz="4" w:space="0"/>
            </w:tcBorders>
            <w:shd w:val="clear" w:color="auto" w:fill="auto"/>
            <w:vAlign w:val="center"/>
          </w:tcPr>
          <w:p w14:paraId="484D0D9C">
            <w:pPr>
              <w:spacing w:after="0" w:line="240" w:lineRule="auto"/>
              <w:jc w:val="center"/>
              <w:rPr>
                <w:rFonts w:ascii="仿宋" w:hAnsi="仿宋" w:eastAsia="仿宋"/>
                <w:sz w:val="20"/>
                <w:szCs w:val="20"/>
              </w:rPr>
            </w:pPr>
          </w:p>
        </w:tc>
        <w:tc>
          <w:tcPr>
            <w:tcW w:w="1405" w:type="pct"/>
            <w:vMerge w:val="continue"/>
            <w:tcBorders>
              <w:top w:val="nil"/>
              <w:left w:val="single" w:color="auto" w:sz="4" w:space="0"/>
              <w:bottom w:val="single" w:color="000000" w:sz="4" w:space="0"/>
              <w:right w:val="single" w:color="000000" w:sz="4" w:space="0"/>
            </w:tcBorders>
            <w:shd w:val="clear" w:color="auto" w:fill="auto"/>
            <w:vAlign w:val="center"/>
          </w:tcPr>
          <w:p w14:paraId="4F0FFC80">
            <w:pPr>
              <w:spacing w:after="0" w:line="240" w:lineRule="auto"/>
              <w:jc w:val="center"/>
              <w:rPr>
                <w:rFonts w:ascii="仿宋" w:hAnsi="仿宋" w:eastAsia="仿宋"/>
                <w:sz w:val="20"/>
                <w:szCs w:val="20"/>
              </w:rPr>
            </w:pPr>
          </w:p>
        </w:tc>
        <w:tc>
          <w:tcPr>
            <w:tcW w:w="1405" w:type="pct"/>
            <w:tcBorders>
              <w:top w:val="single" w:color="000000" w:sz="4" w:space="0"/>
              <w:left w:val="nil"/>
              <w:bottom w:val="single" w:color="000000" w:sz="4" w:space="0"/>
              <w:right w:val="single" w:color="000000" w:sz="4" w:space="0"/>
            </w:tcBorders>
            <w:shd w:val="clear" w:color="auto" w:fill="auto"/>
            <w:vAlign w:val="center"/>
          </w:tcPr>
          <w:p w14:paraId="3356AABE">
            <w:pPr>
              <w:spacing w:after="0" w:line="240" w:lineRule="auto"/>
              <w:jc w:val="center"/>
              <w:textAlignment w:val="center"/>
              <w:rPr>
                <w:rFonts w:ascii="仿宋" w:hAnsi="仿宋" w:eastAsia="仿宋"/>
                <w:sz w:val="20"/>
                <w:szCs w:val="20"/>
              </w:rPr>
            </w:pPr>
            <w:r>
              <w:rPr>
                <w:rFonts w:ascii="仿宋" w:hAnsi="仿宋" w:eastAsia="仿宋"/>
                <w:sz w:val="20"/>
                <w:szCs w:val="20"/>
                <w:lang w:bidi="ar"/>
              </w:rPr>
              <w:t>110KV</w:t>
            </w:r>
          </w:p>
        </w:tc>
        <w:tc>
          <w:tcPr>
            <w:tcW w:w="1824" w:type="pct"/>
            <w:tcBorders>
              <w:top w:val="single" w:color="000000" w:sz="4" w:space="0"/>
              <w:left w:val="nil"/>
              <w:bottom w:val="single" w:color="000000" w:sz="4" w:space="0"/>
              <w:right w:val="single" w:color="000000" w:sz="4" w:space="0"/>
            </w:tcBorders>
            <w:shd w:val="clear" w:color="auto" w:fill="auto"/>
            <w:vAlign w:val="center"/>
          </w:tcPr>
          <w:p w14:paraId="1EE1189C">
            <w:pPr>
              <w:spacing w:after="0" w:line="240" w:lineRule="auto"/>
              <w:jc w:val="center"/>
              <w:textAlignment w:val="center"/>
              <w:rPr>
                <w:rFonts w:ascii="仿宋" w:hAnsi="仿宋" w:eastAsia="仿宋"/>
                <w:sz w:val="20"/>
                <w:szCs w:val="20"/>
              </w:rPr>
            </w:pPr>
            <w:r>
              <w:rPr>
                <w:rFonts w:ascii="仿宋" w:hAnsi="仿宋" w:eastAsia="仿宋"/>
                <w:sz w:val="20"/>
                <w:szCs w:val="20"/>
                <w:lang w:bidi="ar"/>
              </w:rPr>
              <w:t>21.77</w:t>
            </w:r>
          </w:p>
        </w:tc>
      </w:tr>
      <w:tr w14:paraId="2E3DA300">
        <w:tblPrEx>
          <w:tblCellMar>
            <w:top w:w="0" w:type="dxa"/>
            <w:left w:w="108" w:type="dxa"/>
            <w:bottom w:w="0" w:type="dxa"/>
            <w:right w:w="108" w:type="dxa"/>
          </w:tblCellMar>
        </w:tblPrEx>
        <w:trPr>
          <w:trHeight w:val="20" w:hRule="atLeast"/>
          <w:jc w:val="center"/>
        </w:trPr>
        <w:tc>
          <w:tcPr>
            <w:tcW w:w="365" w:type="pct"/>
            <w:tcBorders>
              <w:top w:val="single" w:color="auto" w:sz="4" w:space="0"/>
              <w:left w:val="single" w:color="000000" w:sz="4" w:space="0"/>
              <w:bottom w:val="single" w:color="000000" w:sz="4" w:space="0"/>
              <w:right w:val="single" w:color="000000" w:sz="4" w:space="0"/>
            </w:tcBorders>
            <w:shd w:val="clear" w:color="auto" w:fill="auto"/>
            <w:vAlign w:val="center"/>
          </w:tcPr>
          <w:p w14:paraId="2C98C5EE">
            <w:pPr>
              <w:spacing w:after="0" w:line="240" w:lineRule="auto"/>
              <w:jc w:val="center"/>
              <w:textAlignment w:val="center"/>
              <w:rPr>
                <w:rFonts w:ascii="仿宋" w:hAnsi="仿宋" w:eastAsia="仿宋"/>
                <w:sz w:val="20"/>
                <w:szCs w:val="20"/>
              </w:rPr>
            </w:pPr>
            <w:r>
              <w:rPr>
                <w:rFonts w:ascii="仿宋" w:hAnsi="仿宋" w:eastAsia="仿宋"/>
                <w:sz w:val="20"/>
                <w:szCs w:val="20"/>
                <w:lang w:bidi="ar"/>
              </w:rPr>
              <w:t>2</w:t>
            </w:r>
          </w:p>
        </w:tc>
        <w:tc>
          <w:tcPr>
            <w:tcW w:w="2811" w:type="pct"/>
            <w:gridSpan w:val="2"/>
            <w:tcBorders>
              <w:top w:val="single" w:color="000000" w:sz="4" w:space="0"/>
              <w:left w:val="nil"/>
              <w:bottom w:val="single" w:color="000000" w:sz="4" w:space="0"/>
              <w:right w:val="single" w:color="000000" w:sz="4" w:space="0"/>
            </w:tcBorders>
            <w:shd w:val="clear" w:color="auto" w:fill="auto"/>
            <w:vAlign w:val="center"/>
          </w:tcPr>
          <w:p w14:paraId="7BEDF60D">
            <w:pPr>
              <w:spacing w:after="0" w:line="240" w:lineRule="auto"/>
              <w:jc w:val="center"/>
              <w:textAlignment w:val="center"/>
              <w:rPr>
                <w:rFonts w:ascii="仿宋" w:hAnsi="仿宋" w:eastAsia="仿宋"/>
                <w:sz w:val="20"/>
                <w:szCs w:val="20"/>
              </w:rPr>
            </w:pPr>
            <w:r>
              <w:rPr>
                <w:rFonts w:ascii="仿宋" w:hAnsi="仿宋" w:eastAsia="仿宋"/>
                <w:sz w:val="20"/>
                <w:szCs w:val="20"/>
                <w:lang w:bidi="ar"/>
              </w:rPr>
              <w:t>通信光缆（根）</w:t>
            </w:r>
          </w:p>
        </w:tc>
        <w:tc>
          <w:tcPr>
            <w:tcW w:w="1824" w:type="pct"/>
            <w:tcBorders>
              <w:top w:val="single" w:color="000000" w:sz="4" w:space="0"/>
              <w:left w:val="nil"/>
              <w:bottom w:val="single" w:color="000000" w:sz="4" w:space="0"/>
              <w:right w:val="single" w:color="000000" w:sz="4" w:space="0"/>
            </w:tcBorders>
            <w:shd w:val="clear" w:color="auto" w:fill="auto"/>
            <w:vAlign w:val="center"/>
          </w:tcPr>
          <w:p w14:paraId="73055292">
            <w:pPr>
              <w:spacing w:after="0" w:line="240" w:lineRule="auto"/>
              <w:jc w:val="center"/>
              <w:textAlignment w:val="center"/>
              <w:rPr>
                <w:rFonts w:ascii="仿宋" w:hAnsi="仿宋" w:eastAsia="仿宋"/>
                <w:sz w:val="20"/>
                <w:szCs w:val="20"/>
              </w:rPr>
            </w:pPr>
            <w:r>
              <w:rPr>
                <w:rFonts w:ascii="仿宋" w:hAnsi="仿宋" w:eastAsia="仿宋"/>
                <w:sz w:val="20"/>
                <w:szCs w:val="20"/>
                <w:lang w:bidi="ar"/>
              </w:rPr>
              <w:t>1.44</w:t>
            </w:r>
          </w:p>
        </w:tc>
      </w:tr>
      <w:tr w14:paraId="03091D38">
        <w:tblPrEx>
          <w:tblCellMar>
            <w:top w:w="0" w:type="dxa"/>
            <w:left w:w="108" w:type="dxa"/>
            <w:bottom w:w="0" w:type="dxa"/>
            <w:right w:w="108" w:type="dxa"/>
          </w:tblCellMar>
        </w:tblPrEx>
        <w:trPr>
          <w:trHeight w:val="20" w:hRule="atLeast"/>
          <w:jc w:val="center"/>
        </w:trPr>
        <w:tc>
          <w:tcPr>
            <w:tcW w:w="365" w:type="pct"/>
            <w:vMerge w:val="restart"/>
            <w:tcBorders>
              <w:top w:val="nil"/>
              <w:left w:val="single" w:color="000000" w:sz="4" w:space="0"/>
              <w:bottom w:val="single" w:color="000000" w:sz="4" w:space="0"/>
              <w:right w:val="single" w:color="000000" w:sz="4" w:space="0"/>
            </w:tcBorders>
            <w:shd w:val="clear" w:color="auto" w:fill="auto"/>
            <w:vAlign w:val="center"/>
          </w:tcPr>
          <w:p w14:paraId="0DA30980">
            <w:pPr>
              <w:spacing w:after="0" w:line="240" w:lineRule="auto"/>
              <w:jc w:val="center"/>
              <w:textAlignment w:val="center"/>
              <w:rPr>
                <w:rFonts w:ascii="仿宋" w:hAnsi="仿宋" w:eastAsia="仿宋"/>
                <w:sz w:val="20"/>
                <w:szCs w:val="20"/>
              </w:rPr>
            </w:pPr>
            <w:r>
              <w:rPr>
                <w:rFonts w:ascii="仿宋" w:hAnsi="仿宋" w:eastAsia="仿宋"/>
                <w:sz w:val="20"/>
                <w:szCs w:val="20"/>
                <w:lang w:bidi="ar"/>
              </w:rPr>
              <w:t>3</w:t>
            </w:r>
          </w:p>
        </w:tc>
        <w:tc>
          <w:tcPr>
            <w:tcW w:w="1405" w:type="pct"/>
            <w:vMerge w:val="restart"/>
            <w:tcBorders>
              <w:top w:val="nil"/>
              <w:left w:val="nil"/>
              <w:bottom w:val="single" w:color="000000" w:sz="4" w:space="0"/>
              <w:right w:val="single" w:color="000000" w:sz="4" w:space="0"/>
            </w:tcBorders>
            <w:shd w:val="clear" w:color="auto" w:fill="auto"/>
            <w:vAlign w:val="center"/>
          </w:tcPr>
          <w:p w14:paraId="42B02674">
            <w:pPr>
              <w:spacing w:after="0" w:line="240" w:lineRule="auto"/>
              <w:jc w:val="center"/>
              <w:textAlignment w:val="center"/>
              <w:rPr>
                <w:rFonts w:ascii="仿宋" w:hAnsi="仿宋" w:eastAsia="仿宋"/>
                <w:sz w:val="20"/>
                <w:szCs w:val="20"/>
              </w:rPr>
            </w:pPr>
            <w:r>
              <w:rPr>
                <w:rFonts w:ascii="仿宋" w:hAnsi="仿宋" w:eastAsia="仿宋"/>
                <w:sz w:val="20"/>
                <w:szCs w:val="20"/>
                <w:lang w:bidi="ar"/>
              </w:rPr>
              <w:t>给水</w:t>
            </w:r>
          </w:p>
        </w:tc>
        <w:tc>
          <w:tcPr>
            <w:tcW w:w="1405" w:type="pct"/>
            <w:tcBorders>
              <w:top w:val="single" w:color="000000" w:sz="4" w:space="0"/>
              <w:left w:val="nil"/>
              <w:bottom w:val="single" w:color="000000" w:sz="4" w:space="0"/>
              <w:right w:val="single" w:color="000000" w:sz="4" w:space="0"/>
            </w:tcBorders>
            <w:shd w:val="clear" w:color="auto" w:fill="auto"/>
            <w:vAlign w:val="center"/>
          </w:tcPr>
          <w:p w14:paraId="7ABFF765">
            <w:pPr>
              <w:spacing w:after="0" w:line="240" w:lineRule="auto"/>
              <w:jc w:val="center"/>
              <w:textAlignment w:val="center"/>
              <w:rPr>
                <w:rFonts w:ascii="仿宋" w:hAnsi="仿宋" w:eastAsia="仿宋"/>
                <w:sz w:val="20"/>
                <w:szCs w:val="20"/>
              </w:rPr>
            </w:pPr>
            <w:r>
              <w:rPr>
                <w:rFonts w:ascii="仿宋" w:hAnsi="仿宋" w:eastAsia="仿宋"/>
                <w:sz w:val="20"/>
                <w:szCs w:val="20"/>
                <w:lang w:bidi="ar"/>
              </w:rPr>
              <w:t>DN800</w:t>
            </w:r>
          </w:p>
        </w:tc>
        <w:tc>
          <w:tcPr>
            <w:tcW w:w="1824" w:type="pct"/>
            <w:tcBorders>
              <w:top w:val="single" w:color="000000" w:sz="4" w:space="0"/>
              <w:left w:val="nil"/>
              <w:bottom w:val="single" w:color="000000" w:sz="4" w:space="0"/>
              <w:right w:val="single" w:color="000000" w:sz="4" w:space="0"/>
            </w:tcBorders>
            <w:shd w:val="clear" w:color="auto" w:fill="auto"/>
            <w:vAlign w:val="center"/>
          </w:tcPr>
          <w:p w14:paraId="3182D3EE">
            <w:pPr>
              <w:spacing w:after="0" w:line="240" w:lineRule="auto"/>
              <w:jc w:val="center"/>
              <w:textAlignment w:val="center"/>
              <w:rPr>
                <w:rFonts w:ascii="仿宋" w:hAnsi="仿宋" w:eastAsia="仿宋"/>
                <w:sz w:val="20"/>
                <w:szCs w:val="20"/>
              </w:rPr>
            </w:pPr>
            <w:r>
              <w:rPr>
                <w:rFonts w:ascii="仿宋" w:hAnsi="仿宋" w:eastAsia="仿宋"/>
                <w:sz w:val="20"/>
                <w:szCs w:val="20"/>
                <w:lang w:bidi="ar"/>
              </w:rPr>
              <w:t>190.14</w:t>
            </w:r>
          </w:p>
        </w:tc>
      </w:tr>
      <w:tr w14:paraId="77537176">
        <w:tblPrEx>
          <w:tblCellMar>
            <w:top w:w="0" w:type="dxa"/>
            <w:left w:w="108" w:type="dxa"/>
            <w:bottom w:w="0" w:type="dxa"/>
            <w:right w:w="108" w:type="dxa"/>
          </w:tblCellMar>
        </w:tblPrEx>
        <w:trPr>
          <w:trHeight w:val="20" w:hRule="atLeast"/>
          <w:jc w:val="center"/>
        </w:trPr>
        <w:tc>
          <w:tcPr>
            <w:tcW w:w="365" w:type="pct"/>
            <w:vMerge w:val="continue"/>
            <w:tcBorders>
              <w:top w:val="nil"/>
              <w:left w:val="single" w:color="000000" w:sz="4" w:space="0"/>
              <w:bottom w:val="single" w:color="000000" w:sz="4" w:space="0"/>
              <w:right w:val="single" w:color="000000" w:sz="4" w:space="0"/>
            </w:tcBorders>
            <w:shd w:val="clear" w:color="auto" w:fill="auto"/>
            <w:vAlign w:val="center"/>
          </w:tcPr>
          <w:p w14:paraId="0FB292F6">
            <w:pPr>
              <w:spacing w:after="0" w:line="240" w:lineRule="auto"/>
              <w:jc w:val="center"/>
              <w:rPr>
                <w:rFonts w:ascii="仿宋" w:hAnsi="仿宋" w:eastAsia="仿宋"/>
                <w:sz w:val="20"/>
                <w:szCs w:val="20"/>
              </w:rPr>
            </w:pPr>
          </w:p>
        </w:tc>
        <w:tc>
          <w:tcPr>
            <w:tcW w:w="1405" w:type="pct"/>
            <w:vMerge w:val="continue"/>
            <w:tcBorders>
              <w:top w:val="nil"/>
              <w:left w:val="nil"/>
              <w:bottom w:val="single" w:color="000000" w:sz="4" w:space="0"/>
              <w:right w:val="single" w:color="000000" w:sz="4" w:space="0"/>
            </w:tcBorders>
            <w:shd w:val="clear" w:color="auto" w:fill="auto"/>
            <w:vAlign w:val="center"/>
          </w:tcPr>
          <w:p w14:paraId="50BCA1E3">
            <w:pPr>
              <w:spacing w:after="0" w:line="240" w:lineRule="auto"/>
              <w:jc w:val="center"/>
              <w:rPr>
                <w:rFonts w:ascii="仿宋" w:hAnsi="仿宋" w:eastAsia="仿宋"/>
                <w:sz w:val="20"/>
                <w:szCs w:val="20"/>
              </w:rPr>
            </w:pPr>
          </w:p>
        </w:tc>
        <w:tc>
          <w:tcPr>
            <w:tcW w:w="1405" w:type="pct"/>
            <w:tcBorders>
              <w:top w:val="single" w:color="000000" w:sz="4" w:space="0"/>
              <w:left w:val="nil"/>
              <w:bottom w:val="single" w:color="000000" w:sz="4" w:space="0"/>
              <w:right w:val="single" w:color="000000" w:sz="4" w:space="0"/>
            </w:tcBorders>
            <w:shd w:val="clear" w:color="auto" w:fill="auto"/>
            <w:vAlign w:val="center"/>
          </w:tcPr>
          <w:p w14:paraId="6F9B6CFC">
            <w:pPr>
              <w:spacing w:after="0" w:line="240" w:lineRule="auto"/>
              <w:jc w:val="center"/>
              <w:textAlignment w:val="center"/>
              <w:rPr>
                <w:rFonts w:ascii="仿宋" w:hAnsi="仿宋" w:eastAsia="仿宋"/>
                <w:sz w:val="20"/>
                <w:szCs w:val="20"/>
              </w:rPr>
            </w:pPr>
            <w:r>
              <w:rPr>
                <w:rFonts w:ascii="仿宋" w:hAnsi="仿宋" w:eastAsia="仿宋"/>
                <w:sz w:val="20"/>
                <w:szCs w:val="20"/>
                <w:lang w:bidi="ar"/>
              </w:rPr>
              <w:t>DN400</w:t>
            </w:r>
          </w:p>
        </w:tc>
        <w:tc>
          <w:tcPr>
            <w:tcW w:w="1824" w:type="pct"/>
            <w:tcBorders>
              <w:top w:val="single" w:color="000000" w:sz="4" w:space="0"/>
              <w:left w:val="nil"/>
              <w:bottom w:val="single" w:color="000000" w:sz="4" w:space="0"/>
              <w:right w:val="single" w:color="000000" w:sz="4" w:space="0"/>
            </w:tcBorders>
            <w:shd w:val="clear" w:color="auto" w:fill="auto"/>
            <w:vAlign w:val="center"/>
          </w:tcPr>
          <w:p w14:paraId="38B0F27D">
            <w:pPr>
              <w:spacing w:after="0" w:line="240" w:lineRule="auto"/>
              <w:jc w:val="center"/>
              <w:textAlignment w:val="center"/>
              <w:rPr>
                <w:rFonts w:ascii="仿宋" w:hAnsi="仿宋" w:eastAsia="仿宋"/>
                <w:sz w:val="20"/>
                <w:szCs w:val="20"/>
              </w:rPr>
            </w:pPr>
            <w:r>
              <w:rPr>
                <w:rFonts w:ascii="仿宋" w:hAnsi="仿宋" w:eastAsia="仿宋"/>
                <w:sz w:val="20"/>
                <w:szCs w:val="20"/>
                <w:lang w:bidi="ar"/>
              </w:rPr>
              <w:t>139.96</w:t>
            </w:r>
          </w:p>
        </w:tc>
      </w:tr>
      <w:tr w14:paraId="61B44CE0">
        <w:tblPrEx>
          <w:tblCellMar>
            <w:top w:w="0" w:type="dxa"/>
            <w:left w:w="108" w:type="dxa"/>
            <w:bottom w:w="0" w:type="dxa"/>
            <w:right w:w="108" w:type="dxa"/>
          </w:tblCellMar>
        </w:tblPrEx>
        <w:trPr>
          <w:trHeight w:val="20" w:hRule="atLeast"/>
          <w:jc w:val="center"/>
        </w:trPr>
        <w:tc>
          <w:tcPr>
            <w:tcW w:w="365" w:type="pct"/>
            <w:vMerge w:val="continue"/>
            <w:tcBorders>
              <w:top w:val="nil"/>
              <w:left w:val="single" w:color="000000" w:sz="4" w:space="0"/>
              <w:bottom w:val="single" w:color="000000" w:sz="4" w:space="0"/>
              <w:right w:val="single" w:color="000000" w:sz="4" w:space="0"/>
            </w:tcBorders>
            <w:shd w:val="clear" w:color="auto" w:fill="auto"/>
            <w:vAlign w:val="center"/>
          </w:tcPr>
          <w:p w14:paraId="5734A3B7">
            <w:pPr>
              <w:spacing w:after="0" w:line="240" w:lineRule="auto"/>
              <w:jc w:val="center"/>
              <w:rPr>
                <w:rFonts w:ascii="仿宋" w:hAnsi="仿宋" w:eastAsia="仿宋"/>
                <w:sz w:val="20"/>
                <w:szCs w:val="20"/>
              </w:rPr>
            </w:pPr>
          </w:p>
        </w:tc>
        <w:tc>
          <w:tcPr>
            <w:tcW w:w="1405" w:type="pct"/>
            <w:vMerge w:val="continue"/>
            <w:tcBorders>
              <w:top w:val="nil"/>
              <w:left w:val="nil"/>
              <w:bottom w:val="single" w:color="000000" w:sz="4" w:space="0"/>
              <w:right w:val="single" w:color="000000" w:sz="4" w:space="0"/>
            </w:tcBorders>
            <w:shd w:val="clear" w:color="auto" w:fill="auto"/>
            <w:vAlign w:val="center"/>
          </w:tcPr>
          <w:p w14:paraId="19799A65">
            <w:pPr>
              <w:spacing w:after="0" w:line="240" w:lineRule="auto"/>
              <w:jc w:val="center"/>
              <w:rPr>
                <w:rFonts w:ascii="仿宋" w:hAnsi="仿宋" w:eastAsia="仿宋"/>
                <w:sz w:val="20"/>
                <w:szCs w:val="20"/>
              </w:rPr>
            </w:pPr>
          </w:p>
        </w:tc>
        <w:tc>
          <w:tcPr>
            <w:tcW w:w="1405" w:type="pct"/>
            <w:tcBorders>
              <w:top w:val="single" w:color="000000" w:sz="4" w:space="0"/>
              <w:left w:val="nil"/>
              <w:bottom w:val="single" w:color="000000" w:sz="4" w:space="0"/>
              <w:right w:val="single" w:color="000000" w:sz="4" w:space="0"/>
            </w:tcBorders>
            <w:shd w:val="clear" w:color="auto" w:fill="auto"/>
            <w:vAlign w:val="center"/>
          </w:tcPr>
          <w:p w14:paraId="6924D248">
            <w:pPr>
              <w:spacing w:after="0" w:line="240" w:lineRule="auto"/>
              <w:jc w:val="center"/>
              <w:textAlignment w:val="center"/>
              <w:rPr>
                <w:rFonts w:ascii="仿宋" w:hAnsi="仿宋" w:eastAsia="仿宋"/>
                <w:sz w:val="20"/>
                <w:szCs w:val="20"/>
              </w:rPr>
            </w:pPr>
            <w:r>
              <w:rPr>
                <w:rFonts w:ascii="仿宋" w:hAnsi="仿宋" w:eastAsia="仿宋"/>
                <w:sz w:val="20"/>
                <w:szCs w:val="20"/>
                <w:lang w:bidi="ar"/>
              </w:rPr>
              <w:t>DN300</w:t>
            </w:r>
          </w:p>
        </w:tc>
        <w:tc>
          <w:tcPr>
            <w:tcW w:w="1824" w:type="pct"/>
            <w:tcBorders>
              <w:top w:val="single" w:color="000000" w:sz="4" w:space="0"/>
              <w:left w:val="nil"/>
              <w:bottom w:val="single" w:color="000000" w:sz="4" w:space="0"/>
              <w:right w:val="single" w:color="000000" w:sz="4" w:space="0"/>
            </w:tcBorders>
            <w:shd w:val="clear" w:color="auto" w:fill="auto"/>
            <w:vAlign w:val="center"/>
          </w:tcPr>
          <w:p w14:paraId="44A3F9D5">
            <w:pPr>
              <w:spacing w:after="0" w:line="240" w:lineRule="auto"/>
              <w:jc w:val="center"/>
              <w:textAlignment w:val="center"/>
              <w:rPr>
                <w:rFonts w:ascii="仿宋" w:hAnsi="仿宋" w:eastAsia="仿宋"/>
                <w:sz w:val="20"/>
                <w:szCs w:val="20"/>
              </w:rPr>
            </w:pPr>
            <w:r>
              <w:rPr>
                <w:rFonts w:ascii="仿宋" w:hAnsi="仿宋" w:eastAsia="仿宋"/>
                <w:sz w:val="20"/>
                <w:szCs w:val="20"/>
                <w:lang w:bidi="ar"/>
              </w:rPr>
              <w:t>117.88</w:t>
            </w:r>
          </w:p>
        </w:tc>
      </w:tr>
      <w:tr w14:paraId="617E0E8D">
        <w:tblPrEx>
          <w:tblCellMar>
            <w:top w:w="0" w:type="dxa"/>
            <w:left w:w="108" w:type="dxa"/>
            <w:bottom w:w="0" w:type="dxa"/>
            <w:right w:w="108" w:type="dxa"/>
          </w:tblCellMar>
        </w:tblPrEx>
        <w:trPr>
          <w:trHeight w:val="20" w:hRule="atLeast"/>
          <w:jc w:val="center"/>
        </w:trPr>
        <w:tc>
          <w:tcPr>
            <w:tcW w:w="365" w:type="pct"/>
            <w:vMerge w:val="continue"/>
            <w:tcBorders>
              <w:top w:val="nil"/>
              <w:left w:val="single" w:color="000000" w:sz="4" w:space="0"/>
              <w:bottom w:val="single" w:color="000000" w:sz="4" w:space="0"/>
              <w:right w:val="single" w:color="000000" w:sz="4" w:space="0"/>
            </w:tcBorders>
            <w:shd w:val="clear" w:color="auto" w:fill="auto"/>
            <w:vAlign w:val="center"/>
          </w:tcPr>
          <w:p w14:paraId="5CF607D0">
            <w:pPr>
              <w:spacing w:after="0" w:line="240" w:lineRule="auto"/>
              <w:jc w:val="center"/>
              <w:rPr>
                <w:rFonts w:ascii="仿宋" w:hAnsi="仿宋" w:eastAsia="仿宋"/>
                <w:sz w:val="20"/>
                <w:szCs w:val="20"/>
              </w:rPr>
            </w:pPr>
          </w:p>
        </w:tc>
        <w:tc>
          <w:tcPr>
            <w:tcW w:w="1405" w:type="pct"/>
            <w:vMerge w:val="continue"/>
            <w:tcBorders>
              <w:top w:val="nil"/>
              <w:left w:val="nil"/>
              <w:bottom w:val="single" w:color="000000" w:sz="4" w:space="0"/>
              <w:right w:val="single" w:color="000000" w:sz="4" w:space="0"/>
            </w:tcBorders>
            <w:shd w:val="clear" w:color="auto" w:fill="auto"/>
            <w:vAlign w:val="center"/>
          </w:tcPr>
          <w:p w14:paraId="6596999E">
            <w:pPr>
              <w:spacing w:after="0" w:line="240" w:lineRule="auto"/>
              <w:jc w:val="center"/>
              <w:rPr>
                <w:rFonts w:ascii="仿宋" w:hAnsi="仿宋" w:eastAsia="仿宋"/>
                <w:sz w:val="20"/>
                <w:szCs w:val="20"/>
              </w:rPr>
            </w:pPr>
          </w:p>
        </w:tc>
        <w:tc>
          <w:tcPr>
            <w:tcW w:w="1405" w:type="pct"/>
            <w:tcBorders>
              <w:top w:val="single" w:color="000000" w:sz="4" w:space="0"/>
              <w:left w:val="nil"/>
              <w:bottom w:val="single" w:color="000000" w:sz="4" w:space="0"/>
              <w:right w:val="single" w:color="000000" w:sz="4" w:space="0"/>
            </w:tcBorders>
            <w:shd w:val="clear" w:color="auto" w:fill="auto"/>
            <w:vAlign w:val="center"/>
          </w:tcPr>
          <w:p w14:paraId="5D90212E">
            <w:pPr>
              <w:spacing w:after="0" w:line="240" w:lineRule="auto"/>
              <w:jc w:val="center"/>
              <w:textAlignment w:val="center"/>
              <w:rPr>
                <w:rFonts w:ascii="仿宋" w:hAnsi="仿宋" w:eastAsia="仿宋"/>
                <w:sz w:val="20"/>
                <w:szCs w:val="20"/>
              </w:rPr>
            </w:pPr>
            <w:r>
              <w:rPr>
                <w:rFonts w:ascii="仿宋" w:hAnsi="仿宋" w:eastAsia="仿宋"/>
                <w:sz w:val="20"/>
                <w:szCs w:val="20"/>
                <w:lang w:bidi="ar"/>
              </w:rPr>
              <w:t>DN200</w:t>
            </w:r>
          </w:p>
        </w:tc>
        <w:tc>
          <w:tcPr>
            <w:tcW w:w="1824" w:type="pct"/>
            <w:tcBorders>
              <w:top w:val="single" w:color="000000" w:sz="4" w:space="0"/>
              <w:left w:val="nil"/>
              <w:bottom w:val="single" w:color="000000" w:sz="4" w:space="0"/>
              <w:right w:val="single" w:color="000000" w:sz="4" w:space="0"/>
            </w:tcBorders>
            <w:shd w:val="clear" w:color="auto" w:fill="auto"/>
            <w:vAlign w:val="center"/>
          </w:tcPr>
          <w:p w14:paraId="7D55D94B">
            <w:pPr>
              <w:spacing w:after="0" w:line="240" w:lineRule="auto"/>
              <w:jc w:val="center"/>
              <w:textAlignment w:val="center"/>
              <w:rPr>
                <w:rFonts w:ascii="仿宋" w:hAnsi="仿宋" w:eastAsia="仿宋"/>
                <w:sz w:val="20"/>
                <w:szCs w:val="20"/>
              </w:rPr>
            </w:pPr>
            <w:r>
              <w:rPr>
                <w:rFonts w:ascii="仿宋" w:hAnsi="仿宋" w:eastAsia="仿宋"/>
                <w:sz w:val="20"/>
                <w:szCs w:val="20"/>
                <w:lang w:bidi="ar"/>
              </w:rPr>
              <w:t>100.16</w:t>
            </w:r>
          </w:p>
        </w:tc>
      </w:tr>
      <w:tr w14:paraId="43A4BDB4">
        <w:tblPrEx>
          <w:tblCellMar>
            <w:top w:w="0" w:type="dxa"/>
            <w:left w:w="108" w:type="dxa"/>
            <w:bottom w:w="0" w:type="dxa"/>
            <w:right w:w="108" w:type="dxa"/>
          </w:tblCellMar>
        </w:tblPrEx>
        <w:trPr>
          <w:trHeight w:val="20" w:hRule="atLeast"/>
          <w:jc w:val="center"/>
        </w:trPr>
        <w:tc>
          <w:tcPr>
            <w:tcW w:w="365" w:type="pct"/>
            <w:vMerge w:val="restart"/>
            <w:tcBorders>
              <w:top w:val="nil"/>
              <w:left w:val="single" w:color="000000" w:sz="4" w:space="0"/>
              <w:bottom w:val="single" w:color="000000" w:sz="4" w:space="0"/>
              <w:right w:val="single" w:color="000000" w:sz="4" w:space="0"/>
            </w:tcBorders>
            <w:shd w:val="clear" w:color="auto" w:fill="auto"/>
            <w:vAlign w:val="center"/>
          </w:tcPr>
          <w:p w14:paraId="3C011E40">
            <w:pPr>
              <w:spacing w:after="0" w:line="240" w:lineRule="auto"/>
              <w:jc w:val="center"/>
              <w:textAlignment w:val="center"/>
              <w:rPr>
                <w:rFonts w:ascii="仿宋" w:hAnsi="仿宋" w:eastAsia="仿宋"/>
                <w:sz w:val="20"/>
                <w:szCs w:val="20"/>
              </w:rPr>
            </w:pPr>
            <w:r>
              <w:rPr>
                <w:rFonts w:ascii="仿宋" w:hAnsi="仿宋" w:eastAsia="仿宋"/>
                <w:sz w:val="20"/>
                <w:szCs w:val="20"/>
                <w:lang w:bidi="ar"/>
              </w:rPr>
              <w:t>4</w:t>
            </w:r>
          </w:p>
        </w:tc>
        <w:tc>
          <w:tcPr>
            <w:tcW w:w="1405" w:type="pct"/>
            <w:vMerge w:val="restart"/>
            <w:tcBorders>
              <w:top w:val="nil"/>
              <w:left w:val="nil"/>
              <w:bottom w:val="single" w:color="000000" w:sz="4" w:space="0"/>
              <w:right w:val="single" w:color="000000" w:sz="4" w:space="0"/>
            </w:tcBorders>
            <w:shd w:val="clear" w:color="auto" w:fill="auto"/>
            <w:vAlign w:val="center"/>
          </w:tcPr>
          <w:p w14:paraId="11F24DBA">
            <w:pPr>
              <w:spacing w:after="0" w:line="240" w:lineRule="auto"/>
              <w:jc w:val="center"/>
              <w:textAlignment w:val="center"/>
              <w:rPr>
                <w:rFonts w:ascii="仿宋" w:hAnsi="仿宋" w:eastAsia="仿宋"/>
                <w:sz w:val="20"/>
                <w:szCs w:val="20"/>
              </w:rPr>
            </w:pPr>
            <w:r>
              <w:rPr>
                <w:rFonts w:ascii="仿宋" w:hAnsi="仿宋" w:eastAsia="仿宋"/>
                <w:sz w:val="20"/>
                <w:szCs w:val="20"/>
                <w:lang w:bidi="ar"/>
              </w:rPr>
              <w:t>中水</w:t>
            </w:r>
          </w:p>
        </w:tc>
        <w:tc>
          <w:tcPr>
            <w:tcW w:w="1405" w:type="pct"/>
            <w:tcBorders>
              <w:top w:val="single" w:color="000000" w:sz="4" w:space="0"/>
              <w:left w:val="nil"/>
              <w:bottom w:val="single" w:color="000000" w:sz="4" w:space="0"/>
              <w:right w:val="single" w:color="000000" w:sz="4" w:space="0"/>
            </w:tcBorders>
            <w:shd w:val="clear" w:color="auto" w:fill="auto"/>
            <w:vAlign w:val="center"/>
          </w:tcPr>
          <w:p w14:paraId="179C8F32">
            <w:pPr>
              <w:spacing w:after="0" w:line="240" w:lineRule="auto"/>
              <w:jc w:val="center"/>
              <w:textAlignment w:val="center"/>
              <w:rPr>
                <w:rFonts w:ascii="仿宋" w:hAnsi="仿宋" w:eastAsia="仿宋"/>
                <w:sz w:val="20"/>
                <w:szCs w:val="20"/>
              </w:rPr>
            </w:pPr>
            <w:r>
              <w:rPr>
                <w:rFonts w:ascii="仿宋" w:hAnsi="仿宋" w:eastAsia="仿宋"/>
                <w:sz w:val="20"/>
                <w:szCs w:val="20"/>
                <w:lang w:bidi="ar"/>
              </w:rPr>
              <w:t>DN500</w:t>
            </w:r>
          </w:p>
        </w:tc>
        <w:tc>
          <w:tcPr>
            <w:tcW w:w="1824" w:type="pct"/>
            <w:tcBorders>
              <w:top w:val="single" w:color="000000" w:sz="4" w:space="0"/>
              <w:left w:val="nil"/>
              <w:bottom w:val="single" w:color="000000" w:sz="4" w:space="0"/>
              <w:right w:val="single" w:color="000000" w:sz="4" w:space="0"/>
            </w:tcBorders>
            <w:shd w:val="clear" w:color="auto" w:fill="auto"/>
            <w:vAlign w:val="center"/>
          </w:tcPr>
          <w:p w14:paraId="6C2E3499">
            <w:pPr>
              <w:spacing w:after="0" w:line="240" w:lineRule="auto"/>
              <w:jc w:val="center"/>
              <w:textAlignment w:val="center"/>
              <w:rPr>
                <w:rFonts w:ascii="仿宋" w:hAnsi="仿宋" w:eastAsia="仿宋"/>
                <w:sz w:val="20"/>
                <w:szCs w:val="20"/>
              </w:rPr>
            </w:pPr>
            <w:r>
              <w:rPr>
                <w:rFonts w:ascii="仿宋" w:hAnsi="仿宋" w:eastAsia="仿宋"/>
                <w:sz w:val="20"/>
                <w:szCs w:val="20"/>
                <w:lang w:bidi="ar"/>
              </w:rPr>
              <w:t>119.30</w:t>
            </w:r>
          </w:p>
        </w:tc>
      </w:tr>
      <w:tr w14:paraId="62329487">
        <w:tblPrEx>
          <w:tblCellMar>
            <w:top w:w="0" w:type="dxa"/>
            <w:left w:w="108" w:type="dxa"/>
            <w:bottom w:w="0" w:type="dxa"/>
            <w:right w:w="108" w:type="dxa"/>
          </w:tblCellMar>
        </w:tblPrEx>
        <w:trPr>
          <w:trHeight w:val="20" w:hRule="atLeast"/>
          <w:jc w:val="center"/>
        </w:trPr>
        <w:tc>
          <w:tcPr>
            <w:tcW w:w="365" w:type="pct"/>
            <w:vMerge w:val="continue"/>
            <w:tcBorders>
              <w:top w:val="nil"/>
              <w:left w:val="single" w:color="000000" w:sz="4" w:space="0"/>
              <w:bottom w:val="single" w:color="000000" w:sz="4" w:space="0"/>
              <w:right w:val="single" w:color="000000" w:sz="4" w:space="0"/>
            </w:tcBorders>
            <w:shd w:val="clear" w:color="auto" w:fill="auto"/>
            <w:vAlign w:val="center"/>
          </w:tcPr>
          <w:p w14:paraId="220E806E">
            <w:pPr>
              <w:spacing w:after="0" w:line="240" w:lineRule="auto"/>
              <w:jc w:val="center"/>
              <w:rPr>
                <w:rFonts w:ascii="仿宋" w:hAnsi="仿宋" w:eastAsia="仿宋"/>
                <w:sz w:val="20"/>
                <w:szCs w:val="20"/>
              </w:rPr>
            </w:pPr>
          </w:p>
        </w:tc>
        <w:tc>
          <w:tcPr>
            <w:tcW w:w="1405" w:type="pct"/>
            <w:vMerge w:val="continue"/>
            <w:tcBorders>
              <w:top w:val="nil"/>
              <w:left w:val="nil"/>
              <w:bottom w:val="single" w:color="000000" w:sz="4" w:space="0"/>
              <w:right w:val="single" w:color="000000" w:sz="4" w:space="0"/>
            </w:tcBorders>
            <w:shd w:val="clear" w:color="auto" w:fill="auto"/>
            <w:vAlign w:val="center"/>
          </w:tcPr>
          <w:p w14:paraId="2161ADDE">
            <w:pPr>
              <w:spacing w:after="0" w:line="240" w:lineRule="auto"/>
              <w:jc w:val="center"/>
              <w:rPr>
                <w:rFonts w:ascii="仿宋" w:hAnsi="仿宋" w:eastAsia="仿宋"/>
                <w:sz w:val="20"/>
                <w:szCs w:val="20"/>
              </w:rPr>
            </w:pPr>
          </w:p>
        </w:tc>
        <w:tc>
          <w:tcPr>
            <w:tcW w:w="1405" w:type="pct"/>
            <w:tcBorders>
              <w:top w:val="single" w:color="000000" w:sz="4" w:space="0"/>
              <w:left w:val="nil"/>
              <w:bottom w:val="single" w:color="000000" w:sz="4" w:space="0"/>
              <w:right w:val="single" w:color="000000" w:sz="4" w:space="0"/>
            </w:tcBorders>
            <w:shd w:val="clear" w:color="auto" w:fill="auto"/>
            <w:vAlign w:val="center"/>
          </w:tcPr>
          <w:p w14:paraId="3B57D013">
            <w:pPr>
              <w:spacing w:after="0" w:line="240" w:lineRule="auto"/>
              <w:jc w:val="center"/>
              <w:textAlignment w:val="center"/>
              <w:rPr>
                <w:rFonts w:ascii="仿宋" w:hAnsi="仿宋" w:eastAsia="仿宋"/>
                <w:sz w:val="20"/>
                <w:szCs w:val="20"/>
              </w:rPr>
            </w:pPr>
            <w:r>
              <w:rPr>
                <w:rFonts w:ascii="仿宋" w:hAnsi="仿宋" w:eastAsia="仿宋"/>
                <w:sz w:val="20"/>
                <w:szCs w:val="20"/>
                <w:lang w:bidi="ar"/>
              </w:rPr>
              <w:t>DN400</w:t>
            </w:r>
          </w:p>
        </w:tc>
        <w:tc>
          <w:tcPr>
            <w:tcW w:w="1824" w:type="pct"/>
            <w:tcBorders>
              <w:top w:val="single" w:color="000000" w:sz="4" w:space="0"/>
              <w:left w:val="nil"/>
              <w:bottom w:val="single" w:color="000000" w:sz="4" w:space="0"/>
              <w:right w:val="single" w:color="000000" w:sz="4" w:space="0"/>
            </w:tcBorders>
            <w:shd w:val="clear" w:color="auto" w:fill="auto"/>
            <w:vAlign w:val="center"/>
          </w:tcPr>
          <w:p w14:paraId="32D64C1C">
            <w:pPr>
              <w:spacing w:after="0" w:line="240" w:lineRule="auto"/>
              <w:jc w:val="center"/>
              <w:textAlignment w:val="center"/>
              <w:rPr>
                <w:rFonts w:ascii="仿宋" w:hAnsi="仿宋" w:eastAsia="仿宋"/>
                <w:sz w:val="20"/>
                <w:szCs w:val="20"/>
              </w:rPr>
            </w:pPr>
            <w:r>
              <w:rPr>
                <w:rFonts w:ascii="仿宋" w:hAnsi="仿宋" w:eastAsia="仿宋"/>
                <w:sz w:val="20"/>
                <w:szCs w:val="20"/>
                <w:lang w:bidi="ar"/>
              </w:rPr>
              <w:t>108.92</w:t>
            </w:r>
          </w:p>
        </w:tc>
      </w:tr>
      <w:tr w14:paraId="66D1C01B">
        <w:tblPrEx>
          <w:tblCellMar>
            <w:top w:w="0" w:type="dxa"/>
            <w:left w:w="108" w:type="dxa"/>
            <w:bottom w:w="0" w:type="dxa"/>
            <w:right w:w="108" w:type="dxa"/>
          </w:tblCellMar>
        </w:tblPrEx>
        <w:trPr>
          <w:trHeight w:val="20" w:hRule="atLeast"/>
          <w:jc w:val="center"/>
        </w:trPr>
        <w:tc>
          <w:tcPr>
            <w:tcW w:w="365" w:type="pct"/>
            <w:vMerge w:val="continue"/>
            <w:tcBorders>
              <w:top w:val="nil"/>
              <w:left w:val="single" w:color="000000" w:sz="4" w:space="0"/>
              <w:bottom w:val="single" w:color="000000" w:sz="4" w:space="0"/>
              <w:right w:val="single" w:color="000000" w:sz="4" w:space="0"/>
            </w:tcBorders>
            <w:shd w:val="clear" w:color="auto" w:fill="auto"/>
            <w:vAlign w:val="center"/>
          </w:tcPr>
          <w:p w14:paraId="4978EE63">
            <w:pPr>
              <w:spacing w:after="0" w:line="240" w:lineRule="auto"/>
              <w:jc w:val="center"/>
              <w:rPr>
                <w:rFonts w:ascii="仿宋" w:hAnsi="仿宋" w:eastAsia="仿宋"/>
                <w:sz w:val="20"/>
                <w:szCs w:val="20"/>
              </w:rPr>
            </w:pPr>
          </w:p>
        </w:tc>
        <w:tc>
          <w:tcPr>
            <w:tcW w:w="1405" w:type="pct"/>
            <w:vMerge w:val="continue"/>
            <w:tcBorders>
              <w:top w:val="nil"/>
              <w:left w:val="nil"/>
              <w:bottom w:val="single" w:color="000000" w:sz="4" w:space="0"/>
              <w:right w:val="single" w:color="000000" w:sz="4" w:space="0"/>
            </w:tcBorders>
            <w:shd w:val="clear" w:color="auto" w:fill="auto"/>
            <w:vAlign w:val="center"/>
          </w:tcPr>
          <w:p w14:paraId="3F5E22A8">
            <w:pPr>
              <w:spacing w:after="0" w:line="240" w:lineRule="auto"/>
              <w:jc w:val="center"/>
              <w:rPr>
                <w:rFonts w:ascii="仿宋" w:hAnsi="仿宋" w:eastAsia="仿宋"/>
                <w:sz w:val="20"/>
                <w:szCs w:val="20"/>
              </w:rPr>
            </w:pPr>
          </w:p>
        </w:tc>
        <w:tc>
          <w:tcPr>
            <w:tcW w:w="1405" w:type="pct"/>
            <w:tcBorders>
              <w:top w:val="single" w:color="000000" w:sz="4" w:space="0"/>
              <w:left w:val="nil"/>
              <w:bottom w:val="single" w:color="000000" w:sz="4" w:space="0"/>
              <w:right w:val="single" w:color="000000" w:sz="4" w:space="0"/>
            </w:tcBorders>
            <w:shd w:val="clear" w:color="auto" w:fill="auto"/>
            <w:vAlign w:val="center"/>
          </w:tcPr>
          <w:p w14:paraId="196466F1">
            <w:pPr>
              <w:spacing w:after="0" w:line="240" w:lineRule="auto"/>
              <w:jc w:val="center"/>
              <w:textAlignment w:val="center"/>
              <w:rPr>
                <w:rFonts w:ascii="仿宋" w:hAnsi="仿宋" w:eastAsia="仿宋"/>
                <w:sz w:val="20"/>
                <w:szCs w:val="20"/>
              </w:rPr>
            </w:pPr>
            <w:r>
              <w:rPr>
                <w:rFonts w:ascii="仿宋" w:hAnsi="仿宋" w:eastAsia="仿宋"/>
                <w:sz w:val="20"/>
                <w:szCs w:val="20"/>
                <w:lang w:bidi="ar"/>
              </w:rPr>
              <w:t>DN300</w:t>
            </w:r>
          </w:p>
        </w:tc>
        <w:tc>
          <w:tcPr>
            <w:tcW w:w="1824" w:type="pct"/>
            <w:tcBorders>
              <w:top w:val="single" w:color="000000" w:sz="4" w:space="0"/>
              <w:left w:val="nil"/>
              <w:bottom w:val="single" w:color="000000" w:sz="4" w:space="0"/>
              <w:right w:val="single" w:color="000000" w:sz="4" w:space="0"/>
            </w:tcBorders>
            <w:shd w:val="clear" w:color="auto" w:fill="auto"/>
            <w:vAlign w:val="center"/>
          </w:tcPr>
          <w:p w14:paraId="3BCDF235">
            <w:pPr>
              <w:spacing w:after="0" w:line="240" w:lineRule="auto"/>
              <w:jc w:val="center"/>
              <w:textAlignment w:val="center"/>
              <w:rPr>
                <w:rFonts w:ascii="仿宋" w:hAnsi="仿宋" w:eastAsia="仿宋"/>
                <w:sz w:val="20"/>
                <w:szCs w:val="20"/>
              </w:rPr>
            </w:pPr>
            <w:r>
              <w:rPr>
                <w:rFonts w:ascii="仿宋" w:hAnsi="仿宋" w:eastAsia="仿宋"/>
                <w:sz w:val="20"/>
                <w:szCs w:val="20"/>
                <w:lang w:bidi="ar"/>
              </w:rPr>
              <w:t>97.34</w:t>
            </w:r>
          </w:p>
        </w:tc>
      </w:tr>
      <w:tr w14:paraId="4F86A79F">
        <w:tblPrEx>
          <w:tblCellMar>
            <w:top w:w="0" w:type="dxa"/>
            <w:left w:w="108" w:type="dxa"/>
            <w:bottom w:w="0" w:type="dxa"/>
            <w:right w:w="108" w:type="dxa"/>
          </w:tblCellMar>
        </w:tblPrEx>
        <w:trPr>
          <w:trHeight w:val="20" w:hRule="atLeast"/>
          <w:jc w:val="center"/>
        </w:trPr>
        <w:tc>
          <w:tcPr>
            <w:tcW w:w="365" w:type="pct"/>
            <w:vMerge w:val="continue"/>
            <w:tcBorders>
              <w:top w:val="nil"/>
              <w:left w:val="single" w:color="000000" w:sz="4" w:space="0"/>
              <w:bottom w:val="single" w:color="000000" w:sz="4" w:space="0"/>
              <w:right w:val="single" w:color="000000" w:sz="4" w:space="0"/>
            </w:tcBorders>
            <w:shd w:val="clear" w:color="auto" w:fill="auto"/>
            <w:vAlign w:val="center"/>
          </w:tcPr>
          <w:p w14:paraId="17C3B862">
            <w:pPr>
              <w:spacing w:after="0" w:line="240" w:lineRule="auto"/>
              <w:jc w:val="center"/>
              <w:rPr>
                <w:rFonts w:ascii="仿宋" w:hAnsi="仿宋" w:eastAsia="仿宋"/>
                <w:sz w:val="20"/>
                <w:szCs w:val="20"/>
              </w:rPr>
            </w:pPr>
          </w:p>
        </w:tc>
        <w:tc>
          <w:tcPr>
            <w:tcW w:w="1405" w:type="pct"/>
            <w:vMerge w:val="continue"/>
            <w:tcBorders>
              <w:top w:val="nil"/>
              <w:left w:val="nil"/>
              <w:bottom w:val="single" w:color="000000" w:sz="4" w:space="0"/>
              <w:right w:val="single" w:color="000000" w:sz="4" w:space="0"/>
            </w:tcBorders>
            <w:shd w:val="clear" w:color="auto" w:fill="auto"/>
            <w:vAlign w:val="center"/>
          </w:tcPr>
          <w:p w14:paraId="4A8542A5">
            <w:pPr>
              <w:spacing w:after="0" w:line="240" w:lineRule="auto"/>
              <w:jc w:val="center"/>
              <w:rPr>
                <w:rFonts w:ascii="仿宋" w:hAnsi="仿宋" w:eastAsia="仿宋"/>
                <w:sz w:val="20"/>
                <w:szCs w:val="20"/>
              </w:rPr>
            </w:pPr>
          </w:p>
        </w:tc>
        <w:tc>
          <w:tcPr>
            <w:tcW w:w="1405" w:type="pct"/>
            <w:tcBorders>
              <w:top w:val="single" w:color="000000" w:sz="4" w:space="0"/>
              <w:left w:val="nil"/>
              <w:bottom w:val="single" w:color="000000" w:sz="4" w:space="0"/>
              <w:right w:val="single" w:color="000000" w:sz="4" w:space="0"/>
            </w:tcBorders>
            <w:shd w:val="clear" w:color="auto" w:fill="auto"/>
            <w:vAlign w:val="center"/>
          </w:tcPr>
          <w:p w14:paraId="755A92DF">
            <w:pPr>
              <w:spacing w:after="0" w:line="240" w:lineRule="auto"/>
              <w:jc w:val="center"/>
              <w:textAlignment w:val="center"/>
              <w:rPr>
                <w:rFonts w:ascii="仿宋" w:hAnsi="仿宋" w:eastAsia="仿宋"/>
                <w:sz w:val="20"/>
                <w:szCs w:val="20"/>
              </w:rPr>
            </w:pPr>
            <w:r>
              <w:rPr>
                <w:rFonts w:ascii="仿宋" w:hAnsi="仿宋" w:eastAsia="仿宋"/>
                <w:sz w:val="20"/>
                <w:szCs w:val="20"/>
                <w:lang w:bidi="ar"/>
              </w:rPr>
              <w:t>DN200</w:t>
            </w:r>
          </w:p>
        </w:tc>
        <w:tc>
          <w:tcPr>
            <w:tcW w:w="1824" w:type="pct"/>
            <w:tcBorders>
              <w:top w:val="single" w:color="000000" w:sz="4" w:space="0"/>
              <w:left w:val="nil"/>
              <w:bottom w:val="single" w:color="000000" w:sz="4" w:space="0"/>
              <w:right w:val="single" w:color="000000" w:sz="4" w:space="0"/>
            </w:tcBorders>
            <w:shd w:val="clear" w:color="auto" w:fill="auto"/>
            <w:vAlign w:val="center"/>
          </w:tcPr>
          <w:p w14:paraId="2EC17A89">
            <w:pPr>
              <w:spacing w:after="0" w:line="240" w:lineRule="auto"/>
              <w:jc w:val="center"/>
              <w:textAlignment w:val="center"/>
              <w:rPr>
                <w:rFonts w:ascii="仿宋" w:hAnsi="仿宋" w:eastAsia="仿宋"/>
                <w:sz w:val="20"/>
                <w:szCs w:val="20"/>
              </w:rPr>
            </w:pPr>
            <w:r>
              <w:rPr>
                <w:rFonts w:ascii="仿宋" w:hAnsi="仿宋" w:eastAsia="仿宋"/>
                <w:sz w:val="20"/>
                <w:szCs w:val="20"/>
                <w:lang w:bidi="ar"/>
              </w:rPr>
              <w:t>88.18</w:t>
            </w:r>
          </w:p>
        </w:tc>
      </w:tr>
      <w:tr w14:paraId="475B6549">
        <w:tblPrEx>
          <w:tblCellMar>
            <w:top w:w="0" w:type="dxa"/>
            <w:left w:w="108" w:type="dxa"/>
            <w:bottom w:w="0" w:type="dxa"/>
            <w:right w:w="108" w:type="dxa"/>
          </w:tblCellMar>
        </w:tblPrEx>
        <w:trPr>
          <w:trHeight w:val="20" w:hRule="atLeast"/>
          <w:jc w:val="center"/>
        </w:trPr>
        <w:tc>
          <w:tcPr>
            <w:tcW w:w="365" w:type="pct"/>
            <w:vMerge w:val="restart"/>
            <w:tcBorders>
              <w:top w:val="nil"/>
              <w:left w:val="single" w:color="000000" w:sz="4" w:space="0"/>
              <w:bottom w:val="single" w:color="000000" w:sz="4" w:space="0"/>
              <w:right w:val="single" w:color="000000" w:sz="4" w:space="0"/>
            </w:tcBorders>
            <w:shd w:val="clear" w:color="auto" w:fill="auto"/>
            <w:vAlign w:val="center"/>
          </w:tcPr>
          <w:p w14:paraId="7BD94E08">
            <w:pPr>
              <w:spacing w:after="0" w:line="240" w:lineRule="auto"/>
              <w:jc w:val="center"/>
              <w:textAlignment w:val="center"/>
              <w:rPr>
                <w:rFonts w:ascii="仿宋" w:hAnsi="仿宋" w:eastAsia="仿宋"/>
                <w:sz w:val="20"/>
                <w:szCs w:val="20"/>
              </w:rPr>
            </w:pPr>
            <w:r>
              <w:rPr>
                <w:rFonts w:ascii="仿宋" w:hAnsi="仿宋" w:eastAsia="仿宋"/>
                <w:sz w:val="20"/>
                <w:szCs w:val="20"/>
                <w:lang w:bidi="ar"/>
              </w:rPr>
              <w:t>5</w:t>
            </w:r>
          </w:p>
        </w:tc>
        <w:tc>
          <w:tcPr>
            <w:tcW w:w="1405" w:type="pct"/>
            <w:vMerge w:val="restart"/>
            <w:tcBorders>
              <w:top w:val="nil"/>
              <w:left w:val="nil"/>
              <w:bottom w:val="single" w:color="000000" w:sz="4" w:space="0"/>
              <w:right w:val="single" w:color="000000" w:sz="4" w:space="0"/>
            </w:tcBorders>
            <w:shd w:val="clear" w:color="auto" w:fill="auto"/>
            <w:vAlign w:val="center"/>
          </w:tcPr>
          <w:p w14:paraId="5A938FDA">
            <w:pPr>
              <w:spacing w:after="0" w:line="240" w:lineRule="auto"/>
              <w:jc w:val="center"/>
              <w:textAlignment w:val="center"/>
              <w:rPr>
                <w:rFonts w:ascii="仿宋" w:hAnsi="仿宋" w:eastAsia="仿宋"/>
                <w:sz w:val="20"/>
                <w:szCs w:val="20"/>
              </w:rPr>
            </w:pPr>
            <w:r>
              <w:rPr>
                <w:rFonts w:ascii="仿宋" w:hAnsi="仿宋" w:eastAsia="仿宋"/>
                <w:sz w:val="20"/>
                <w:szCs w:val="20"/>
                <w:lang w:bidi="ar"/>
              </w:rPr>
              <w:t>污水</w:t>
            </w:r>
          </w:p>
        </w:tc>
        <w:tc>
          <w:tcPr>
            <w:tcW w:w="1405" w:type="pct"/>
            <w:tcBorders>
              <w:top w:val="single" w:color="000000" w:sz="4" w:space="0"/>
              <w:left w:val="nil"/>
              <w:bottom w:val="single" w:color="000000" w:sz="4" w:space="0"/>
              <w:right w:val="single" w:color="000000" w:sz="4" w:space="0"/>
            </w:tcBorders>
            <w:shd w:val="clear" w:color="auto" w:fill="auto"/>
            <w:vAlign w:val="center"/>
          </w:tcPr>
          <w:p w14:paraId="6A027D47">
            <w:pPr>
              <w:spacing w:after="0" w:line="240" w:lineRule="auto"/>
              <w:jc w:val="center"/>
              <w:textAlignment w:val="center"/>
              <w:rPr>
                <w:rFonts w:ascii="仿宋" w:hAnsi="仿宋" w:eastAsia="仿宋"/>
                <w:sz w:val="20"/>
                <w:szCs w:val="20"/>
              </w:rPr>
            </w:pPr>
            <w:r>
              <w:rPr>
                <w:rFonts w:ascii="仿宋" w:hAnsi="仿宋" w:eastAsia="仿宋"/>
                <w:sz w:val="20"/>
                <w:szCs w:val="20"/>
                <w:lang w:bidi="ar"/>
              </w:rPr>
              <w:t>DN800</w:t>
            </w:r>
          </w:p>
        </w:tc>
        <w:tc>
          <w:tcPr>
            <w:tcW w:w="1824" w:type="pct"/>
            <w:tcBorders>
              <w:top w:val="single" w:color="000000" w:sz="4" w:space="0"/>
              <w:left w:val="nil"/>
              <w:bottom w:val="single" w:color="000000" w:sz="4" w:space="0"/>
              <w:right w:val="single" w:color="000000" w:sz="4" w:space="0"/>
            </w:tcBorders>
            <w:shd w:val="clear" w:color="auto" w:fill="auto"/>
            <w:vAlign w:val="center"/>
          </w:tcPr>
          <w:p w14:paraId="7C8CF9E3">
            <w:pPr>
              <w:spacing w:after="0" w:line="240" w:lineRule="auto"/>
              <w:jc w:val="center"/>
              <w:textAlignment w:val="center"/>
              <w:rPr>
                <w:rFonts w:ascii="仿宋" w:hAnsi="仿宋" w:eastAsia="仿宋"/>
                <w:sz w:val="20"/>
                <w:szCs w:val="20"/>
              </w:rPr>
            </w:pPr>
            <w:r>
              <w:rPr>
                <w:rFonts w:ascii="仿宋" w:hAnsi="仿宋" w:eastAsia="仿宋"/>
                <w:sz w:val="20"/>
                <w:szCs w:val="20"/>
                <w:lang w:bidi="ar"/>
              </w:rPr>
              <w:t>304.72</w:t>
            </w:r>
          </w:p>
        </w:tc>
      </w:tr>
      <w:tr w14:paraId="5198ED21">
        <w:tblPrEx>
          <w:tblCellMar>
            <w:top w:w="0" w:type="dxa"/>
            <w:left w:w="108" w:type="dxa"/>
            <w:bottom w:w="0" w:type="dxa"/>
            <w:right w:w="108" w:type="dxa"/>
          </w:tblCellMar>
        </w:tblPrEx>
        <w:trPr>
          <w:trHeight w:val="20" w:hRule="atLeast"/>
          <w:jc w:val="center"/>
        </w:trPr>
        <w:tc>
          <w:tcPr>
            <w:tcW w:w="365" w:type="pct"/>
            <w:vMerge w:val="continue"/>
            <w:tcBorders>
              <w:top w:val="nil"/>
              <w:left w:val="single" w:color="000000" w:sz="4" w:space="0"/>
              <w:bottom w:val="single" w:color="000000" w:sz="4" w:space="0"/>
              <w:right w:val="single" w:color="000000" w:sz="4" w:space="0"/>
            </w:tcBorders>
            <w:shd w:val="clear" w:color="auto" w:fill="auto"/>
            <w:vAlign w:val="center"/>
          </w:tcPr>
          <w:p w14:paraId="18498A0C">
            <w:pPr>
              <w:spacing w:after="0" w:line="240" w:lineRule="auto"/>
              <w:jc w:val="center"/>
              <w:rPr>
                <w:rFonts w:ascii="仿宋" w:hAnsi="仿宋" w:eastAsia="仿宋"/>
                <w:sz w:val="20"/>
                <w:szCs w:val="20"/>
              </w:rPr>
            </w:pPr>
          </w:p>
        </w:tc>
        <w:tc>
          <w:tcPr>
            <w:tcW w:w="1405" w:type="pct"/>
            <w:vMerge w:val="continue"/>
            <w:tcBorders>
              <w:top w:val="nil"/>
              <w:left w:val="nil"/>
              <w:bottom w:val="single" w:color="000000" w:sz="4" w:space="0"/>
              <w:right w:val="single" w:color="000000" w:sz="4" w:space="0"/>
            </w:tcBorders>
            <w:shd w:val="clear" w:color="auto" w:fill="auto"/>
            <w:vAlign w:val="center"/>
          </w:tcPr>
          <w:p w14:paraId="5841B0BF">
            <w:pPr>
              <w:spacing w:after="0" w:line="240" w:lineRule="auto"/>
              <w:jc w:val="center"/>
              <w:rPr>
                <w:rFonts w:ascii="仿宋" w:hAnsi="仿宋" w:eastAsia="仿宋"/>
                <w:sz w:val="20"/>
                <w:szCs w:val="20"/>
              </w:rPr>
            </w:pPr>
          </w:p>
        </w:tc>
        <w:tc>
          <w:tcPr>
            <w:tcW w:w="1405" w:type="pct"/>
            <w:tcBorders>
              <w:top w:val="single" w:color="000000" w:sz="4" w:space="0"/>
              <w:left w:val="nil"/>
              <w:bottom w:val="single" w:color="000000" w:sz="4" w:space="0"/>
              <w:right w:val="single" w:color="000000" w:sz="4" w:space="0"/>
            </w:tcBorders>
            <w:shd w:val="clear" w:color="auto" w:fill="auto"/>
            <w:vAlign w:val="center"/>
          </w:tcPr>
          <w:p w14:paraId="6B2666AD">
            <w:pPr>
              <w:spacing w:after="0" w:line="240" w:lineRule="auto"/>
              <w:jc w:val="center"/>
              <w:textAlignment w:val="center"/>
              <w:rPr>
                <w:rFonts w:ascii="仿宋" w:hAnsi="仿宋" w:eastAsia="仿宋"/>
                <w:sz w:val="20"/>
                <w:szCs w:val="20"/>
              </w:rPr>
            </w:pPr>
            <w:r>
              <w:rPr>
                <w:rFonts w:ascii="仿宋" w:hAnsi="仿宋" w:eastAsia="仿宋"/>
                <w:sz w:val="20"/>
                <w:szCs w:val="20"/>
                <w:lang w:bidi="ar"/>
              </w:rPr>
              <w:t>DN600</w:t>
            </w:r>
          </w:p>
        </w:tc>
        <w:tc>
          <w:tcPr>
            <w:tcW w:w="1824" w:type="pct"/>
            <w:tcBorders>
              <w:top w:val="single" w:color="000000" w:sz="4" w:space="0"/>
              <w:left w:val="nil"/>
              <w:bottom w:val="single" w:color="000000" w:sz="4" w:space="0"/>
              <w:right w:val="single" w:color="000000" w:sz="4" w:space="0"/>
            </w:tcBorders>
            <w:shd w:val="clear" w:color="auto" w:fill="auto"/>
            <w:vAlign w:val="center"/>
          </w:tcPr>
          <w:p w14:paraId="3B3DEC24">
            <w:pPr>
              <w:spacing w:after="0" w:line="240" w:lineRule="auto"/>
              <w:jc w:val="center"/>
              <w:textAlignment w:val="center"/>
              <w:rPr>
                <w:rFonts w:ascii="仿宋" w:hAnsi="仿宋" w:eastAsia="仿宋"/>
                <w:sz w:val="20"/>
                <w:szCs w:val="20"/>
              </w:rPr>
            </w:pPr>
            <w:r>
              <w:rPr>
                <w:rFonts w:ascii="仿宋" w:hAnsi="仿宋" w:eastAsia="仿宋"/>
                <w:sz w:val="20"/>
                <w:szCs w:val="20"/>
                <w:lang w:bidi="ar"/>
              </w:rPr>
              <w:t>244.61</w:t>
            </w:r>
          </w:p>
        </w:tc>
      </w:tr>
      <w:tr w14:paraId="6275C987">
        <w:tblPrEx>
          <w:tblCellMar>
            <w:top w:w="0" w:type="dxa"/>
            <w:left w:w="108" w:type="dxa"/>
            <w:bottom w:w="0" w:type="dxa"/>
            <w:right w:w="108" w:type="dxa"/>
          </w:tblCellMar>
        </w:tblPrEx>
        <w:trPr>
          <w:trHeight w:val="20" w:hRule="atLeast"/>
          <w:jc w:val="center"/>
        </w:trPr>
        <w:tc>
          <w:tcPr>
            <w:tcW w:w="365" w:type="pct"/>
            <w:tcBorders>
              <w:top w:val="nil"/>
              <w:left w:val="single" w:color="000000" w:sz="4" w:space="0"/>
              <w:bottom w:val="single" w:color="000000" w:sz="4" w:space="0"/>
              <w:right w:val="single" w:color="000000" w:sz="4" w:space="0"/>
            </w:tcBorders>
            <w:shd w:val="clear" w:color="auto" w:fill="auto"/>
            <w:vAlign w:val="center"/>
          </w:tcPr>
          <w:p w14:paraId="72CDF2D6">
            <w:pPr>
              <w:spacing w:after="0" w:line="240" w:lineRule="auto"/>
              <w:jc w:val="center"/>
              <w:textAlignment w:val="center"/>
              <w:rPr>
                <w:rFonts w:ascii="仿宋" w:hAnsi="仿宋" w:eastAsia="仿宋"/>
                <w:sz w:val="20"/>
                <w:szCs w:val="20"/>
              </w:rPr>
            </w:pPr>
            <w:r>
              <w:rPr>
                <w:rFonts w:ascii="仿宋" w:hAnsi="仿宋" w:eastAsia="仿宋"/>
                <w:sz w:val="20"/>
                <w:szCs w:val="20"/>
                <w:lang w:bidi="ar"/>
              </w:rPr>
              <w:t>6</w:t>
            </w:r>
          </w:p>
        </w:tc>
        <w:tc>
          <w:tcPr>
            <w:tcW w:w="2811" w:type="pct"/>
            <w:gridSpan w:val="2"/>
            <w:tcBorders>
              <w:top w:val="nil"/>
              <w:left w:val="nil"/>
              <w:bottom w:val="single" w:color="000000" w:sz="4" w:space="0"/>
              <w:right w:val="single" w:color="000000" w:sz="4" w:space="0"/>
            </w:tcBorders>
            <w:shd w:val="clear" w:color="auto" w:fill="auto"/>
            <w:vAlign w:val="center"/>
          </w:tcPr>
          <w:p w14:paraId="61E9F280">
            <w:pPr>
              <w:spacing w:after="0" w:line="240" w:lineRule="auto"/>
              <w:jc w:val="center"/>
              <w:textAlignment w:val="center"/>
              <w:rPr>
                <w:rFonts w:ascii="仿宋" w:hAnsi="仿宋" w:eastAsia="仿宋"/>
                <w:sz w:val="20"/>
                <w:szCs w:val="20"/>
              </w:rPr>
            </w:pPr>
            <w:r>
              <w:rPr>
                <w:rFonts w:ascii="仿宋" w:hAnsi="仿宋" w:eastAsia="仿宋"/>
                <w:sz w:val="20"/>
                <w:szCs w:val="20"/>
                <w:lang w:bidi="ar"/>
              </w:rPr>
              <w:t>燃气</w:t>
            </w:r>
          </w:p>
        </w:tc>
        <w:tc>
          <w:tcPr>
            <w:tcW w:w="1824" w:type="pct"/>
            <w:tcBorders>
              <w:top w:val="single" w:color="000000" w:sz="4" w:space="0"/>
              <w:left w:val="nil"/>
              <w:bottom w:val="single" w:color="000000" w:sz="4" w:space="0"/>
              <w:right w:val="single" w:color="000000" w:sz="4" w:space="0"/>
            </w:tcBorders>
            <w:shd w:val="clear" w:color="auto" w:fill="auto"/>
            <w:vAlign w:val="center"/>
          </w:tcPr>
          <w:p w14:paraId="670914F4">
            <w:pPr>
              <w:spacing w:after="0" w:line="240" w:lineRule="auto"/>
              <w:jc w:val="center"/>
              <w:textAlignment w:val="center"/>
              <w:rPr>
                <w:rFonts w:ascii="仿宋" w:hAnsi="仿宋" w:eastAsia="仿宋"/>
                <w:sz w:val="20"/>
                <w:szCs w:val="20"/>
              </w:rPr>
            </w:pPr>
            <w:r>
              <w:rPr>
                <w:rFonts w:ascii="仿宋" w:hAnsi="仿宋" w:eastAsia="仿宋"/>
                <w:sz w:val="20"/>
                <w:szCs w:val="20"/>
                <w:lang w:bidi="ar"/>
              </w:rPr>
              <w:t>286.79</w:t>
            </w:r>
          </w:p>
        </w:tc>
      </w:tr>
    </w:tbl>
    <w:p w14:paraId="17E47AFC">
      <w:pPr>
        <w:widowControl/>
        <w:spacing w:after="0" w:line="360" w:lineRule="auto"/>
        <w:jc w:val="center"/>
        <w:rPr>
          <w:rFonts w:ascii="仿宋" w:hAnsi="仿宋" w:eastAsia="仿宋"/>
          <w:b/>
          <w:color w:val="000000" w:themeColor="text1"/>
          <w:kern w:val="0"/>
          <w:sz w:val="24"/>
          <w:szCs w:val="24"/>
          <w14:textFill>
            <w14:solidFill>
              <w14:schemeClr w14:val="tx1"/>
            </w14:solidFill>
          </w14:textFill>
        </w:rPr>
      </w:pPr>
    </w:p>
    <w:p w14:paraId="48EA0142">
      <w:pPr>
        <w:widowControl/>
        <w:spacing w:after="0" w:line="360" w:lineRule="auto"/>
        <w:jc w:val="center"/>
        <w:rPr>
          <w:rFonts w:ascii="仿宋" w:hAnsi="仿宋" w:eastAsia="仿宋"/>
          <w:b/>
          <w:color w:val="000000" w:themeColor="text1"/>
          <w:kern w:val="0"/>
          <w:sz w:val="24"/>
          <w:szCs w:val="24"/>
          <w14:textFill>
            <w14:solidFill>
              <w14:schemeClr w14:val="tx1"/>
            </w14:solidFill>
          </w14:textFill>
        </w:rPr>
      </w:pPr>
      <w:r>
        <w:rPr>
          <w:rFonts w:hint="eastAsia" w:ascii="仿宋" w:hAnsi="仿宋" w:eastAsia="仿宋"/>
          <w:b/>
          <w:color w:val="000000" w:themeColor="text1"/>
          <w:kern w:val="0"/>
          <w:sz w:val="24"/>
          <w:szCs w:val="24"/>
          <w14:textFill>
            <w14:solidFill>
              <w14:schemeClr w14:val="tx1"/>
            </w14:solidFill>
          </w14:textFill>
        </w:rPr>
        <w:t>琼山大道南延路综合管廊收费标准</w:t>
      </w:r>
    </w:p>
    <w:tbl>
      <w:tblPr>
        <w:tblStyle w:val="24"/>
        <w:tblW w:w="5000" w:type="pct"/>
        <w:tblInd w:w="0" w:type="dxa"/>
        <w:tblLayout w:type="autofit"/>
        <w:tblCellMar>
          <w:top w:w="0" w:type="dxa"/>
          <w:left w:w="108" w:type="dxa"/>
          <w:bottom w:w="0" w:type="dxa"/>
          <w:right w:w="108" w:type="dxa"/>
        </w:tblCellMar>
      </w:tblPr>
      <w:tblGrid>
        <w:gridCol w:w="1926"/>
        <w:gridCol w:w="2476"/>
        <w:gridCol w:w="2455"/>
        <w:gridCol w:w="2005"/>
      </w:tblGrid>
      <w:tr w14:paraId="41287B15">
        <w:tblPrEx>
          <w:tblCellMar>
            <w:top w:w="0" w:type="dxa"/>
            <w:left w:w="108" w:type="dxa"/>
            <w:bottom w:w="0" w:type="dxa"/>
            <w:right w:w="108" w:type="dxa"/>
          </w:tblCellMar>
        </w:tblPrEx>
        <w:trPr>
          <w:trHeight w:val="20" w:hRule="atLeast"/>
        </w:trPr>
        <w:tc>
          <w:tcPr>
            <w:tcW w:w="2484" w:type="pct"/>
            <w:gridSpan w:val="2"/>
            <w:tcBorders>
              <w:top w:val="single" w:color="auto" w:sz="4" w:space="0"/>
              <w:left w:val="single" w:color="auto" w:sz="4" w:space="0"/>
              <w:bottom w:val="single" w:color="auto" w:sz="4" w:space="0"/>
              <w:right w:val="single" w:color="auto" w:sz="4" w:space="0"/>
            </w:tcBorders>
            <w:shd w:val="clear" w:color="auto" w:fill="auto"/>
            <w:noWrap/>
            <w:vAlign w:val="center"/>
          </w:tcPr>
          <w:p w14:paraId="543F156B">
            <w:pPr>
              <w:spacing w:after="0" w:line="240" w:lineRule="auto"/>
              <w:jc w:val="center"/>
              <w:rPr>
                <w:rFonts w:ascii="仿宋" w:hAnsi="仿宋" w:eastAsia="仿宋"/>
                <w:b/>
                <w:bCs/>
                <w:sz w:val="20"/>
                <w:szCs w:val="20"/>
              </w:rPr>
            </w:pPr>
            <w:r>
              <w:rPr>
                <w:rFonts w:hint="eastAsia" w:ascii="仿宋" w:hAnsi="仿宋" w:eastAsia="仿宋"/>
                <w:b/>
                <w:bCs/>
                <w:sz w:val="20"/>
                <w:szCs w:val="20"/>
              </w:rPr>
              <w:t>项目</w:t>
            </w:r>
          </w:p>
        </w:tc>
        <w:tc>
          <w:tcPr>
            <w:tcW w:w="1385" w:type="pct"/>
            <w:tcBorders>
              <w:top w:val="single" w:color="auto" w:sz="4" w:space="0"/>
              <w:left w:val="nil"/>
              <w:bottom w:val="single" w:color="auto" w:sz="4" w:space="0"/>
              <w:right w:val="single" w:color="auto" w:sz="4" w:space="0"/>
            </w:tcBorders>
            <w:shd w:val="clear" w:color="auto" w:fill="auto"/>
            <w:vAlign w:val="center"/>
          </w:tcPr>
          <w:p w14:paraId="13259EEA">
            <w:pPr>
              <w:spacing w:after="0" w:line="240" w:lineRule="auto"/>
              <w:jc w:val="center"/>
              <w:rPr>
                <w:rFonts w:ascii="仿宋" w:hAnsi="仿宋" w:eastAsia="仿宋"/>
                <w:b/>
                <w:bCs/>
                <w:sz w:val="20"/>
                <w:szCs w:val="20"/>
              </w:rPr>
            </w:pPr>
            <w:r>
              <w:rPr>
                <w:rFonts w:hint="eastAsia" w:ascii="仿宋" w:hAnsi="仿宋" w:eastAsia="仿宋"/>
                <w:b/>
                <w:bCs/>
                <w:sz w:val="20"/>
                <w:szCs w:val="20"/>
              </w:rPr>
              <w:t>入廊费</w:t>
            </w:r>
          </w:p>
        </w:tc>
        <w:tc>
          <w:tcPr>
            <w:tcW w:w="1131" w:type="pct"/>
            <w:tcBorders>
              <w:top w:val="single" w:color="auto" w:sz="4" w:space="0"/>
              <w:left w:val="nil"/>
              <w:bottom w:val="single" w:color="auto" w:sz="4" w:space="0"/>
              <w:right w:val="single" w:color="auto" w:sz="4" w:space="0"/>
            </w:tcBorders>
            <w:shd w:val="clear" w:color="auto" w:fill="auto"/>
            <w:vAlign w:val="center"/>
          </w:tcPr>
          <w:p w14:paraId="254E1FD8">
            <w:pPr>
              <w:spacing w:after="0" w:line="240" w:lineRule="auto"/>
              <w:jc w:val="center"/>
              <w:rPr>
                <w:rFonts w:ascii="仿宋" w:hAnsi="仿宋" w:eastAsia="仿宋"/>
                <w:b/>
                <w:bCs/>
                <w:sz w:val="20"/>
                <w:szCs w:val="20"/>
              </w:rPr>
            </w:pPr>
            <w:r>
              <w:rPr>
                <w:rFonts w:hint="eastAsia" w:ascii="仿宋" w:hAnsi="仿宋" w:eastAsia="仿宋"/>
                <w:b/>
                <w:bCs/>
                <w:sz w:val="20"/>
                <w:szCs w:val="20"/>
              </w:rPr>
              <w:t>维护费</w:t>
            </w:r>
          </w:p>
        </w:tc>
      </w:tr>
      <w:tr w14:paraId="017B3D17">
        <w:tblPrEx>
          <w:tblCellMar>
            <w:top w:w="0" w:type="dxa"/>
            <w:left w:w="108" w:type="dxa"/>
            <w:bottom w:w="0" w:type="dxa"/>
            <w:right w:w="108" w:type="dxa"/>
          </w:tblCellMar>
        </w:tblPrEx>
        <w:trPr>
          <w:trHeight w:val="150" w:hRule="atLeast"/>
        </w:trPr>
        <w:tc>
          <w:tcPr>
            <w:tcW w:w="1087" w:type="pct"/>
            <w:vMerge w:val="restart"/>
            <w:tcBorders>
              <w:top w:val="single" w:color="auto" w:sz="4" w:space="0"/>
              <w:left w:val="single" w:color="auto" w:sz="4" w:space="0"/>
              <w:bottom w:val="single" w:color="000000" w:sz="4" w:space="0"/>
              <w:right w:val="single" w:color="auto" w:sz="4" w:space="0"/>
            </w:tcBorders>
            <w:shd w:val="clear" w:color="auto" w:fill="auto"/>
            <w:noWrap/>
            <w:vAlign w:val="center"/>
          </w:tcPr>
          <w:p w14:paraId="4906B7C2">
            <w:pPr>
              <w:spacing w:after="0" w:line="240" w:lineRule="auto"/>
              <w:rPr>
                <w:rFonts w:ascii="仿宋" w:hAnsi="仿宋" w:eastAsia="仿宋" w:cs="Calibri"/>
                <w:sz w:val="20"/>
                <w:szCs w:val="20"/>
              </w:rPr>
            </w:pPr>
            <w:r>
              <w:rPr>
                <w:rFonts w:hint="eastAsia" w:ascii="仿宋" w:hAnsi="仿宋" w:eastAsia="仿宋" w:cs="Calibri"/>
                <w:sz w:val="20"/>
                <w:szCs w:val="20"/>
              </w:rPr>
              <w:t>支线管廊</w:t>
            </w:r>
          </w:p>
        </w:tc>
        <w:tc>
          <w:tcPr>
            <w:tcW w:w="1396" w:type="pct"/>
            <w:tcBorders>
              <w:top w:val="nil"/>
              <w:left w:val="single" w:color="auto" w:sz="4" w:space="0"/>
              <w:bottom w:val="single" w:color="auto" w:sz="4" w:space="0"/>
              <w:right w:val="single" w:color="auto" w:sz="4" w:space="0"/>
            </w:tcBorders>
            <w:shd w:val="clear" w:color="auto" w:fill="auto"/>
            <w:vAlign w:val="center"/>
          </w:tcPr>
          <w:p w14:paraId="21C4733B">
            <w:pPr>
              <w:spacing w:after="0" w:line="240" w:lineRule="auto"/>
              <w:rPr>
                <w:rFonts w:ascii="仿宋" w:hAnsi="仿宋" w:eastAsia="仿宋" w:cs="Calibri"/>
                <w:sz w:val="20"/>
                <w:szCs w:val="20"/>
              </w:rPr>
            </w:pPr>
            <w:r>
              <w:rPr>
                <w:rFonts w:hint="eastAsia" w:ascii="仿宋" w:hAnsi="仿宋" w:eastAsia="仿宋" w:cs="Calibri"/>
                <w:sz w:val="20"/>
                <w:szCs w:val="20"/>
              </w:rPr>
              <w:t>长度</w:t>
            </w:r>
          </w:p>
        </w:tc>
        <w:tc>
          <w:tcPr>
            <w:tcW w:w="2516" w:type="pct"/>
            <w:gridSpan w:val="2"/>
            <w:tcBorders>
              <w:top w:val="single" w:color="auto" w:sz="4" w:space="0"/>
              <w:left w:val="nil"/>
              <w:bottom w:val="single" w:color="auto" w:sz="4" w:space="0"/>
              <w:right w:val="single" w:color="000000" w:sz="4" w:space="0"/>
            </w:tcBorders>
            <w:shd w:val="clear" w:color="auto" w:fill="auto"/>
            <w:noWrap/>
            <w:vAlign w:val="center"/>
          </w:tcPr>
          <w:p w14:paraId="08856B8A">
            <w:pPr>
              <w:spacing w:after="0" w:line="240" w:lineRule="auto"/>
              <w:jc w:val="center"/>
              <w:rPr>
                <w:rFonts w:ascii="仿宋" w:hAnsi="仿宋" w:eastAsia="仿宋" w:cs="Calibri"/>
                <w:sz w:val="20"/>
                <w:szCs w:val="20"/>
              </w:rPr>
            </w:pPr>
            <w:r>
              <w:rPr>
                <w:rFonts w:ascii="仿宋" w:hAnsi="仿宋" w:eastAsia="仿宋" w:cs="Calibri"/>
                <w:sz w:val="20"/>
                <w:szCs w:val="20"/>
              </w:rPr>
              <w:t>1,443.6</w:t>
            </w:r>
            <w:r>
              <w:rPr>
                <w:rFonts w:hint="eastAsia" w:ascii="仿宋" w:hAnsi="仿宋" w:eastAsia="仿宋" w:cs="Calibri"/>
                <w:sz w:val="20"/>
                <w:szCs w:val="20"/>
              </w:rPr>
              <w:t>米</w:t>
            </w:r>
          </w:p>
        </w:tc>
      </w:tr>
      <w:tr w14:paraId="51899FDB">
        <w:tblPrEx>
          <w:tblCellMar>
            <w:top w:w="0" w:type="dxa"/>
            <w:left w:w="108" w:type="dxa"/>
            <w:bottom w:w="0" w:type="dxa"/>
            <w:right w:w="108" w:type="dxa"/>
          </w:tblCellMar>
        </w:tblPrEx>
        <w:trPr>
          <w:trHeight w:val="20" w:hRule="atLeast"/>
        </w:trPr>
        <w:tc>
          <w:tcPr>
            <w:tcW w:w="1087" w:type="pct"/>
            <w:vMerge w:val="continue"/>
            <w:tcBorders>
              <w:top w:val="single" w:color="auto" w:sz="4" w:space="0"/>
              <w:left w:val="single" w:color="auto" w:sz="4" w:space="0"/>
              <w:bottom w:val="single" w:color="000000" w:sz="4" w:space="0"/>
              <w:right w:val="single" w:color="auto" w:sz="4" w:space="0"/>
            </w:tcBorders>
            <w:shd w:val="clear" w:color="auto" w:fill="auto"/>
            <w:vAlign w:val="center"/>
          </w:tcPr>
          <w:p w14:paraId="6FE3586B">
            <w:pPr>
              <w:spacing w:after="0" w:line="240" w:lineRule="auto"/>
              <w:rPr>
                <w:rFonts w:ascii="仿宋" w:hAnsi="仿宋" w:eastAsia="仿宋" w:cs="Calibri"/>
                <w:sz w:val="20"/>
                <w:szCs w:val="20"/>
              </w:rPr>
            </w:pPr>
          </w:p>
        </w:tc>
        <w:tc>
          <w:tcPr>
            <w:tcW w:w="1396" w:type="pct"/>
            <w:tcBorders>
              <w:top w:val="nil"/>
              <w:left w:val="single" w:color="auto" w:sz="4" w:space="0"/>
              <w:bottom w:val="single" w:color="auto" w:sz="4" w:space="0"/>
              <w:right w:val="single" w:color="auto" w:sz="4" w:space="0"/>
            </w:tcBorders>
            <w:shd w:val="clear" w:color="auto" w:fill="auto"/>
            <w:vAlign w:val="center"/>
          </w:tcPr>
          <w:p w14:paraId="7FC4027F">
            <w:pPr>
              <w:spacing w:after="0" w:line="240" w:lineRule="auto"/>
              <w:rPr>
                <w:rFonts w:ascii="仿宋" w:hAnsi="仿宋" w:eastAsia="仿宋" w:cs="Calibri"/>
                <w:sz w:val="20"/>
                <w:szCs w:val="20"/>
              </w:rPr>
            </w:pPr>
            <w:r>
              <w:rPr>
                <w:rFonts w:hint="eastAsia" w:ascii="仿宋" w:hAnsi="仿宋" w:eastAsia="仿宋" w:cs="Calibri"/>
                <w:sz w:val="20"/>
                <w:szCs w:val="20"/>
              </w:rPr>
              <w:t>收费单价</w:t>
            </w:r>
          </w:p>
        </w:tc>
        <w:tc>
          <w:tcPr>
            <w:tcW w:w="1385" w:type="pct"/>
            <w:tcBorders>
              <w:top w:val="nil"/>
              <w:left w:val="nil"/>
              <w:bottom w:val="single" w:color="auto" w:sz="4" w:space="0"/>
              <w:right w:val="single" w:color="auto" w:sz="4" w:space="0"/>
            </w:tcBorders>
            <w:shd w:val="clear" w:color="auto" w:fill="auto"/>
            <w:noWrap/>
            <w:vAlign w:val="center"/>
          </w:tcPr>
          <w:p w14:paraId="1DA0B0A9">
            <w:pPr>
              <w:spacing w:after="0" w:line="240" w:lineRule="auto"/>
              <w:jc w:val="center"/>
              <w:rPr>
                <w:rFonts w:ascii="仿宋" w:hAnsi="仿宋" w:eastAsia="仿宋" w:cs="Calibri"/>
                <w:sz w:val="20"/>
                <w:szCs w:val="20"/>
              </w:rPr>
            </w:pPr>
            <w:r>
              <w:rPr>
                <w:rFonts w:ascii="仿宋" w:hAnsi="仿宋" w:eastAsia="仿宋" w:cs="Calibri"/>
                <w:sz w:val="20"/>
                <w:szCs w:val="20"/>
              </w:rPr>
              <w:t>2,121.71</w:t>
            </w:r>
            <w:r>
              <w:rPr>
                <w:rFonts w:hint="eastAsia" w:ascii="仿宋" w:hAnsi="仿宋" w:eastAsia="仿宋" w:cs="Calibri"/>
                <w:sz w:val="20"/>
                <w:szCs w:val="20"/>
              </w:rPr>
              <w:t>元</w:t>
            </w:r>
            <w:r>
              <w:rPr>
                <w:rFonts w:ascii="仿宋" w:hAnsi="仿宋" w:eastAsia="仿宋" w:cs="Calibri"/>
                <w:sz w:val="20"/>
                <w:szCs w:val="20"/>
              </w:rPr>
              <w:t>/</w:t>
            </w:r>
            <w:r>
              <w:rPr>
                <w:rFonts w:hint="eastAsia" w:ascii="仿宋" w:hAnsi="仿宋" w:eastAsia="仿宋" w:cs="Calibri"/>
                <w:sz w:val="20"/>
                <w:szCs w:val="20"/>
              </w:rPr>
              <w:t>米</w:t>
            </w:r>
            <w:r>
              <w:rPr>
                <w:rFonts w:ascii="仿宋" w:hAnsi="仿宋" w:eastAsia="仿宋" w:cs="Calibri"/>
                <w:sz w:val="20"/>
                <w:szCs w:val="20"/>
              </w:rPr>
              <w:t>*</w:t>
            </w:r>
            <w:r>
              <w:rPr>
                <w:rFonts w:hint="eastAsia" w:ascii="仿宋" w:hAnsi="仿宋" w:eastAsia="仿宋" w:cs="Calibri"/>
                <w:sz w:val="20"/>
                <w:szCs w:val="20"/>
              </w:rPr>
              <w:t>百年</w:t>
            </w:r>
          </w:p>
        </w:tc>
        <w:tc>
          <w:tcPr>
            <w:tcW w:w="1131" w:type="pct"/>
            <w:tcBorders>
              <w:top w:val="nil"/>
              <w:left w:val="nil"/>
              <w:bottom w:val="single" w:color="auto" w:sz="4" w:space="0"/>
              <w:right w:val="single" w:color="auto" w:sz="4" w:space="0"/>
            </w:tcBorders>
            <w:shd w:val="clear" w:color="auto" w:fill="auto"/>
            <w:noWrap/>
            <w:vAlign w:val="center"/>
          </w:tcPr>
          <w:p w14:paraId="38A5F3E0">
            <w:pPr>
              <w:spacing w:after="0" w:line="240" w:lineRule="auto"/>
              <w:jc w:val="center"/>
              <w:rPr>
                <w:rFonts w:ascii="仿宋" w:hAnsi="仿宋" w:eastAsia="仿宋" w:cs="Calibri"/>
                <w:sz w:val="20"/>
                <w:szCs w:val="20"/>
              </w:rPr>
            </w:pPr>
            <w:r>
              <w:rPr>
                <w:rFonts w:ascii="仿宋" w:hAnsi="仿宋" w:eastAsia="仿宋" w:cs="Calibri"/>
                <w:sz w:val="20"/>
                <w:szCs w:val="20"/>
              </w:rPr>
              <w:t>272.09</w:t>
            </w:r>
            <w:r>
              <w:rPr>
                <w:rFonts w:hint="eastAsia" w:ascii="仿宋" w:hAnsi="仿宋" w:eastAsia="仿宋" w:cs="Calibri"/>
                <w:sz w:val="20"/>
                <w:szCs w:val="20"/>
              </w:rPr>
              <w:t>元</w:t>
            </w:r>
            <w:r>
              <w:rPr>
                <w:rFonts w:ascii="仿宋" w:hAnsi="仿宋" w:eastAsia="仿宋" w:cs="Calibri"/>
                <w:sz w:val="20"/>
                <w:szCs w:val="20"/>
              </w:rPr>
              <w:t>/</w:t>
            </w:r>
            <w:r>
              <w:rPr>
                <w:rFonts w:hint="eastAsia" w:ascii="仿宋" w:hAnsi="仿宋" w:eastAsia="仿宋" w:cs="Calibri"/>
                <w:sz w:val="20"/>
                <w:szCs w:val="20"/>
              </w:rPr>
              <w:t>米</w:t>
            </w:r>
            <w:r>
              <w:rPr>
                <w:rFonts w:ascii="仿宋" w:hAnsi="仿宋" w:eastAsia="仿宋" w:cs="Calibri"/>
                <w:sz w:val="20"/>
                <w:szCs w:val="20"/>
              </w:rPr>
              <w:t>*</w:t>
            </w:r>
            <w:r>
              <w:rPr>
                <w:rFonts w:hint="eastAsia" w:ascii="仿宋" w:hAnsi="仿宋" w:eastAsia="仿宋" w:cs="Calibri"/>
                <w:sz w:val="20"/>
                <w:szCs w:val="20"/>
              </w:rPr>
              <w:t>年</w:t>
            </w:r>
          </w:p>
        </w:tc>
      </w:tr>
    </w:tbl>
    <w:p w14:paraId="01B052D0">
      <w:pPr>
        <w:widowControl/>
        <w:spacing w:after="0" w:line="360" w:lineRule="auto"/>
        <w:ind w:firstLine="560" w:firstLineChars="200"/>
        <w:rPr>
          <w:rFonts w:ascii="仿宋" w:hAnsi="仿宋" w:eastAsia="仿宋"/>
          <w:color w:val="000000" w:themeColor="text1"/>
          <w:kern w:val="0"/>
          <w:sz w:val="28"/>
          <w:szCs w:val="28"/>
          <w14:textFill>
            <w14:solidFill>
              <w14:schemeClr w14:val="tx1"/>
            </w14:solidFill>
          </w14:textFill>
        </w:rPr>
      </w:pPr>
      <w:r>
        <w:rPr>
          <w:rFonts w:hint="eastAsia" w:ascii="仿宋" w:hAnsi="仿宋" w:eastAsia="仿宋"/>
          <w:color w:val="000000" w:themeColor="text1"/>
          <w:kern w:val="0"/>
          <w:sz w:val="28"/>
          <w:szCs w:val="28"/>
          <w14:textFill>
            <w14:solidFill>
              <w14:schemeClr w14:val="tx1"/>
            </w14:solidFill>
          </w14:textFill>
        </w:rPr>
        <w:t>（2）公交站广告牌收入</w:t>
      </w:r>
      <w:r>
        <w:rPr>
          <w:rFonts w:hint="eastAsia" w:ascii="仿宋" w:hAnsi="仿宋" w:eastAsia="仿宋"/>
          <w:color w:val="000000" w:themeColor="text1"/>
          <w:kern w:val="0"/>
          <w:sz w:val="28"/>
          <w:szCs w:val="28"/>
          <w14:textFill>
            <w14:solidFill>
              <w14:schemeClr w14:val="tx1"/>
            </w14:solidFill>
          </w14:textFill>
        </w:rPr>
        <w:tab/>
      </w:r>
    </w:p>
    <w:p w14:paraId="6465A956">
      <w:pPr>
        <w:widowControl/>
        <w:spacing w:after="0" w:line="360" w:lineRule="auto"/>
        <w:ind w:firstLine="560" w:firstLineChars="200"/>
        <w:rPr>
          <w:rFonts w:ascii="仿宋" w:hAnsi="仿宋" w:eastAsia="仿宋"/>
          <w:color w:val="000000" w:themeColor="text1"/>
          <w:kern w:val="0"/>
          <w:sz w:val="28"/>
          <w:szCs w:val="28"/>
          <w14:textFill>
            <w14:solidFill>
              <w14:schemeClr w14:val="tx1"/>
            </w14:solidFill>
          </w14:textFill>
        </w:rPr>
      </w:pPr>
      <w:r>
        <w:rPr>
          <w:rFonts w:hint="eastAsia" w:ascii="仿宋" w:hAnsi="仿宋" w:eastAsia="仿宋"/>
          <w:color w:val="000000" w:themeColor="text1"/>
          <w:kern w:val="0"/>
          <w:sz w:val="28"/>
          <w:szCs w:val="28"/>
          <w14:textFill>
            <w14:solidFill>
              <w14:schemeClr w14:val="tx1"/>
            </w14:solidFill>
          </w14:textFill>
        </w:rPr>
        <w:t>根据业主单位提供的信息及《琼山大道南延路项目可行性研究报告》本项目拟设置8个公交站广告牌。</w:t>
      </w:r>
    </w:p>
    <w:p w14:paraId="2B1E35CB">
      <w:pPr>
        <w:widowControl/>
        <w:spacing w:after="0" w:line="360" w:lineRule="auto"/>
        <w:ind w:firstLine="560" w:firstLineChars="200"/>
        <w:rPr>
          <w:rFonts w:ascii="仿宋" w:hAnsi="仿宋" w:eastAsia="仿宋"/>
          <w:color w:val="000000" w:themeColor="text1"/>
          <w:kern w:val="0"/>
          <w:sz w:val="28"/>
          <w:szCs w:val="28"/>
          <w14:textFill>
            <w14:solidFill>
              <w14:schemeClr w14:val="tx1"/>
            </w14:solidFill>
          </w14:textFill>
        </w:rPr>
      </w:pPr>
      <w:r>
        <w:rPr>
          <w:rFonts w:hint="eastAsia" w:ascii="仿宋" w:hAnsi="仿宋" w:eastAsia="仿宋"/>
          <w:color w:val="000000" w:themeColor="text1"/>
          <w:kern w:val="0"/>
          <w:sz w:val="28"/>
          <w:szCs w:val="28"/>
          <w14:textFill>
            <w14:solidFill>
              <w14:schemeClr w14:val="tx1"/>
            </w14:solidFill>
          </w14:textFill>
        </w:rPr>
        <w:t>参考海南省其他城市及其他省份二线城市公交站候车亭广告灯箱收费标准，单座灯箱（双面）收费标准平均为1万元/座/月，保守估计，使用率暂定为80%。同时，根据2022年海口市市政管理局发布的《海口市户外广告规划》，公益广告所占户外广告总面积的比例不应小于30%。因此，本项目商业性广告收入按照总收入的70%计算。</w:t>
      </w:r>
    </w:p>
    <w:p w14:paraId="4102664B">
      <w:pPr>
        <w:widowControl/>
        <w:spacing w:after="0" w:line="360" w:lineRule="auto"/>
        <w:ind w:firstLine="560" w:firstLineChars="200"/>
        <w:rPr>
          <w:rFonts w:ascii="仿宋" w:hAnsi="仿宋" w:eastAsia="仿宋"/>
          <w:color w:val="000000" w:themeColor="text1"/>
          <w:kern w:val="0"/>
          <w:sz w:val="28"/>
          <w:szCs w:val="28"/>
          <w14:textFill>
            <w14:solidFill>
              <w14:schemeClr w14:val="tx1"/>
            </w14:solidFill>
          </w14:textFill>
        </w:rPr>
      </w:pPr>
      <w:r>
        <w:rPr>
          <w:rFonts w:hint="eastAsia" w:ascii="仿宋" w:hAnsi="仿宋" w:eastAsia="仿宋"/>
          <w:color w:val="000000" w:themeColor="text1"/>
          <w:kern w:val="0"/>
          <w:sz w:val="28"/>
          <w:szCs w:val="28"/>
          <w14:textFill>
            <w14:solidFill>
              <w14:schemeClr w14:val="tx1"/>
            </w14:solidFill>
          </w14:textFill>
        </w:rPr>
        <w:t>（3）路灯广告收入</w:t>
      </w:r>
    </w:p>
    <w:p w14:paraId="141B11E8">
      <w:pPr>
        <w:widowControl/>
        <w:spacing w:after="0" w:line="360" w:lineRule="auto"/>
        <w:ind w:firstLine="560" w:firstLineChars="200"/>
        <w:rPr>
          <w:rFonts w:ascii="仿宋" w:hAnsi="仿宋" w:eastAsia="仿宋"/>
          <w:color w:val="000000" w:themeColor="text1"/>
          <w:kern w:val="0"/>
          <w:sz w:val="28"/>
          <w:szCs w:val="28"/>
          <w14:textFill>
            <w14:solidFill>
              <w14:schemeClr w14:val="tx1"/>
            </w14:solidFill>
          </w14:textFill>
        </w:rPr>
      </w:pPr>
      <w:r>
        <w:rPr>
          <w:rFonts w:hint="eastAsia" w:ascii="仿宋" w:hAnsi="仿宋" w:eastAsia="仿宋"/>
          <w:color w:val="000000" w:themeColor="text1"/>
          <w:kern w:val="0"/>
          <w:sz w:val="28"/>
          <w:szCs w:val="28"/>
          <w14:textFill>
            <w14:solidFill>
              <w14:schemeClr w14:val="tx1"/>
            </w14:solidFill>
          </w14:textFill>
        </w:rPr>
        <w:t>根据业主单位提供的信息及《琼山大道南延路项目可行性研究报告》，本项目拟设置655个路灯。</w:t>
      </w:r>
    </w:p>
    <w:p w14:paraId="6D8AAFC5">
      <w:pPr>
        <w:widowControl/>
        <w:spacing w:after="0" w:line="360" w:lineRule="auto"/>
        <w:ind w:firstLine="560" w:firstLineChars="200"/>
        <w:rPr>
          <w:rFonts w:ascii="仿宋" w:hAnsi="仿宋" w:eastAsia="仿宋"/>
          <w:color w:val="000000" w:themeColor="text1"/>
          <w:kern w:val="0"/>
          <w:sz w:val="28"/>
          <w:szCs w:val="28"/>
          <w14:textFill>
            <w14:solidFill>
              <w14:schemeClr w14:val="tx1"/>
            </w14:solidFill>
          </w14:textFill>
        </w:rPr>
      </w:pPr>
      <w:r>
        <w:rPr>
          <w:rFonts w:hint="eastAsia" w:ascii="仿宋" w:hAnsi="仿宋" w:eastAsia="仿宋"/>
          <w:color w:val="000000" w:themeColor="text1"/>
          <w:kern w:val="0"/>
          <w:sz w:val="28"/>
          <w:szCs w:val="28"/>
          <w14:textFill>
            <w14:solidFill>
              <w14:schemeClr w14:val="tx1"/>
            </w14:solidFill>
          </w14:textFill>
        </w:rPr>
        <w:t>参考海南省其他城市路灯道旗广告位公开招租收费标准，单座路灯道旗年收入为1,693元/杆。</w:t>
      </w:r>
    </w:p>
    <w:p w14:paraId="7C860522">
      <w:pPr>
        <w:widowControl/>
        <w:spacing w:after="0" w:line="360" w:lineRule="auto"/>
        <w:ind w:firstLine="560" w:firstLineChars="200"/>
        <w:rPr>
          <w:rFonts w:ascii="仿宋" w:hAnsi="仿宋" w:eastAsia="仿宋"/>
          <w:color w:val="000000" w:themeColor="text1"/>
          <w:kern w:val="0"/>
          <w:sz w:val="28"/>
          <w:szCs w:val="28"/>
          <w14:textFill>
            <w14:solidFill>
              <w14:schemeClr w14:val="tx1"/>
            </w14:solidFill>
          </w14:textFill>
        </w:rPr>
      </w:pPr>
      <w:r>
        <w:rPr>
          <w:rFonts w:hint="eastAsia" w:ascii="仿宋" w:hAnsi="仿宋" w:eastAsia="仿宋"/>
          <w:color w:val="000000" w:themeColor="text1"/>
          <w:kern w:val="0"/>
          <w:sz w:val="28"/>
          <w:szCs w:val="28"/>
          <w14:textFill>
            <w14:solidFill>
              <w14:schemeClr w14:val="tx1"/>
            </w14:solidFill>
          </w14:textFill>
        </w:rPr>
        <w:t>（4）国有土地出让收入</w:t>
      </w:r>
    </w:p>
    <w:p w14:paraId="3C7FF132">
      <w:pPr>
        <w:widowControl/>
        <w:spacing w:after="0" w:line="360" w:lineRule="auto"/>
        <w:ind w:firstLine="560" w:firstLineChars="200"/>
        <w:rPr>
          <w:rFonts w:ascii="仿宋" w:hAnsi="仿宋" w:eastAsia="仿宋"/>
          <w:color w:val="000000" w:themeColor="text1"/>
          <w:kern w:val="0"/>
          <w:sz w:val="28"/>
          <w:szCs w:val="28"/>
          <w14:textFill>
            <w14:solidFill>
              <w14:schemeClr w14:val="tx1"/>
            </w14:solidFill>
          </w14:textFill>
        </w:rPr>
      </w:pPr>
      <w:r>
        <w:rPr>
          <w:rFonts w:hint="eastAsia" w:ascii="仿宋" w:hAnsi="仿宋" w:eastAsia="仿宋"/>
          <w:color w:val="000000" w:themeColor="text1"/>
          <w:kern w:val="0"/>
          <w:sz w:val="28"/>
          <w:szCs w:val="28"/>
          <w14:textFill>
            <w14:solidFill>
              <w14:schemeClr w14:val="tx1"/>
            </w14:solidFill>
          </w14:textFill>
        </w:rPr>
        <w:t>本项目专项债券还本付息以辖区内项目周边地块的国有土地使用权出让收入为基础。有关国有土地使用权出让收入将关联到具体地块，提高项目与收益来源之间的关联性，确保收益能够切实取得，有效保障专项债券按时偿还本息，避免产生债券本息偿还风险。</w:t>
      </w:r>
    </w:p>
    <w:p w14:paraId="5478C1AA">
      <w:pPr>
        <w:widowControl/>
        <w:spacing w:after="0" w:line="360" w:lineRule="auto"/>
        <w:ind w:firstLine="560" w:firstLineChars="200"/>
        <w:rPr>
          <w:rFonts w:ascii="仿宋" w:hAnsi="仿宋" w:eastAsia="仿宋"/>
          <w:color w:val="000000" w:themeColor="text1"/>
          <w:kern w:val="0"/>
          <w:sz w:val="28"/>
          <w:szCs w:val="28"/>
          <w14:textFill>
            <w14:solidFill>
              <w14:schemeClr w14:val="tx1"/>
            </w14:solidFill>
          </w14:textFill>
        </w:rPr>
      </w:pPr>
      <w:r>
        <w:rPr>
          <w:rFonts w:hint="eastAsia" w:ascii="仿宋" w:hAnsi="仿宋" w:eastAsia="仿宋"/>
          <w:color w:val="000000" w:themeColor="text1"/>
          <w:kern w:val="0"/>
          <w:sz w:val="28"/>
          <w:szCs w:val="28"/>
          <w14:textFill>
            <w14:solidFill>
              <w14:schemeClr w14:val="tx1"/>
            </w14:solidFill>
          </w14:textFill>
        </w:rPr>
        <w:t>本项目涉及的国有土地使用权出让收入预测，以项目区域范围内可出让面积、土地用途、容积率指标等为基数，参考所在片区基准地价、近期历史成交价、未来经济增长、城市商品房销售价格等标准，合理预估本项目的土地出让单价，并据此测算相关收入。用于本次发行专项债券的项目偿债的土地出让情况见下表。</w:t>
      </w:r>
    </w:p>
    <w:bookmarkEnd w:id="26"/>
    <w:p w14:paraId="45E27067">
      <w:pPr>
        <w:widowControl/>
        <w:spacing w:after="0" w:line="360" w:lineRule="auto"/>
        <w:ind w:firstLine="482" w:firstLineChars="200"/>
        <w:jc w:val="center"/>
        <w:rPr>
          <w:rFonts w:ascii="仿宋" w:hAnsi="仿宋" w:eastAsia="仿宋"/>
          <w:b/>
          <w:color w:val="000000" w:themeColor="text1"/>
          <w:kern w:val="0"/>
          <w:sz w:val="24"/>
          <w:szCs w:val="24"/>
          <w14:textFill>
            <w14:solidFill>
              <w14:schemeClr w14:val="tx1"/>
            </w14:solidFill>
          </w14:textFill>
        </w:rPr>
      </w:pPr>
      <w:r>
        <w:rPr>
          <w:rFonts w:hint="eastAsia" w:ascii="仿宋" w:hAnsi="仿宋" w:eastAsia="仿宋"/>
          <w:b/>
          <w:color w:val="000000" w:themeColor="text1"/>
          <w:kern w:val="0"/>
          <w:sz w:val="24"/>
          <w:szCs w:val="24"/>
          <w14:textFill>
            <w14:solidFill>
              <w14:schemeClr w14:val="tx1"/>
            </w14:solidFill>
          </w14:textFill>
        </w:rPr>
        <w:t>表8</w:t>
      </w:r>
      <w:r>
        <w:rPr>
          <w:rFonts w:ascii="仿宋" w:hAnsi="仿宋" w:eastAsia="仿宋"/>
          <w:b/>
          <w:color w:val="000000" w:themeColor="text1"/>
          <w:kern w:val="0"/>
          <w:sz w:val="24"/>
          <w:szCs w:val="24"/>
          <w14:textFill>
            <w14:solidFill>
              <w14:schemeClr w14:val="tx1"/>
            </w14:solidFill>
          </w14:textFill>
        </w:rPr>
        <w:t xml:space="preserve"> </w:t>
      </w:r>
      <w:r>
        <w:rPr>
          <w:rFonts w:hint="eastAsia" w:ascii="仿宋" w:hAnsi="仿宋" w:eastAsia="仿宋" w:cs="楷体"/>
          <w:b/>
          <w:bCs/>
          <w:kern w:val="0"/>
          <w:sz w:val="24"/>
          <w:szCs w:val="24"/>
        </w:rPr>
        <w:t>琼山大道南延路</w:t>
      </w:r>
      <w:r>
        <w:rPr>
          <w:rFonts w:hint="eastAsia" w:ascii="仿宋" w:hAnsi="仿宋" w:eastAsia="仿宋"/>
          <w:b/>
          <w:color w:val="000000" w:themeColor="text1"/>
          <w:kern w:val="0"/>
          <w:sz w:val="24"/>
          <w:szCs w:val="24"/>
          <w14:textFill>
            <w14:solidFill>
              <w14:schemeClr w14:val="tx1"/>
            </w14:solidFill>
          </w14:textFill>
        </w:rPr>
        <w:t>土地出让情况表</w:t>
      </w:r>
    </w:p>
    <w:tbl>
      <w:tblPr>
        <w:tblStyle w:val="24"/>
        <w:tblW w:w="1034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702"/>
        <w:gridCol w:w="1842"/>
        <w:gridCol w:w="993"/>
        <w:gridCol w:w="1275"/>
        <w:gridCol w:w="1134"/>
        <w:gridCol w:w="1418"/>
        <w:gridCol w:w="1984"/>
      </w:tblGrid>
      <w:tr w14:paraId="270F94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blHeader/>
          <w:jc w:val="center"/>
        </w:trPr>
        <w:tc>
          <w:tcPr>
            <w:tcW w:w="1702" w:type="dxa"/>
            <w:shd w:val="clear" w:color="auto" w:fill="auto"/>
            <w:vAlign w:val="center"/>
          </w:tcPr>
          <w:p w14:paraId="1AFEF031">
            <w:pPr>
              <w:widowControl/>
              <w:spacing w:after="0" w:line="360" w:lineRule="auto"/>
              <w:jc w:val="center"/>
              <w:rPr>
                <w:rFonts w:ascii="仿宋" w:hAnsi="仿宋" w:eastAsia="仿宋" w:cs="Calibri"/>
                <w:b/>
                <w:bCs/>
                <w:kern w:val="0"/>
                <w:sz w:val="20"/>
                <w:szCs w:val="20"/>
              </w:rPr>
            </w:pPr>
            <w:r>
              <w:rPr>
                <w:rFonts w:hint="eastAsia" w:ascii="仿宋" w:hAnsi="仿宋" w:eastAsia="仿宋" w:cs="Calibri"/>
                <w:b/>
                <w:bCs/>
                <w:kern w:val="0"/>
                <w:sz w:val="20"/>
                <w:szCs w:val="20"/>
              </w:rPr>
              <w:t>项目名称</w:t>
            </w:r>
          </w:p>
        </w:tc>
        <w:tc>
          <w:tcPr>
            <w:tcW w:w="1842" w:type="dxa"/>
            <w:shd w:val="clear" w:color="auto" w:fill="auto"/>
            <w:vAlign w:val="center"/>
          </w:tcPr>
          <w:p w14:paraId="41515A4C">
            <w:pPr>
              <w:widowControl/>
              <w:spacing w:after="0" w:line="360" w:lineRule="auto"/>
              <w:jc w:val="center"/>
              <w:rPr>
                <w:rFonts w:ascii="仿宋" w:hAnsi="仿宋" w:eastAsia="仿宋" w:cs="Calibri"/>
                <w:b/>
                <w:bCs/>
                <w:kern w:val="0"/>
                <w:sz w:val="20"/>
                <w:szCs w:val="20"/>
              </w:rPr>
            </w:pPr>
            <w:r>
              <w:rPr>
                <w:rFonts w:hint="eastAsia" w:ascii="仿宋" w:hAnsi="仿宋" w:eastAsia="仿宋" w:cs="Calibri"/>
                <w:b/>
                <w:bCs/>
                <w:kern w:val="0"/>
                <w:sz w:val="20"/>
                <w:szCs w:val="20"/>
              </w:rPr>
              <w:t>地块编号</w:t>
            </w:r>
          </w:p>
        </w:tc>
        <w:tc>
          <w:tcPr>
            <w:tcW w:w="993" w:type="dxa"/>
            <w:shd w:val="clear" w:color="auto" w:fill="auto"/>
            <w:vAlign w:val="center"/>
          </w:tcPr>
          <w:p w14:paraId="6901EEEC">
            <w:pPr>
              <w:widowControl/>
              <w:spacing w:after="0" w:line="360" w:lineRule="auto"/>
              <w:jc w:val="center"/>
              <w:rPr>
                <w:rFonts w:ascii="仿宋" w:hAnsi="仿宋" w:eastAsia="仿宋" w:cs="Calibri"/>
                <w:b/>
                <w:bCs/>
                <w:kern w:val="0"/>
                <w:sz w:val="20"/>
                <w:szCs w:val="20"/>
              </w:rPr>
            </w:pPr>
            <w:r>
              <w:rPr>
                <w:rFonts w:hint="eastAsia" w:ascii="仿宋" w:hAnsi="仿宋" w:eastAsia="仿宋" w:cs="Calibri"/>
                <w:b/>
                <w:bCs/>
                <w:kern w:val="0"/>
                <w:sz w:val="20"/>
                <w:szCs w:val="20"/>
              </w:rPr>
              <w:t>面积</w:t>
            </w:r>
          </w:p>
          <w:p w14:paraId="0A37C15C">
            <w:pPr>
              <w:widowControl/>
              <w:spacing w:after="0" w:line="360" w:lineRule="auto"/>
              <w:jc w:val="center"/>
              <w:rPr>
                <w:rFonts w:ascii="仿宋" w:hAnsi="仿宋" w:eastAsia="仿宋" w:cs="Calibri"/>
                <w:b/>
                <w:bCs/>
                <w:kern w:val="0"/>
                <w:sz w:val="20"/>
                <w:szCs w:val="20"/>
              </w:rPr>
            </w:pPr>
            <w:r>
              <w:rPr>
                <w:rFonts w:hint="eastAsia" w:ascii="仿宋" w:hAnsi="仿宋" w:eastAsia="仿宋" w:cs="Calibri"/>
                <w:b/>
                <w:bCs/>
                <w:kern w:val="0"/>
                <w:sz w:val="20"/>
                <w:szCs w:val="20"/>
              </w:rPr>
              <w:t>（亩）</w:t>
            </w:r>
          </w:p>
        </w:tc>
        <w:tc>
          <w:tcPr>
            <w:tcW w:w="1275" w:type="dxa"/>
            <w:shd w:val="clear" w:color="auto" w:fill="auto"/>
            <w:vAlign w:val="center"/>
          </w:tcPr>
          <w:p w14:paraId="18018FEF">
            <w:pPr>
              <w:widowControl/>
              <w:spacing w:after="0" w:line="360" w:lineRule="auto"/>
              <w:jc w:val="center"/>
              <w:rPr>
                <w:rFonts w:ascii="仿宋" w:hAnsi="仿宋" w:eastAsia="仿宋" w:cs="Calibri"/>
                <w:b/>
                <w:bCs/>
                <w:kern w:val="0"/>
                <w:sz w:val="20"/>
                <w:szCs w:val="20"/>
              </w:rPr>
            </w:pPr>
            <w:r>
              <w:rPr>
                <w:rFonts w:hint="eastAsia" w:ascii="仿宋" w:hAnsi="仿宋" w:eastAsia="仿宋" w:cs="Calibri"/>
                <w:b/>
                <w:bCs/>
                <w:kern w:val="0"/>
                <w:sz w:val="20"/>
                <w:szCs w:val="20"/>
              </w:rPr>
              <w:t>预估地价</w:t>
            </w:r>
          </w:p>
          <w:p w14:paraId="0EFB8F6E">
            <w:pPr>
              <w:widowControl/>
              <w:spacing w:after="0" w:line="360" w:lineRule="auto"/>
              <w:jc w:val="center"/>
              <w:rPr>
                <w:rFonts w:ascii="仿宋" w:hAnsi="仿宋" w:eastAsia="仿宋" w:cs="Calibri"/>
                <w:b/>
                <w:bCs/>
                <w:kern w:val="0"/>
                <w:sz w:val="20"/>
                <w:szCs w:val="20"/>
              </w:rPr>
            </w:pPr>
            <w:r>
              <w:rPr>
                <w:rFonts w:hint="eastAsia" w:ascii="仿宋" w:hAnsi="仿宋" w:eastAsia="仿宋" w:cs="Calibri"/>
                <w:b/>
                <w:bCs/>
                <w:kern w:val="0"/>
                <w:sz w:val="20"/>
                <w:szCs w:val="20"/>
              </w:rPr>
              <w:t>（万元</w:t>
            </w:r>
            <w:r>
              <w:rPr>
                <w:rFonts w:ascii="仿宋" w:hAnsi="仿宋" w:eastAsia="仿宋" w:cs="Calibri"/>
                <w:b/>
                <w:bCs/>
                <w:kern w:val="0"/>
                <w:sz w:val="20"/>
                <w:szCs w:val="20"/>
              </w:rPr>
              <w:t>/</w:t>
            </w:r>
            <w:r>
              <w:rPr>
                <w:rFonts w:hint="eastAsia" w:ascii="仿宋" w:hAnsi="仿宋" w:eastAsia="仿宋" w:cs="Calibri"/>
                <w:b/>
                <w:bCs/>
                <w:kern w:val="0"/>
                <w:sz w:val="20"/>
                <w:szCs w:val="20"/>
              </w:rPr>
              <w:t>亩）</w:t>
            </w:r>
          </w:p>
        </w:tc>
        <w:tc>
          <w:tcPr>
            <w:tcW w:w="1134" w:type="dxa"/>
            <w:shd w:val="clear" w:color="auto" w:fill="auto"/>
            <w:vAlign w:val="center"/>
          </w:tcPr>
          <w:p w14:paraId="63BA2D00">
            <w:pPr>
              <w:widowControl/>
              <w:spacing w:after="0" w:line="360" w:lineRule="auto"/>
              <w:jc w:val="center"/>
              <w:rPr>
                <w:rFonts w:ascii="仿宋" w:hAnsi="仿宋" w:eastAsia="仿宋" w:cs="Calibri"/>
                <w:b/>
                <w:bCs/>
                <w:kern w:val="0"/>
                <w:sz w:val="20"/>
                <w:szCs w:val="20"/>
              </w:rPr>
            </w:pPr>
            <w:r>
              <w:rPr>
                <w:rFonts w:hint="eastAsia" w:ascii="仿宋" w:hAnsi="仿宋" w:eastAsia="仿宋" w:cs="Calibri"/>
                <w:b/>
                <w:bCs/>
                <w:kern w:val="0"/>
                <w:sz w:val="20"/>
                <w:szCs w:val="20"/>
              </w:rPr>
              <w:t>土地性质</w:t>
            </w:r>
          </w:p>
        </w:tc>
        <w:tc>
          <w:tcPr>
            <w:tcW w:w="1418" w:type="dxa"/>
            <w:shd w:val="clear" w:color="auto" w:fill="auto"/>
            <w:vAlign w:val="center"/>
          </w:tcPr>
          <w:p w14:paraId="785D421F">
            <w:pPr>
              <w:widowControl/>
              <w:spacing w:after="0" w:line="360" w:lineRule="auto"/>
              <w:jc w:val="center"/>
              <w:rPr>
                <w:rFonts w:ascii="仿宋" w:hAnsi="仿宋" w:eastAsia="仿宋" w:cs="Calibri"/>
                <w:b/>
                <w:bCs/>
                <w:kern w:val="0"/>
                <w:sz w:val="20"/>
                <w:szCs w:val="20"/>
              </w:rPr>
            </w:pPr>
            <w:r>
              <w:rPr>
                <w:rFonts w:hint="eastAsia" w:ascii="仿宋" w:hAnsi="仿宋" w:eastAsia="仿宋" w:cs="Calibri"/>
                <w:b/>
                <w:bCs/>
                <w:kern w:val="0"/>
                <w:sz w:val="20"/>
                <w:szCs w:val="20"/>
              </w:rPr>
              <w:t>预计出让年限</w:t>
            </w:r>
          </w:p>
        </w:tc>
        <w:tc>
          <w:tcPr>
            <w:tcW w:w="1984" w:type="dxa"/>
            <w:shd w:val="clear" w:color="auto" w:fill="auto"/>
            <w:vAlign w:val="center"/>
          </w:tcPr>
          <w:p w14:paraId="2CBE9965">
            <w:pPr>
              <w:widowControl/>
              <w:spacing w:after="0" w:line="360" w:lineRule="auto"/>
              <w:jc w:val="center"/>
              <w:rPr>
                <w:rFonts w:ascii="仿宋" w:hAnsi="仿宋" w:eastAsia="仿宋" w:cs="Calibri"/>
                <w:b/>
                <w:bCs/>
                <w:kern w:val="0"/>
                <w:sz w:val="20"/>
                <w:szCs w:val="20"/>
              </w:rPr>
            </w:pPr>
            <w:r>
              <w:rPr>
                <w:rFonts w:hint="eastAsia" w:ascii="仿宋" w:hAnsi="仿宋" w:eastAsia="仿宋" w:cs="Calibri"/>
                <w:b/>
                <w:bCs/>
                <w:kern w:val="0"/>
                <w:sz w:val="20"/>
                <w:szCs w:val="20"/>
              </w:rPr>
              <w:t>发行批次</w:t>
            </w:r>
          </w:p>
        </w:tc>
      </w:tr>
      <w:tr w14:paraId="006BF2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12" w:hRule="atLeast"/>
          <w:jc w:val="center"/>
        </w:trPr>
        <w:tc>
          <w:tcPr>
            <w:tcW w:w="1702" w:type="dxa"/>
            <w:vMerge w:val="restart"/>
            <w:shd w:val="clear" w:color="auto" w:fill="auto"/>
            <w:vAlign w:val="center"/>
          </w:tcPr>
          <w:p w14:paraId="1BC1DAE8">
            <w:pPr>
              <w:widowControl/>
              <w:spacing w:before="120" w:after="120" w:line="240" w:lineRule="auto"/>
              <w:jc w:val="center"/>
              <w:rPr>
                <w:rFonts w:ascii="仿宋" w:hAnsi="仿宋" w:eastAsia="仿宋" w:cs="Calibri"/>
                <w:kern w:val="0"/>
                <w:sz w:val="20"/>
                <w:szCs w:val="20"/>
              </w:rPr>
            </w:pPr>
            <w:r>
              <w:rPr>
                <w:rFonts w:hint="eastAsia" w:ascii="仿宋" w:hAnsi="仿宋" w:eastAsia="仿宋"/>
                <w:kern w:val="0"/>
                <w:sz w:val="20"/>
                <w:szCs w:val="20"/>
              </w:rPr>
              <w:t>琼山大道南延路</w:t>
            </w:r>
          </w:p>
        </w:tc>
        <w:tc>
          <w:tcPr>
            <w:tcW w:w="1842" w:type="dxa"/>
            <w:shd w:val="clear" w:color="auto" w:fill="auto"/>
            <w:vAlign w:val="center"/>
          </w:tcPr>
          <w:p w14:paraId="76F7C447">
            <w:pPr>
              <w:widowControl/>
              <w:spacing w:before="120" w:after="120" w:line="240" w:lineRule="auto"/>
              <w:jc w:val="center"/>
              <w:rPr>
                <w:rFonts w:ascii="仿宋" w:hAnsi="仿宋" w:eastAsia="仿宋" w:cs="Calibri"/>
                <w:kern w:val="0"/>
                <w:sz w:val="20"/>
                <w:szCs w:val="20"/>
              </w:rPr>
            </w:pPr>
            <w:r>
              <w:rPr>
                <w:rFonts w:ascii="仿宋" w:hAnsi="仿宋" w:eastAsia="仿宋"/>
                <w:kern w:val="0"/>
                <w:sz w:val="20"/>
                <w:szCs w:val="20"/>
              </w:rPr>
              <w:t>K20130084</w:t>
            </w:r>
            <w:r>
              <w:rPr>
                <w:rFonts w:ascii="仿宋" w:hAnsi="仿宋" w:eastAsia="仿宋"/>
                <w:kern w:val="0"/>
                <w:sz w:val="20"/>
                <w:szCs w:val="20"/>
              </w:rPr>
              <w:br w:type="textWrapping"/>
            </w:r>
            <w:r>
              <w:rPr>
                <w:rFonts w:ascii="仿宋" w:hAnsi="仿宋" w:eastAsia="仿宋"/>
                <w:kern w:val="0"/>
                <w:sz w:val="20"/>
                <w:szCs w:val="20"/>
              </w:rPr>
              <w:t>K2019-0062X</w:t>
            </w:r>
            <w:r>
              <w:rPr>
                <w:rFonts w:ascii="仿宋" w:hAnsi="仿宋" w:eastAsia="仿宋"/>
                <w:kern w:val="0"/>
                <w:sz w:val="20"/>
                <w:szCs w:val="20"/>
              </w:rPr>
              <w:br w:type="textWrapping"/>
            </w:r>
            <w:r>
              <w:rPr>
                <w:rFonts w:ascii="仿宋" w:hAnsi="仿宋" w:eastAsia="仿宋"/>
                <w:kern w:val="0"/>
                <w:sz w:val="20"/>
                <w:szCs w:val="20"/>
              </w:rPr>
              <w:t>K2019-0076X</w:t>
            </w:r>
            <w:r>
              <w:rPr>
                <w:rFonts w:ascii="仿宋" w:hAnsi="仿宋" w:eastAsia="仿宋"/>
                <w:kern w:val="0"/>
                <w:sz w:val="20"/>
                <w:szCs w:val="20"/>
              </w:rPr>
              <w:br w:type="textWrapping"/>
            </w:r>
            <w:r>
              <w:rPr>
                <w:rFonts w:ascii="仿宋" w:hAnsi="仿宋" w:eastAsia="仿宋"/>
                <w:kern w:val="0"/>
                <w:sz w:val="20"/>
                <w:szCs w:val="20"/>
              </w:rPr>
              <w:t>K2019-0079X</w:t>
            </w:r>
            <w:r>
              <w:rPr>
                <w:rFonts w:ascii="仿宋" w:hAnsi="仿宋" w:eastAsia="仿宋"/>
                <w:kern w:val="0"/>
                <w:sz w:val="20"/>
                <w:szCs w:val="20"/>
              </w:rPr>
              <w:br w:type="textWrapping"/>
            </w:r>
            <w:r>
              <w:rPr>
                <w:rFonts w:ascii="仿宋" w:hAnsi="仿宋" w:eastAsia="仿宋"/>
                <w:kern w:val="0"/>
                <w:sz w:val="20"/>
                <w:szCs w:val="20"/>
              </w:rPr>
              <w:t>K2020-0053X</w:t>
            </w:r>
            <w:r>
              <w:rPr>
                <w:rFonts w:ascii="仿宋" w:hAnsi="仿宋" w:eastAsia="仿宋"/>
                <w:kern w:val="0"/>
                <w:sz w:val="20"/>
                <w:szCs w:val="20"/>
              </w:rPr>
              <w:br w:type="textWrapping"/>
            </w:r>
            <w:r>
              <w:rPr>
                <w:rFonts w:ascii="仿宋" w:hAnsi="仿宋" w:eastAsia="仿宋"/>
                <w:kern w:val="0"/>
                <w:sz w:val="20"/>
                <w:szCs w:val="20"/>
              </w:rPr>
              <w:t>K2020-0064X</w:t>
            </w:r>
            <w:r>
              <w:rPr>
                <w:rFonts w:ascii="仿宋" w:hAnsi="仿宋" w:eastAsia="仿宋"/>
                <w:kern w:val="0"/>
                <w:sz w:val="20"/>
                <w:szCs w:val="20"/>
              </w:rPr>
              <w:br w:type="textWrapping"/>
            </w:r>
            <w:r>
              <w:rPr>
                <w:rFonts w:ascii="仿宋" w:hAnsi="仿宋" w:eastAsia="仿宋"/>
                <w:kern w:val="0"/>
                <w:sz w:val="20"/>
                <w:szCs w:val="20"/>
              </w:rPr>
              <w:t>K2020-0102X</w:t>
            </w:r>
            <w:r>
              <w:rPr>
                <w:rFonts w:ascii="仿宋" w:hAnsi="仿宋" w:eastAsia="仿宋"/>
                <w:kern w:val="0"/>
                <w:sz w:val="20"/>
                <w:szCs w:val="20"/>
              </w:rPr>
              <w:br w:type="textWrapping"/>
            </w:r>
            <w:r>
              <w:rPr>
                <w:rFonts w:ascii="仿宋" w:hAnsi="仿宋" w:eastAsia="仿宋"/>
                <w:kern w:val="0"/>
                <w:sz w:val="20"/>
                <w:szCs w:val="20"/>
              </w:rPr>
              <w:t>K2020-0103X</w:t>
            </w:r>
            <w:r>
              <w:rPr>
                <w:rFonts w:ascii="仿宋" w:hAnsi="仿宋" w:eastAsia="仿宋"/>
                <w:kern w:val="0"/>
                <w:sz w:val="20"/>
                <w:szCs w:val="20"/>
              </w:rPr>
              <w:br w:type="textWrapping"/>
            </w:r>
            <w:r>
              <w:rPr>
                <w:rFonts w:ascii="仿宋" w:hAnsi="仿宋" w:eastAsia="仿宋"/>
                <w:kern w:val="0"/>
                <w:sz w:val="20"/>
                <w:szCs w:val="20"/>
              </w:rPr>
              <w:t>K2019-0074X</w:t>
            </w:r>
            <w:r>
              <w:rPr>
                <w:rFonts w:ascii="仿宋" w:hAnsi="仿宋" w:eastAsia="仿宋" w:cs="Calibri"/>
                <w:kern w:val="0"/>
                <w:sz w:val="20"/>
                <w:szCs w:val="20"/>
                <w:vertAlign w:val="superscript"/>
              </w:rPr>
              <w:footnoteReference w:id="6"/>
            </w:r>
          </w:p>
        </w:tc>
        <w:tc>
          <w:tcPr>
            <w:tcW w:w="993" w:type="dxa"/>
            <w:shd w:val="clear" w:color="auto" w:fill="auto"/>
            <w:vAlign w:val="center"/>
          </w:tcPr>
          <w:p w14:paraId="1A31DB5F">
            <w:pPr>
              <w:widowControl/>
              <w:spacing w:before="120" w:after="120" w:line="240" w:lineRule="auto"/>
              <w:jc w:val="center"/>
              <w:rPr>
                <w:rFonts w:ascii="仿宋" w:hAnsi="仿宋" w:eastAsia="仿宋" w:cs="Calibri"/>
                <w:kern w:val="0"/>
                <w:sz w:val="20"/>
                <w:szCs w:val="20"/>
              </w:rPr>
            </w:pPr>
            <w:r>
              <w:rPr>
                <w:rFonts w:ascii="仿宋" w:hAnsi="仿宋" w:eastAsia="仿宋"/>
                <w:kern w:val="0"/>
                <w:sz w:val="20"/>
                <w:szCs w:val="20"/>
              </w:rPr>
              <w:t>8.5</w:t>
            </w:r>
          </w:p>
        </w:tc>
        <w:tc>
          <w:tcPr>
            <w:tcW w:w="1275" w:type="dxa"/>
            <w:shd w:val="clear" w:color="auto" w:fill="auto"/>
            <w:vAlign w:val="center"/>
          </w:tcPr>
          <w:p w14:paraId="05B97D7E">
            <w:pPr>
              <w:widowControl/>
              <w:spacing w:before="120" w:after="120" w:line="240" w:lineRule="auto"/>
              <w:jc w:val="center"/>
              <w:rPr>
                <w:rFonts w:ascii="仿宋" w:hAnsi="仿宋" w:eastAsia="仿宋" w:cs="Calibri"/>
                <w:kern w:val="0"/>
                <w:sz w:val="20"/>
                <w:szCs w:val="20"/>
              </w:rPr>
            </w:pPr>
            <w:r>
              <w:rPr>
                <w:rFonts w:ascii="仿宋" w:hAnsi="仿宋" w:eastAsia="仿宋"/>
                <w:kern w:val="0"/>
                <w:sz w:val="20"/>
                <w:szCs w:val="20"/>
              </w:rPr>
              <w:t>2,000</w:t>
            </w:r>
          </w:p>
        </w:tc>
        <w:tc>
          <w:tcPr>
            <w:tcW w:w="1134" w:type="dxa"/>
            <w:shd w:val="clear" w:color="auto" w:fill="auto"/>
            <w:vAlign w:val="center"/>
          </w:tcPr>
          <w:p w14:paraId="3810042B">
            <w:pPr>
              <w:widowControl/>
              <w:spacing w:before="120" w:after="120" w:line="240" w:lineRule="auto"/>
              <w:jc w:val="center"/>
              <w:rPr>
                <w:rFonts w:ascii="仿宋" w:hAnsi="仿宋" w:eastAsia="仿宋" w:cs="Calibri"/>
                <w:kern w:val="0"/>
                <w:sz w:val="20"/>
                <w:szCs w:val="20"/>
              </w:rPr>
            </w:pPr>
            <w:r>
              <w:rPr>
                <w:rFonts w:hint="eastAsia" w:ascii="仿宋" w:hAnsi="仿宋" w:eastAsia="仿宋"/>
                <w:kern w:val="0"/>
                <w:sz w:val="20"/>
                <w:szCs w:val="20"/>
              </w:rPr>
              <w:t>住宅用地</w:t>
            </w:r>
          </w:p>
        </w:tc>
        <w:tc>
          <w:tcPr>
            <w:tcW w:w="1418" w:type="dxa"/>
            <w:shd w:val="clear" w:color="auto" w:fill="auto"/>
            <w:vAlign w:val="center"/>
          </w:tcPr>
          <w:p w14:paraId="597CC4B4">
            <w:pPr>
              <w:widowControl/>
              <w:spacing w:before="120" w:after="120" w:line="240" w:lineRule="auto"/>
              <w:jc w:val="center"/>
              <w:rPr>
                <w:rFonts w:ascii="仿宋" w:hAnsi="仿宋" w:eastAsia="仿宋" w:cs="Calibri"/>
                <w:kern w:val="0"/>
                <w:sz w:val="20"/>
                <w:szCs w:val="20"/>
              </w:rPr>
            </w:pPr>
            <w:r>
              <w:rPr>
                <w:rFonts w:ascii="仿宋" w:hAnsi="仿宋" w:eastAsia="仿宋"/>
                <w:kern w:val="0"/>
                <w:sz w:val="20"/>
                <w:szCs w:val="20"/>
              </w:rPr>
              <w:t>2024-2033</w:t>
            </w:r>
          </w:p>
        </w:tc>
        <w:tc>
          <w:tcPr>
            <w:tcW w:w="1984" w:type="dxa"/>
            <w:shd w:val="clear" w:color="auto" w:fill="auto"/>
            <w:vAlign w:val="center"/>
          </w:tcPr>
          <w:p w14:paraId="22931A7D">
            <w:pPr>
              <w:widowControl/>
              <w:spacing w:before="120" w:after="120" w:line="240" w:lineRule="auto"/>
              <w:jc w:val="center"/>
              <w:rPr>
                <w:rFonts w:ascii="仿宋" w:hAnsi="仿宋" w:eastAsia="仿宋"/>
                <w:kern w:val="0"/>
                <w:sz w:val="20"/>
                <w:szCs w:val="20"/>
              </w:rPr>
            </w:pPr>
            <w:r>
              <w:rPr>
                <w:rFonts w:ascii="仿宋" w:hAnsi="仿宋" w:eastAsia="仿宋"/>
                <w:kern w:val="0"/>
                <w:sz w:val="20"/>
                <w:szCs w:val="20"/>
              </w:rPr>
              <w:t>2023</w:t>
            </w:r>
            <w:r>
              <w:rPr>
                <w:rFonts w:hint="eastAsia" w:ascii="仿宋" w:hAnsi="仿宋" w:eastAsia="仿宋"/>
                <w:kern w:val="0"/>
                <w:sz w:val="20"/>
                <w:szCs w:val="20"/>
              </w:rPr>
              <w:t>年海南省政府专项债券（一期）</w:t>
            </w:r>
          </w:p>
        </w:tc>
      </w:tr>
      <w:tr w14:paraId="6E0991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12" w:hRule="atLeast"/>
          <w:jc w:val="center"/>
        </w:trPr>
        <w:tc>
          <w:tcPr>
            <w:tcW w:w="1702" w:type="dxa"/>
            <w:vMerge w:val="continue"/>
            <w:shd w:val="clear" w:color="auto" w:fill="auto"/>
            <w:vAlign w:val="center"/>
          </w:tcPr>
          <w:p w14:paraId="48511719">
            <w:pPr>
              <w:widowControl/>
              <w:spacing w:before="120" w:after="120" w:line="240" w:lineRule="auto"/>
              <w:jc w:val="center"/>
              <w:rPr>
                <w:rFonts w:ascii="仿宋" w:hAnsi="仿宋" w:eastAsia="仿宋"/>
                <w:kern w:val="0"/>
                <w:sz w:val="20"/>
                <w:szCs w:val="20"/>
              </w:rPr>
            </w:pPr>
          </w:p>
        </w:tc>
        <w:tc>
          <w:tcPr>
            <w:tcW w:w="1842" w:type="dxa"/>
            <w:shd w:val="clear" w:color="auto" w:fill="auto"/>
            <w:vAlign w:val="center"/>
          </w:tcPr>
          <w:p w14:paraId="69EFFBDD">
            <w:pPr>
              <w:widowControl/>
              <w:spacing w:before="120" w:after="120" w:line="240" w:lineRule="auto"/>
              <w:jc w:val="center"/>
              <w:rPr>
                <w:rFonts w:ascii="仿宋" w:hAnsi="仿宋" w:eastAsia="仿宋"/>
                <w:kern w:val="0"/>
                <w:sz w:val="20"/>
                <w:szCs w:val="20"/>
              </w:rPr>
            </w:pPr>
            <w:r>
              <w:rPr>
                <w:rFonts w:ascii="仿宋" w:hAnsi="仿宋" w:eastAsia="仿宋"/>
                <w:kern w:val="0"/>
                <w:sz w:val="20"/>
                <w:szCs w:val="20"/>
              </w:rPr>
              <w:t>JDZH-06-G08-01</w:t>
            </w:r>
            <w:r>
              <w:rPr>
                <w:rFonts w:ascii="仿宋" w:hAnsi="仿宋" w:eastAsia="仿宋"/>
                <w:kern w:val="0"/>
                <w:sz w:val="20"/>
                <w:szCs w:val="20"/>
                <w:vertAlign w:val="superscript"/>
              </w:rPr>
              <w:footnoteReference w:id="7"/>
            </w:r>
          </w:p>
        </w:tc>
        <w:tc>
          <w:tcPr>
            <w:tcW w:w="993" w:type="dxa"/>
            <w:shd w:val="clear" w:color="auto" w:fill="auto"/>
            <w:vAlign w:val="center"/>
          </w:tcPr>
          <w:p w14:paraId="369E342A">
            <w:pPr>
              <w:widowControl/>
              <w:spacing w:before="120" w:after="120" w:line="240" w:lineRule="auto"/>
              <w:jc w:val="center"/>
              <w:rPr>
                <w:rFonts w:ascii="仿宋" w:hAnsi="仿宋" w:eastAsia="仿宋"/>
                <w:kern w:val="0"/>
                <w:sz w:val="20"/>
                <w:szCs w:val="20"/>
              </w:rPr>
            </w:pPr>
            <w:r>
              <w:rPr>
                <w:rFonts w:ascii="仿宋" w:hAnsi="仿宋" w:eastAsia="仿宋"/>
                <w:kern w:val="0"/>
                <w:sz w:val="20"/>
                <w:szCs w:val="20"/>
              </w:rPr>
              <w:t>3</w:t>
            </w:r>
          </w:p>
        </w:tc>
        <w:tc>
          <w:tcPr>
            <w:tcW w:w="1275" w:type="dxa"/>
            <w:shd w:val="clear" w:color="auto" w:fill="auto"/>
            <w:vAlign w:val="center"/>
          </w:tcPr>
          <w:p w14:paraId="6E43F1CB">
            <w:pPr>
              <w:widowControl/>
              <w:spacing w:before="120" w:after="120" w:line="240" w:lineRule="auto"/>
              <w:jc w:val="center"/>
              <w:rPr>
                <w:rFonts w:ascii="仿宋" w:hAnsi="仿宋" w:eastAsia="仿宋"/>
                <w:kern w:val="0"/>
                <w:sz w:val="20"/>
                <w:szCs w:val="20"/>
              </w:rPr>
            </w:pPr>
            <w:r>
              <w:rPr>
                <w:rFonts w:ascii="仿宋" w:hAnsi="仿宋" w:eastAsia="仿宋"/>
                <w:kern w:val="0"/>
                <w:sz w:val="20"/>
                <w:szCs w:val="20"/>
              </w:rPr>
              <w:t>1,500</w:t>
            </w:r>
          </w:p>
        </w:tc>
        <w:tc>
          <w:tcPr>
            <w:tcW w:w="1134" w:type="dxa"/>
            <w:shd w:val="clear" w:color="auto" w:fill="auto"/>
            <w:vAlign w:val="center"/>
          </w:tcPr>
          <w:p w14:paraId="3F9FDDF9">
            <w:pPr>
              <w:widowControl/>
              <w:spacing w:before="120" w:after="120" w:line="240" w:lineRule="auto"/>
              <w:jc w:val="center"/>
              <w:rPr>
                <w:rFonts w:ascii="仿宋" w:hAnsi="仿宋" w:eastAsia="仿宋"/>
                <w:kern w:val="0"/>
                <w:sz w:val="20"/>
                <w:szCs w:val="20"/>
              </w:rPr>
            </w:pPr>
            <w:r>
              <w:rPr>
                <w:rFonts w:hint="eastAsia" w:ascii="仿宋" w:hAnsi="仿宋" w:eastAsia="仿宋"/>
                <w:kern w:val="0"/>
                <w:sz w:val="20"/>
                <w:szCs w:val="20"/>
              </w:rPr>
              <w:t>二类居住</w:t>
            </w:r>
          </w:p>
        </w:tc>
        <w:tc>
          <w:tcPr>
            <w:tcW w:w="1418" w:type="dxa"/>
            <w:shd w:val="clear" w:color="auto" w:fill="auto"/>
            <w:vAlign w:val="center"/>
          </w:tcPr>
          <w:p w14:paraId="73138294">
            <w:pPr>
              <w:widowControl/>
              <w:spacing w:before="120" w:after="120" w:line="240" w:lineRule="auto"/>
              <w:jc w:val="center"/>
              <w:rPr>
                <w:rFonts w:ascii="仿宋" w:hAnsi="仿宋" w:eastAsia="仿宋"/>
                <w:kern w:val="0"/>
                <w:sz w:val="20"/>
                <w:szCs w:val="20"/>
              </w:rPr>
            </w:pPr>
            <w:r>
              <w:rPr>
                <w:rFonts w:ascii="仿宋" w:hAnsi="仿宋" w:eastAsia="仿宋"/>
                <w:kern w:val="0"/>
                <w:sz w:val="20"/>
                <w:szCs w:val="20"/>
              </w:rPr>
              <w:t>2027-2035</w:t>
            </w:r>
          </w:p>
        </w:tc>
        <w:tc>
          <w:tcPr>
            <w:tcW w:w="1984" w:type="dxa"/>
            <w:shd w:val="clear" w:color="auto" w:fill="auto"/>
            <w:vAlign w:val="center"/>
          </w:tcPr>
          <w:p w14:paraId="4E8561E6">
            <w:pPr>
              <w:widowControl/>
              <w:spacing w:before="120" w:after="120" w:line="240" w:lineRule="auto"/>
              <w:jc w:val="center"/>
              <w:rPr>
                <w:rFonts w:ascii="仿宋" w:hAnsi="仿宋" w:eastAsia="仿宋"/>
                <w:kern w:val="0"/>
                <w:sz w:val="20"/>
                <w:szCs w:val="20"/>
              </w:rPr>
            </w:pPr>
            <w:r>
              <w:rPr>
                <w:rFonts w:ascii="仿宋" w:hAnsi="仿宋" w:eastAsia="仿宋"/>
                <w:kern w:val="0"/>
                <w:sz w:val="20"/>
                <w:szCs w:val="20"/>
              </w:rPr>
              <w:t>2025</w:t>
            </w:r>
            <w:r>
              <w:rPr>
                <w:rFonts w:hint="eastAsia" w:ascii="仿宋" w:hAnsi="仿宋" w:eastAsia="仿宋"/>
                <w:kern w:val="0"/>
                <w:sz w:val="20"/>
                <w:szCs w:val="20"/>
              </w:rPr>
              <w:t>年海南省政府专项债券（一期）</w:t>
            </w:r>
          </w:p>
        </w:tc>
      </w:tr>
      <w:tr w14:paraId="2B9E79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12" w:hRule="atLeast"/>
          <w:jc w:val="center"/>
        </w:trPr>
        <w:tc>
          <w:tcPr>
            <w:tcW w:w="1702" w:type="dxa"/>
            <w:vMerge w:val="continue"/>
            <w:shd w:val="clear" w:color="auto" w:fill="auto"/>
            <w:vAlign w:val="center"/>
          </w:tcPr>
          <w:p w14:paraId="001B8532">
            <w:pPr>
              <w:widowControl/>
              <w:spacing w:before="120" w:after="120" w:line="240" w:lineRule="auto"/>
              <w:jc w:val="center"/>
              <w:rPr>
                <w:rFonts w:ascii="仿宋" w:hAnsi="仿宋" w:eastAsia="仿宋"/>
                <w:kern w:val="0"/>
                <w:sz w:val="20"/>
                <w:szCs w:val="20"/>
              </w:rPr>
            </w:pPr>
          </w:p>
        </w:tc>
        <w:tc>
          <w:tcPr>
            <w:tcW w:w="1842" w:type="dxa"/>
            <w:shd w:val="clear" w:color="auto" w:fill="auto"/>
            <w:vAlign w:val="center"/>
          </w:tcPr>
          <w:p w14:paraId="3AD176F4">
            <w:pPr>
              <w:widowControl/>
              <w:spacing w:before="120" w:after="120" w:line="240" w:lineRule="auto"/>
              <w:jc w:val="center"/>
              <w:rPr>
                <w:rFonts w:ascii="仿宋" w:hAnsi="仿宋" w:eastAsia="仿宋"/>
                <w:kern w:val="0"/>
                <w:sz w:val="20"/>
                <w:szCs w:val="20"/>
              </w:rPr>
            </w:pPr>
            <w:r>
              <w:rPr>
                <w:rFonts w:ascii="仿宋" w:hAnsi="仿宋" w:eastAsia="仿宋"/>
                <w:kern w:val="0"/>
                <w:sz w:val="20"/>
                <w:szCs w:val="20"/>
              </w:rPr>
              <w:t>JDZH-06-G08-06</w:t>
            </w:r>
          </w:p>
        </w:tc>
        <w:tc>
          <w:tcPr>
            <w:tcW w:w="993" w:type="dxa"/>
            <w:shd w:val="clear" w:color="auto" w:fill="auto"/>
            <w:vAlign w:val="center"/>
          </w:tcPr>
          <w:p w14:paraId="10CD336E">
            <w:pPr>
              <w:widowControl/>
              <w:spacing w:before="120" w:after="120" w:line="240" w:lineRule="auto"/>
              <w:jc w:val="center"/>
              <w:rPr>
                <w:rFonts w:ascii="仿宋" w:hAnsi="仿宋" w:eastAsia="仿宋"/>
                <w:kern w:val="0"/>
                <w:sz w:val="20"/>
                <w:szCs w:val="20"/>
              </w:rPr>
            </w:pPr>
            <w:r>
              <w:rPr>
                <w:rFonts w:ascii="仿宋" w:hAnsi="仿宋" w:eastAsia="仿宋"/>
                <w:kern w:val="0"/>
                <w:sz w:val="20"/>
                <w:szCs w:val="20"/>
              </w:rPr>
              <w:t>9.7475</w:t>
            </w:r>
          </w:p>
        </w:tc>
        <w:tc>
          <w:tcPr>
            <w:tcW w:w="1275" w:type="dxa"/>
            <w:shd w:val="clear" w:color="auto" w:fill="auto"/>
            <w:vAlign w:val="center"/>
          </w:tcPr>
          <w:p w14:paraId="2B3ABB15">
            <w:pPr>
              <w:widowControl/>
              <w:spacing w:before="120" w:after="120" w:line="240" w:lineRule="auto"/>
              <w:jc w:val="center"/>
              <w:rPr>
                <w:rFonts w:ascii="仿宋" w:hAnsi="仿宋" w:eastAsia="仿宋"/>
                <w:kern w:val="0"/>
                <w:sz w:val="20"/>
                <w:szCs w:val="20"/>
              </w:rPr>
            </w:pPr>
            <w:r>
              <w:rPr>
                <w:rFonts w:ascii="仿宋" w:hAnsi="仿宋" w:eastAsia="仿宋"/>
                <w:kern w:val="0"/>
                <w:sz w:val="20"/>
                <w:szCs w:val="20"/>
              </w:rPr>
              <w:t>1,500</w:t>
            </w:r>
          </w:p>
        </w:tc>
        <w:tc>
          <w:tcPr>
            <w:tcW w:w="1134" w:type="dxa"/>
            <w:shd w:val="clear" w:color="auto" w:fill="auto"/>
            <w:vAlign w:val="center"/>
          </w:tcPr>
          <w:p w14:paraId="0727F058">
            <w:pPr>
              <w:widowControl/>
              <w:spacing w:before="120" w:after="120" w:line="240" w:lineRule="auto"/>
              <w:jc w:val="center"/>
              <w:rPr>
                <w:rFonts w:ascii="仿宋" w:hAnsi="仿宋" w:eastAsia="仿宋"/>
                <w:kern w:val="0"/>
                <w:sz w:val="20"/>
                <w:szCs w:val="20"/>
              </w:rPr>
            </w:pPr>
            <w:r>
              <w:rPr>
                <w:rFonts w:hint="eastAsia" w:ascii="仿宋" w:hAnsi="仿宋" w:eastAsia="仿宋" w:cs="宋体"/>
                <w:kern w:val="0"/>
                <w:sz w:val="20"/>
                <w:szCs w:val="20"/>
              </w:rPr>
              <w:t>二类居住</w:t>
            </w:r>
          </w:p>
        </w:tc>
        <w:tc>
          <w:tcPr>
            <w:tcW w:w="1418" w:type="dxa"/>
            <w:shd w:val="clear" w:color="auto" w:fill="auto"/>
            <w:vAlign w:val="center"/>
          </w:tcPr>
          <w:p w14:paraId="223C2009">
            <w:pPr>
              <w:widowControl/>
              <w:spacing w:before="120" w:after="120" w:line="240" w:lineRule="auto"/>
              <w:jc w:val="center"/>
              <w:rPr>
                <w:rFonts w:ascii="仿宋" w:hAnsi="仿宋" w:eastAsia="仿宋"/>
                <w:kern w:val="0"/>
                <w:sz w:val="20"/>
                <w:szCs w:val="20"/>
              </w:rPr>
            </w:pPr>
            <w:r>
              <w:rPr>
                <w:rFonts w:ascii="仿宋" w:hAnsi="仿宋" w:eastAsia="仿宋"/>
                <w:kern w:val="0"/>
                <w:sz w:val="20"/>
                <w:szCs w:val="20"/>
              </w:rPr>
              <w:t>2027-2035</w:t>
            </w:r>
          </w:p>
        </w:tc>
        <w:tc>
          <w:tcPr>
            <w:tcW w:w="1984" w:type="dxa"/>
            <w:shd w:val="clear" w:color="auto" w:fill="auto"/>
            <w:vAlign w:val="center"/>
          </w:tcPr>
          <w:p w14:paraId="77A5B85B">
            <w:pPr>
              <w:widowControl/>
              <w:spacing w:before="120" w:after="120" w:line="240" w:lineRule="auto"/>
              <w:jc w:val="center"/>
              <w:rPr>
                <w:rFonts w:ascii="仿宋" w:hAnsi="仿宋" w:eastAsia="仿宋"/>
                <w:kern w:val="0"/>
                <w:sz w:val="20"/>
                <w:szCs w:val="20"/>
              </w:rPr>
            </w:pPr>
            <w:r>
              <w:rPr>
                <w:rFonts w:hint="eastAsia" w:ascii="仿宋" w:hAnsi="仿宋" w:eastAsia="仿宋"/>
                <w:kern w:val="0"/>
                <w:sz w:val="20"/>
                <w:szCs w:val="20"/>
              </w:rPr>
              <w:t>本期调整</w:t>
            </w:r>
          </w:p>
        </w:tc>
      </w:tr>
      <w:tr w14:paraId="02D247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12" w:hRule="atLeast"/>
          <w:jc w:val="center"/>
        </w:trPr>
        <w:tc>
          <w:tcPr>
            <w:tcW w:w="1702" w:type="dxa"/>
            <w:vMerge w:val="continue"/>
            <w:shd w:val="clear" w:color="auto" w:fill="auto"/>
            <w:vAlign w:val="center"/>
          </w:tcPr>
          <w:p w14:paraId="79954EF7">
            <w:pPr>
              <w:widowControl/>
              <w:spacing w:before="120" w:after="120" w:line="240" w:lineRule="auto"/>
              <w:jc w:val="center"/>
              <w:rPr>
                <w:rFonts w:ascii="仿宋" w:hAnsi="仿宋" w:eastAsia="仿宋"/>
                <w:kern w:val="0"/>
                <w:sz w:val="20"/>
                <w:szCs w:val="20"/>
              </w:rPr>
            </w:pPr>
          </w:p>
        </w:tc>
        <w:tc>
          <w:tcPr>
            <w:tcW w:w="1842" w:type="dxa"/>
            <w:shd w:val="clear" w:color="auto" w:fill="auto"/>
            <w:vAlign w:val="center"/>
          </w:tcPr>
          <w:p w14:paraId="700342A1">
            <w:pPr>
              <w:widowControl/>
              <w:spacing w:before="120" w:after="120" w:line="240" w:lineRule="auto"/>
              <w:jc w:val="center"/>
              <w:rPr>
                <w:rFonts w:ascii="仿宋" w:hAnsi="仿宋" w:eastAsia="仿宋"/>
                <w:kern w:val="0"/>
                <w:sz w:val="20"/>
                <w:szCs w:val="20"/>
              </w:rPr>
            </w:pPr>
            <w:r>
              <w:rPr>
                <w:rFonts w:ascii="仿宋" w:hAnsi="仿宋" w:eastAsia="仿宋"/>
                <w:kern w:val="0"/>
                <w:sz w:val="20"/>
                <w:szCs w:val="20"/>
              </w:rPr>
              <w:t>JDZH-07-B07-05</w:t>
            </w:r>
            <w:r>
              <w:rPr>
                <w:rFonts w:hint="eastAsia" w:ascii="仿宋" w:hAnsi="仿宋" w:eastAsia="仿宋" w:cs="宋体"/>
                <w:kern w:val="0"/>
                <w:sz w:val="20"/>
                <w:szCs w:val="20"/>
              </w:rPr>
              <w:t>兰香园</w:t>
            </w:r>
          </w:p>
        </w:tc>
        <w:tc>
          <w:tcPr>
            <w:tcW w:w="993" w:type="dxa"/>
            <w:shd w:val="clear" w:color="auto" w:fill="auto"/>
            <w:vAlign w:val="center"/>
          </w:tcPr>
          <w:p w14:paraId="481FFFB7">
            <w:pPr>
              <w:widowControl/>
              <w:spacing w:before="120" w:after="120" w:line="240" w:lineRule="auto"/>
              <w:jc w:val="center"/>
              <w:rPr>
                <w:rFonts w:ascii="仿宋" w:hAnsi="仿宋" w:eastAsia="仿宋"/>
                <w:kern w:val="0"/>
                <w:sz w:val="20"/>
                <w:szCs w:val="20"/>
              </w:rPr>
            </w:pPr>
            <w:r>
              <w:rPr>
                <w:rFonts w:ascii="仿宋" w:hAnsi="仿宋" w:eastAsia="仿宋"/>
                <w:kern w:val="0"/>
                <w:sz w:val="20"/>
                <w:szCs w:val="20"/>
              </w:rPr>
              <w:t>1.24</w:t>
            </w:r>
          </w:p>
        </w:tc>
        <w:tc>
          <w:tcPr>
            <w:tcW w:w="1275" w:type="dxa"/>
            <w:shd w:val="clear" w:color="auto" w:fill="auto"/>
            <w:vAlign w:val="center"/>
          </w:tcPr>
          <w:p w14:paraId="0EA1F89C">
            <w:pPr>
              <w:widowControl/>
              <w:spacing w:before="120" w:after="120" w:line="240" w:lineRule="auto"/>
              <w:jc w:val="center"/>
              <w:rPr>
                <w:rFonts w:ascii="仿宋" w:hAnsi="仿宋" w:eastAsia="仿宋"/>
                <w:kern w:val="0"/>
                <w:sz w:val="20"/>
                <w:szCs w:val="20"/>
              </w:rPr>
            </w:pPr>
            <w:r>
              <w:rPr>
                <w:rFonts w:ascii="仿宋" w:hAnsi="仿宋" w:eastAsia="仿宋"/>
                <w:kern w:val="0"/>
                <w:sz w:val="20"/>
                <w:szCs w:val="20"/>
              </w:rPr>
              <w:t>1,500</w:t>
            </w:r>
          </w:p>
        </w:tc>
        <w:tc>
          <w:tcPr>
            <w:tcW w:w="1134" w:type="dxa"/>
            <w:shd w:val="clear" w:color="auto" w:fill="auto"/>
            <w:vAlign w:val="center"/>
          </w:tcPr>
          <w:p w14:paraId="76CB2613">
            <w:pPr>
              <w:widowControl/>
              <w:spacing w:before="120" w:after="120" w:line="240" w:lineRule="auto"/>
              <w:jc w:val="center"/>
              <w:rPr>
                <w:rFonts w:ascii="仿宋" w:hAnsi="仿宋" w:eastAsia="仿宋"/>
                <w:kern w:val="0"/>
                <w:sz w:val="20"/>
                <w:szCs w:val="20"/>
              </w:rPr>
            </w:pPr>
            <w:r>
              <w:rPr>
                <w:rFonts w:hint="eastAsia" w:ascii="仿宋" w:hAnsi="仿宋" w:eastAsia="仿宋" w:cs="宋体"/>
                <w:kern w:val="0"/>
                <w:sz w:val="20"/>
                <w:szCs w:val="20"/>
              </w:rPr>
              <w:t>二类居住</w:t>
            </w:r>
          </w:p>
        </w:tc>
        <w:tc>
          <w:tcPr>
            <w:tcW w:w="1418" w:type="dxa"/>
            <w:shd w:val="clear" w:color="auto" w:fill="auto"/>
            <w:vAlign w:val="center"/>
          </w:tcPr>
          <w:p w14:paraId="6A80A9F3">
            <w:pPr>
              <w:widowControl/>
              <w:spacing w:before="120" w:after="120" w:line="240" w:lineRule="auto"/>
              <w:jc w:val="center"/>
              <w:rPr>
                <w:rFonts w:ascii="仿宋" w:hAnsi="仿宋" w:eastAsia="仿宋"/>
                <w:kern w:val="0"/>
                <w:sz w:val="20"/>
                <w:szCs w:val="20"/>
              </w:rPr>
            </w:pPr>
            <w:r>
              <w:rPr>
                <w:rFonts w:ascii="仿宋" w:hAnsi="仿宋" w:eastAsia="仿宋"/>
                <w:kern w:val="0"/>
                <w:sz w:val="20"/>
                <w:szCs w:val="20"/>
              </w:rPr>
              <w:t>2027-2035</w:t>
            </w:r>
          </w:p>
        </w:tc>
        <w:tc>
          <w:tcPr>
            <w:tcW w:w="1984" w:type="dxa"/>
            <w:shd w:val="clear" w:color="auto" w:fill="auto"/>
            <w:vAlign w:val="center"/>
          </w:tcPr>
          <w:p w14:paraId="6504C3A4">
            <w:pPr>
              <w:widowControl/>
              <w:spacing w:before="120" w:after="120" w:line="240" w:lineRule="auto"/>
              <w:jc w:val="center"/>
              <w:rPr>
                <w:rFonts w:ascii="仿宋" w:hAnsi="仿宋" w:eastAsia="仿宋"/>
                <w:kern w:val="0"/>
                <w:sz w:val="20"/>
                <w:szCs w:val="20"/>
              </w:rPr>
            </w:pPr>
            <w:r>
              <w:rPr>
                <w:rFonts w:hint="eastAsia" w:ascii="仿宋" w:hAnsi="仿宋" w:eastAsia="仿宋"/>
                <w:kern w:val="0"/>
                <w:sz w:val="20"/>
                <w:szCs w:val="20"/>
              </w:rPr>
              <w:t>本期调整</w:t>
            </w:r>
          </w:p>
        </w:tc>
      </w:tr>
      <w:tr w14:paraId="795340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12" w:hRule="atLeast"/>
          <w:jc w:val="center"/>
        </w:trPr>
        <w:tc>
          <w:tcPr>
            <w:tcW w:w="1702" w:type="dxa"/>
            <w:vMerge w:val="continue"/>
            <w:shd w:val="clear" w:color="auto" w:fill="auto"/>
            <w:vAlign w:val="center"/>
          </w:tcPr>
          <w:p w14:paraId="5818E8B9">
            <w:pPr>
              <w:widowControl/>
              <w:spacing w:before="120" w:after="120" w:line="240" w:lineRule="auto"/>
              <w:jc w:val="center"/>
              <w:rPr>
                <w:rFonts w:ascii="仿宋" w:hAnsi="仿宋" w:eastAsia="仿宋"/>
                <w:kern w:val="0"/>
                <w:sz w:val="20"/>
                <w:szCs w:val="20"/>
              </w:rPr>
            </w:pPr>
          </w:p>
        </w:tc>
        <w:tc>
          <w:tcPr>
            <w:tcW w:w="1842" w:type="dxa"/>
            <w:shd w:val="clear" w:color="auto" w:fill="auto"/>
            <w:vAlign w:val="center"/>
          </w:tcPr>
          <w:p w14:paraId="4EA4E0F8">
            <w:pPr>
              <w:widowControl/>
              <w:spacing w:before="120" w:after="120" w:line="240" w:lineRule="auto"/>
              <w:jc w:val="center"/>
              <w:rPr>
                <w:rFonts w:ascii="仿宋" w:hAnsi="仿宋" w:eastAsia="仿宋"/>
                <w:kern w:val="0"/>
                <w:sz w:val="20"/>
                <w:szCs w:val="20"/>
              </w:rPr>
            </w:pPr>
            <w:r>
              <w:rPr>
                <w:rFonts w:ascii="仿宋" w:hAnsi="仿宋" w:eastAsia="仿宋"/>
                <w:kern w:val="0"/>
                <w:sz w:val="20"/>
                <w:szCs w:val="20"/>
              </w:rPr>
              <w:t>JDLA-04-A01-01</w:t>
            </w:r>
            <w:r>
              <w:rPr>
                <w:rFonts w:hint="eastAsia" w:ascii="仿宋" w:hAnsi="仿宋" w:eastAsia="仿宋"/>
                <w:kern w:val="0"/>
                <w:sz w:val="20"/>
                <w:szCs w:val="20"/>
              </w:rPr>
              <w:t>灵山安置房</w:t>
            </w:r>
          </w:p>
        </w:tc>
        <w:tc>
          <w:tcPr>
            <w:tcW w:w="993" w:type="dxa"/>
            <w:shd w:val="clear" w:color="auto" w:fill="auto"/>
            <w:vAlign w:val="center"/>
          </w:tcPr>
          <w:p w14:paraId="265759D2">
            <w:pPr>
              <w:widowControl/>
              <w:spacing w:before="120" w:after="120" w:line="240" w:lineRule="auto"/>
              <w:jc w:val="center"/>
              <w:rPr>
                <w:rFonts w:ascii="仿宋" w:hAnsi="仿宋" w:eastAsia="仿宋"/>
                <w:kern w:val="0"/>
                <w:sz w:val="20"/>
                <w:szCs w:val="20"/>
              </w:rPr>
            </w:pPr>
            <w:r>
              <w:rPr>
                <w:rFonts w:ascii="仿宋" w:hAnsi="仿宋" w:eastAsia="仿宋"/>
                <w:kern w:val="0"/>
                <w:sz w:val="20"/>
                <w:szCs w:val="20"/>
              </w:rPr>
              <w:t>8</w:t>
            </w:r>
          </w:p>
        </w:tc>
        <w:tc>
          <w:tcPr>
            <w:tcW w:w="1275" w:type="dxa"/>
            <w:shd w:val="clear" w:color="auto" w:fill="auto"/>
            <w:vAlign w:val="center"/>
          </w:tcPr>
          <w:p w14:paraId="001D8AF6">
            <w:pPr>
              <w:widowControl/>
              <w:spacing w:before="120" w:after="120" w:line="240" w:lineRule="auto"/>
              <w:jc w:val="center"/>
              <w:rPr>
                <w:rFonts w:ascii="仿宋" w:hAnsi="仿宋" w:eastAsia="仿宋"/>
                <w:kern w:val="0"/>
                <w:sz w:val="20"/>
                <w:szCs w:val="20"/>
              </w:rPr>
            </w:pPr>
            <w:r>
              <w:rPr>
                <w:rFonts w:ascii="仿宋" w:hAnsi="仿宋" w:eastAsia="仿宋"/>
                <w:kern w:val="0"/>
                <w:sz w:val="20"/>
                <w:szCs w:val="20"/>
              </w:rPr>
              <w:t>1,500</w:t>
            </w:r>
          </w:p>
        </w:tc>
        <w:tc>
          <w:tcPr>
            <w:tcW w:w="1134" w:type="dxa"/>
            <w:shd w:val="clear" w:color="auto" w:fill="auto"/>
            <w:vAlign w:val="center"/>
          </w:tcPr>
          <w:p w14:paraId="08689F4A">
            <w:pPr>
              <w:widowControl/>
              <w:spacing w:before="120" w:after="120" w:line="240" w:lineRule="auto"/>
              <w:jc w:val="center"/>
              <w:rPr>
                <w:rFonts w:ascii="仿宋" w:hAnsi="仿宋" w:eastAsia="仿宋"/>
                <w:kern w:val="0"/>
                <w:sz w:val="20"/>
                <w:szCs w:val="20"/>
              </w:rPr>
            </w:pPr>
            <w:r>
              <w:rPr>
                <w:rFonts w:hint="eastAsia" w:ascii="仿宋" w:hAnsi="仿宋" w:eastAsia="仿宋" w:cs="宋体"/>
                <w:kern w:val="0"/>
                <w:sz w:val="20"/>
                <w:szCs w:val="20"/>
              </w:rPr>
              <w:t>居住商业</w:t>
            </w:r>
          </w:p>
        </w:tc>
        <w:tc>
          <w:tcPr>
            <w:tcW w:w="1418" w:type="dxa"/>
            <w:shd w:val="clear" w:color="auto" w:fill="auto"/>
            <w:vAlign w:val="center"/>
          </w:tcPr>
          <w:p w14:paraId="30B39BE6">
            <w:pPr>
              <w:widowControl/>
              <w:spacing w:before="120" w:after="120" w:line="240" w:lineRule="auto"/>
              <w:jc w:val="center"/>
              <w:rPr>
                <w:rFonts w:ascii="仿宋" w:hAnsi="仿宋" w:eastAsia="仿宋"/>
                <w:kern w:val="0"/>
                <w:sz w:val="20"/>
                <w:szCs w:val="20"/>
              </w:rPr>
            </w:pPr>
            <w:r>
              <w:rPr>
                <w:rFonts w:ascii="仿宋" w:hAnsi="仿宋" w:eastAsia="仿宋"/>
                <w:kern w:val="0"/>
                <w:sz w:val="20"/>
                <w:szCs w:val="20"/>
              </w:rPr>
              <w:t>2027-2035</w:t>
            </w:r>
          </w:p>
        </w:tc>
        <w:tc>
          <w:tcPr>
            <w:tcW w:w="1984" w:type="dxa"/>
            <w:shd w:val="clear" w:color="auto" w:fill="auto"/>
            <w:vAlign w:val="center"/>
          </w:tcPr>
          <w:p w14:paraId="75708961">
            <w:pPr>
              <w:widowControl/>
              <w:spacing w:before="120" w:after="120" w:line="240" w:lineRule="auto"/>
              <w:jc w:val="center"/>
              <w:rPr>
                <w:rFonts w:ascii="仿宋" w:hAnsi="仿宋" w:eastAsia="仿宋"/>
                <w:kern w:val="0"/>
                <w:sz w:val="20"/>
                <w:szCs w:val="20"/>
              </w:rPr>
            </w:pPr>
            <w:r>
              <w:rPr>
                <w:rFonts w:hint="eastAsia" w:ascii="仿宋" w:hAnsi="仿宋" w:eastAsia="仿宋"/>
                <w:kern w:val="0"/>
                <w:sz w:val="20"/>
                <w:szCs w:val="20"/>
              </w:rPr>
              <w:t>本期调整</w:t>
            </w:r>
          </w:p>
        </w:tc>
      </w:tr>
      <w:tr w14:paraId="210621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12" w:hRule="atLeast"/>
          <w:jc w:val="center"/>
        </w:trPr>
        <w:tc>
          <w:tcPr>
            <w:tcW w:w="1702" w:type="dxa"/>
            <w:vMerge w:val="continue"/>
            <w:shd w:val="clear" w:color="auto" w:fill="auto"/>
            <w:vAlign w:val="center"/>
          </w:tcPr>
          <w:p w14:paraId="09CE9F88">
            <w:pPr>
              <w:widowControl/>
              <w:spacing w:before="120" w:after="120" w:line="240" w:lineRule="auto"/>
              <w:jc w:val="center"/>
              <w:rPr>
                <w:rFonts w:ascii="仿宋" w:hAnsi="仿宋" w:eastAsia="仿宋"/>
                <w:kern w:val="0"/>
                <w:sz w:val="20"/>
                <w:szCs w:val="20"/>
              </w:rPr>
            </w:pPr>
          </w:p>
        </w:tc>
        <w:tc>
          <w:tcPr>
            <w:tcW w:w="1842" w:type="dxa"/>
            <w:shd w:val="clear" w:color="auto" w:fill="auto"/>
            <w:vAlign w:val="center"/>
          </w:tcPr>
          <w:p w14:paraId="56CACA8B">
            <w:pPr>
              <w:widowControl/>
              <w:spacing w:before="120" w:after="120" w:line="240" w:lineRule="auto"/>
              <w:jc w:val="center"/>
              <w:rPr>
                <w:rFonts w:ascii="仿宋" w:hAnsi="仿宋" w:eastAsia="仿宋"/>
                <w:kern w:val="0"/>
                <w:sz w:val="20"/>
                <w:szCs w:val="20"/>
              </w:rPr>
            </w:pPr>
            <w:r>
              <w:rPr>
                <w:rFonts w:ascii="仿宋" w:hAnsi="仿宋" w:eastAsia="仿宋"/>
                <w:kern w:val="0"/>
                <w:sz w:val="20"/>
                <w:szCs w:val="20"/>
              </w:rPr>
              <w:t>JDQBN-B02-02</w:t>
            </w:r>
          </w:p>
        </w:tc>
        <w:tc>
          <w:tcPr>
            <w:tcW w:w="993" w:type="dxa"/>
            <w:shd w:val="clear" w:color="auto" w:fill="auto"/>
            <w:vAlign w:val="center"/>
          </w:tcPr>
          <w:p w14:paraId="3CC921CB">
            <w:pPr>
              <w:widowControl/>
              <w:spacing w:before="120" w:after="120" w:line="240" w:lineRule="auto"/>
              <w:jc w:val="center"/>
              <w:rPr>
                <w:rFonts w:ascii="仿宋" w:hAnsi="仿宋" w:eastAsia="仿宋"/>
                <w:kern w:val="0"/>
                <w:sz w:val="20"/>
                <w:szCs w:val="20"/>
              </w:rPr>
            </w:pPr>
            <w:r>
              <w:rPr>
                <w:rFonts w:ascii="仿宋" w:hAnsi="仿宋" w:eastAsia="仿宋"/>
                <w:kern w:val="0"/>
                <w:sz w:val="20"/>
                <w:szCs w:val="20"/>
              </w:rPr>
              <w:t>19.925</w:t>
            </w:r>
          </w:p>
        </w:tc>
        <w:tc>
          <w:tcPr>
            <w:tcW w:w="1275" w:type="dxa"/>
            <w:shd w:val="clear" w:color="auto" w:fill="auto"/>
            <w:vAlign w:val="center"/>
          </w:tcPr>
          <w:p w14:paraId="0B2246C9">
            <w:pPr>
              <w:widowControl/>
              <w:spacing w:before="120" w:after="120" w:line="240" w:lineRule="auto"/>
              <w:jc w:val="center"/>
              <w:rPr>
                <w:rFonts w:ascii="仿宋" w:hAnsi="仿宋" w:eastAsia="仿宋"/>
                <w:kern w:val="0"/>
                <w:sz w:val="20"/>
                <w:szCs w:val="20"/>
              </w:rPr>
            </w:pPr>
            <w:r>
              <w:rPr>
                <w:rFonts w:ascii="仿宋" w:hAnsi="仿宋" w:eastAsia="仿宋"/>
                <w:kern w:val="0"/>
                <w:sz w:val="20"/>
                <w:szCs w:val="20"/>
              </w:rPr>
              <w:t>187.92</w:t>
            </w:r>
          </w:p>
        </w:tc>
        <w:tc>
          <w:tcPr>
            <w:tcW w:w="1134" w:type="dxa"/>
            <w:shd w:val="clear" w:color="auto" w:fill="auto"/>
            <w:vAlign w:val="center"/>
          </w:tcPr>
          <w:p w14:paraId="3D023EEC">
            <w:pPr>
              <w:widowControl/>
              <w:spacing w:before="120" w:after="120" w:line="240" w:lineRule="auto"/>
              <w:jc w:val="center"/>
              <w:rPr>
                <w:rFonts w:ascii="仿宋" w:hAnsi="仿宋" w:eastAsia="仿宋"/>
                <w:kern w:val="0"/>
                <w:sz w:val="20"/>
                <w:szCs w:val="20"/>
              </w:rPr>
            </w:pPr>
            <w:r>
              <w:rPr>
                <w:rFonts w:hint="eastAsia" w:ascii="仿宋" w:hAnsi="仿宋" w:eastAsia="仿宋" w:cs="宋体"/>
                <w:kern w:val="0"/>
                <w:sz w:val="20"/>
                <w:szCs w:val="20"/>
              </w:rPr>
              <w:t>旅馆商文</w:t>
            </w:r>
          </w:p>
        </w:tc>
        <w:tc>
          <w:tcPr>
            <w:tcW w:w="1418" w:type="dxa"/>
            <w:shd w:val="clear" w:color="auto" w:fill="auto"/>
            <w:vAlign w:val="center"/>
          </w:tcPr>
          <w:p w14:paraId="1A34BC87">
            <w:pPr>
              <w:widowControl/>
              <w:spacing w:before="120" w:after="120" w:line="240" w:lineRule="auto"/>
              <w:jc w:val="center"/>
              <w:rPr>
                <w:rFonts w:ascii="仿宋" w:hAnsi="仿宋" w:eastAsia="仿宋"/>
                <w:kern w:val="0"/>
                <w:sz w:val="20"/>
                <w:szCs w:val="20"/>
              </w:rPr>
            </w:pPr>
            <w:r>
              <w:rPr>
                <w:rFonts w:ascii="仿宋" w:hAnsi="仿宋" w:eastAsia="仿宋"/>
                <w:kern w:val="0"/>
                <w:sz w:val="20"/>
                <w:szCs w:val="20"/>
              </w:rPr>
              <w:t>2027-2035</w:t>
            </w:r>
          </w:p>
        </w:tc>
        <w:tc>
          <w:tcPr>
            <w:tcW w:w="1984" w:type="dxa"/>
            <w:shd w:val="clear" w:color="auto" w:fill="auto"/>
            <w:vAlign w:val="center"/>
          </w:tcPr>
          <w:p w14:paraId="743143E2">
            <w:pPr>
              <w:widowControl/>
              <w:spacing w:before="120" w:after="120" w:line="240" w:lineRule="auto"/>
              <w:jc w:val="center"/>
              <w:rPr>
                <w:rFonts w:ascii="仿宋" w:hAnsi="仿宋" w:eastAsia="仿宋"/>
                <w:kern w:val="0"/>
                <w:sz w:val="20"/>
                <w:szCs w:val="20"/>
              </w:rPr>
            </w:pPr>
            <w:r>
              <w:rPr>
                <w:rFonts w:hint="eastAsia" w:ascii="仿宋" w:hAnsi="仿宋" w:eastAsia="仿宋"/>
                <w:kern w:val="0"/>
                <w:sz w:val="20"/>
                <w:szCs w:val="20"/>
              </w:rPr>
              <w:t>本期调整</w:t>
            </w:r>
          </w:p>
        </w:tc>
      </w:tr>
      <w:tr w14:paraId="3FFE5D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12" w:hRule="atLeast"/>
          <w:jc w:val="center"/>
        </w:trPr>
        <w:tc>
          <w:tcPr>
            <w:tcW w:w="1702" w:type="dxa"/>
            <w:vMerge w:val="continue"/>
            <w:shd w:val="clear" w:color="auto" w:fill="auto"/>
            <w:vAlign w:val="center"/>
          </w:tcPr>
          <w:p w14:paraId="034C64B6">
            <w:pPr>
              <w:widowControl/>
              <w:spacing w:before="120" w:after="120" w:line="240" w:lineRule="auto"/>
              <w:jc w:val="center"/>
              <w:rPr>
                <w:rFonts w:ascii="仿宋" w:hAnsi="仿宋" w:eastAsia="仿宋"/>
                <w:kern w:val="0"/>
                <w:sz w:val="20"/>
                <w:szCs w:val="20"/>
              </w:rPr>
            </w:pPr>
          </w:p>
        </w:tc>
        <w:tc>
          <w:tcPr>
            <w:tcW w:w="1842" w:type="dxa"/>
            <w:shd w:val="clear" w:color="auto" w:fill="auto"/>
            <w:vAlign w:val="center"/>
          </w:tcPr>
          <w:p w14:paraId="24C0516B">
            <w:pPr>
              <w:widowControl/>
              <w:spacing w:before="120" w:after="120" w:line="240" w:lineRule="auto"/>
              <w:jc w:val="center"/>
              <w:rPr>
                <w:rFonts w:ascii="仿宋" w:hAnsi="仿宋" w:eastAsia="仿宋" w:cs="宋体"/>
                <w:kern w:val="0"/>
                <w:sz w:val="20"/>
                <w:szCs w:val="20"/>
              </w:rPr>
            </w:pPr>
            <w:r>
              <w:rPr>
                <w:rFonts w:ascii="仿宋" w:hAnsi="仿宋" w:eastAsia="仿宋" w:cs="宋体"/>
                <w:kern w:val="0"/>
                <w:sz w:val="20"/>
                <w:szCs w:val="20"/>
              </w:rPr>
              <w:t>JDZH-02-B04-06</w:t>
            </w:r>
            <w:r>
              <w:rPr>
                <w:rFonts w:hint="eastAsia" w:ascii="仿宋" w:hAnsi="仿宋" w:eastAsia="仿宋" w:cs="宋体"/>
                <w:kern w:val="0"/>
                <w:sz w:val="20"/>
                <w:szCs w:val="20"/>
              </w:rPr>
              <w:t>金融绿谷</w:t>
            </w:r>
          </w:p>
        </w:tc>
        <w:tc>
          <w:tcPr>
            <w:tcW w:w="993" w:type="dxa"/>
            <w:shd w:val="clear" w:color="auto" w:fill="auto"/>
            <w:vAlign w:val="center"/>
          </w:tcPr>
          <w:p w14:paraId="01002B4D">
            <w:pPr>
              <w:widowControl/>
              <w:spacing w:before="120" w:after="120" w:line="240" w:lineRule="auto"/>
              <w:jc w:val="center"/>
              <w:rPr>
                <w:rFonts w:ascii="仿宋" w:hAnsi="仿宋" w:eastAsia="仿宋"/>
                <w:kern w:val="0"/>
                <w:sz w:val="20"/>
                <w:szCs w:val="20"/>
              </w:rPr>
            </w:pPr>
            <w:r>
              <w:rPr>
                <w:rFonts w:ascii="仿宋" w:hAnsi="仿宋" w:eastAsia="仿宋"/>
                <w:kern w:val="0"/>
                <w:sz w:val="20"/>
                <w:szCs w:val="20"/>
              </w:rPr>
              <w:t>4.</w:t>
            </w:r>
            <w:r>
              <w:rPr>
                <w:rFonts w:hint="eastAsia" w:ascii="仿宋" w:hAnsi="仿宋" w:eastAsia="仿宋"/>
                <w:kern w:val="0"/>
                <w:sz w:val="20"/>
                <w:szCs w:val="20"/>
              </w:rPr>
              <w:t>7</w:t>
            </w:r>
            <w:r>
              <w:rPr>
                <w:rFonts w:ascii="仿宋" w:hAnsi="仿宋" w:eastAsia="仿宋"/>
                <w:kern w:val="0"/>
                <w:sz w:val="20"/>
                <w:szCs w:val="20"/>
              </w:rPr>
              <w:t>0</w:t>
            </w:r>
          </w:p>
        </w:tc>
        <w:tc>
          <w:tcPr>
            <w:tcW w:w="1275" w:type="dxa"/>
            <w:shd w:val="clear" w:color="auto" w:fill="auto"/>
            <w:vAlign w:val="center"/>
          </w:tcPr>
          <w:p w14:paraId="7E89E0A4">
            <w:pPr>
              <w:widowControl/>
              <w:spacing w:before="120" w:after="120" w:line="240" w:lineRule="auto"/>
              <w:jc w:val="center"/>
              <w:rPr>
                <w:rFonts w:ascii="仿宋" w:hAnsi="仿宋" w:eastAsia="仿宋"/>
                <w:kern w:val="0"/>
                <w:sz w:val="20"/>
                <w:szCs w:val="20"/>
              </w:rPr>
            </w:pPr>
            <w:r>
              <w:rPr>
                <w:rFonts w:ascii="仿宋" w:hAnsi="仿宋" w:eastAsia="仿宋"/>
                <w:kern w:val="0"/>
                <w:sz w:val="20"/>
                <w:szCs w:val="20"/>
              </w:rPr>
              <w:t>1,500</w:t>
            </w:r>
          </w:p>
        </w:tc>
        <w:tc>
          <w:tcPr>
            <w:tcW w:w="1134" w:type="dxa"/>
            <w:shd w:val="clear" w:color="auto" w:fill="auto"/>
            <w:vAlign w:val="center"/>
          </w:tcPr>
          <w:p w14:paraId="0A7BF236">
            <w:pPr>
              <w:widowControl/>
              <w:spacing w:before="120" w:after="120" w:line="240" w:lineRule="auto"/>
              <w:jc w:val="center"/>
              <w:rPr>
                <w:rFonts w:ascii="仿宋" w:hAnsi="仿宋" w:eastAsia="仿宋"/>
                <w:kern w:val="0"/>
                <w:sz w:val="20"/>
                <w:szCs w:val="20"/>
              </w:rPr>
            </w:pPr>
            <w:r>
              <w:rPr>
                <w:rFonts w:hint="eastAsia" w:ascii="仿宋" w:hAnsi="仿宋" w:eastAsia="仿宋" w:cs="宋体"/>
                <w:kern w:val="0"/>
                <w:sz w:val="20"/>
                <w:szCs w:val="20"/>
              </w:rPr>
              <w:t>商务商业</w:t>
            </w:r>
            <w:r>
              <w:rPr>
                <w:rFonts w:ascii="仿宋" w:hAnsi="仿宋" w:eastAsia="仿宋"/>
                <w:kern w:val="0"/>
                <w:sz w:val="20"/>
                <w:szCs w:val="20"/>
              </w:rPr>
              <w:t>8:2</w:t>
            </w:r>
          </w:p>
        </w:tc>
        <w:tc>
          <w:tcPr>
            <w:tcW w:w="1418" w:type="dxa"/>
            <w:shd w:val="clear" w:color="auto" w:fill="auto"/>
            <w:vAlign w:val="center"/>
          </w:tcPr>
          <w:p w14:paraId="5007BF95">
            <w:pPr>
              <w:widowControl/>
              <w:spacing w:before="120" w:after="120" w:line="240" w:lineRule="auto"/>
              <w:jc w:val="center"/>
              <w:rPr>
                <w:rFonts w:ascii="仿宋" w:hAnsi="仿宋" w:eastAsia="仿宋"/>
                <w:kern w:val="0"/>
                <w:sz w:val="20"/>
                <w:szCs w:val="20"/>
              </w:rPr>
            </w:pPr>
            <w:r>
              <w:rPr>
                <w:rFonts w:ascii="仿宋" w:hAnsi="仿宋" w:eastAsia="仿宋"/>
                <w:kern w:val="0"/>
                <w:sz w:val="20"/>
                <w:szCs w:val="20"/>
              </w:rPr>
              <w:t>2027-2035</w:t>
            </w:r>
          </w:p>
        </w:tc>
        <w:tc>
          <w:tcPr>
            <w:tcW w:w="1984" w:type="dxa"/>
            <w:shd w:val="clear" w:color="auto" w:fill="auto"/>
            <w:vAlign w:val="center"/>
          </w:tcPr>
          <w:p w14:paraId="544D9949">
            <w:pPr>
              <w:widowControl/>
              <w:spacing w:before="120" w:after="120" w:line="240" w:lineRule="auto"/>
              <w:jc w:val="center"/>
              <w:rPr>
                <w:rFonts w:ascii="仿宋" w:hAnsi="仿宋" w:eastAsia="仿宋"/>
                <w:kern w:val="0"/>
                <w:sz w:val="20"/>
                <w:szCs w:val="20"/>
              </w:rPr>
            </w:pPr>
            <w:r>
              <w:rPr>
                <w:rFonts w:hint="eastAsia" w:ascii="仿宋" w:hAnsi="仿宋" w:eastAsia="仿宋"/>
                <w:kern w:val="0"/>
                <w:sz w:val="20"/>
                <w:szCs w:val="20"/>
              </w:rPr>
              <w:t>本期调整</w:t>
            </w:r>
          </w:p>
        </w:tc>
      </w:tr>
    </w:tbl>
    <w:p w14:paraId="70080FD9">
      <w:pPr>
        <w:widowControl/>
        <w:spacing w:after="0" w:line="360" w:lineRule="auto"/>
        <w:ind w:firstLine="560" w:firstLineChars="200"/>
        <w:rPr>
          <w:rFonts w:ascii="仿宋" w:hAnsi="仿宋" w:eastAsia="仿宋"/>
          <w:color w:val="000000" w:themeColor="text1"/>
          <w:kern w:val="0"/>
          <w:sz w:val="28"/>
          <w:szCs w:val="28"/>
          <w14:textFill>
            <w14:solidFill>
              <w14:schemeClr w14:val="tx1"/>
            </w14:solidFill>
          </w14:textFill>
        </w:rPr>
      </w:pPr>
      <w:r>
        <w:rPr>
          <w:rFonts w:hint="eastAsia" w:ascii="仿宋" w:hAnsi="仿宋" w:eastAsia="仿宋"/>
          <w:color w:val="000000" w:themeColor="text1"/>
          <w:kern w:val="0"/>
          <w:sz w:val="28"/>
          <w:szCs w:val="28"/>
          <w14:textFill>
            <w14:solidFill>
              <w14:schemeClr w14:val="tx1"/>
            </w14:solidFill>
          </w14:textFill>
        </w:rPr>
        <w:t>根据《财政部关于印发</w:t>
      </w:r>
      <w:r>
        <w:rPr>
          <w:rFonts w:ascii="仿宋" w:hAnsi="仿宋" w:eastAsia="仿宋"/>
          <w:color w:val="000000" w:themeColor="text1"/>
          <w:kern w:val="0"/>
          <w:sz w:val="28"/>
          <w:szCs w:val="28"/>
          <w14:textFill>
            <w14:solidFill>
              <w14:schemeClr w14:val="tx1"/>
            </w14:solidFill>
          </w14:textFill>
        </w:rPr>
        <w:t>&lt;国有土地使用权出让收支管理办法&gt;的通知》（财综[2006]68号）等相关文件要求，海口市土地出让收入需计提国有土地收益基金、农业土地开发资金、教育资金以及农田水利建设资金等各项资金，上述各项资金计提比例暂按土地出让总价款的25%计提。</w:t>
      </w:r>
    </w:p>
    <w:p w14:paraId="4F38F9B0">
      <w:pPr>
        <w:widowControl/>
        <w:spacing w:after="0" w:line="360" w:lineRule="auto"/>
        <w:ind w:firstLine="560" w:firstLineChars="200"/>
        <w:rPr>
          <w:rFonts w:ascii="仿宋" w:hAnsi="仿宋" w:eastAsia="仿宋"/>
          <w:color w:val="000000" w:themeColor="text1"/>
          <w:kern w:val="0"/>
          <w:sz w:val="28"/>
          <w:szCs w:val="28"/>
          <w14:textFill>
            <w14:solidFill>
              <w14:schemeClr w14:val="tx1"/>
            </w14:solidFill>
          </w14:textFill>
        </w:rPr>
      </w:pPr>
      <w:r>
        <w:rPr>
          <w:rFonts w:hint="eastAsia" w:ascii="仿宋" w:hAnsi="仿宋" w:eastAsia="仿宋"/>
          <w:color w:val="000000" w:themeColor="text1"/>
          <w:kern w:val="0"/>
          <w:sz w:val="28"/>
          <w:szCs w:val="28"/>
          <w14:textFill>
            <w14:solidFill>
              <w14:schemeClr w14:val="tx1"/>
            </w14:solidFill>
          </w14:textFill>
        </w:rPr>
        <w:t>按照预估的土地出让单价、出让计划及成本费用，在项目存续期间有稳定的政府性基金收入及专项收入，可稳定覆盖债券存续期间各年利息及到期偿还本金的支出需求。</w:t>
      </w:r>
    </w:p>
    <w:p w14:paraId="0EBC352C">
      <w:pPr>
        <w:widowControl/>
        <w:spacing w:before="240" w:after="0" w:line="360" w:lineRule="auto"/>
        <w:ind w:left="567"/>
        <w:outlineLvl w:val="2"/>
        <w:rPr>
          <w:rFonts w:ascii="仿宋" w:hAnsi="仿宋" w:eastAsia="仿宋"/>
          <w:b/>
          <w:color w:val="000000" w:themeColor="text1"/>
          <w:kern w:val="0"/>
          <w:sz w:val="28"/>
          <w:szCs w:val="28"/>
          <w14:textFill>
            <w14:solidFill>
              <w14:schemeClr w14:val="tx1"/>
            </w14:solidFill>
          </w14:textFill>
        </w:rPr>
      </w:pPr>
      <w:bookmarkStart w:id="27" w:name="_Toc123941733"/>
      <w:bookmarkStart w:id="28" w:name="_Toc115359147"/>
      <w:r>
        <w:rPr>
          <w:rFonts w:ascii="仿宋" w:hAnsi="仿宋" w:eastAsia="仿宋"/>
          <w:b/>
          <w:color w:val="000000" w:themeColor="text1"/>
          <w:kern w:val="0"/>
          <w:sz w:val="28"/>
          <w:szCs w:val="28"/>
          <w14:textFill>
            <w14:solidFill>
              <w14:schemeClr w14:val="tx1"/>
            </w14:solidFill>
          </w14:textFill>
        </w:rPr>
        <w:t xml:space="preserve">2. </w:t>
      </w:r>
      <w:r>
        <w:rPr>
          <w:rFonts w:hint="eastAsia" w:ascii="仿宋" w:hAnsi="仿宋" w:eastAsia="仿宋"/>
          <w:b/>
          <w:color w:val="000000" w:themeColor="text1"/>
          <w:kern w:val="0"/>
          <w:sz w:val="28"/>
          <w:szCs w:val="28"/>
          <w14:textFill>
            <w14:solidFill>
              <w14:schemeClr w14:val="tx1"/>
            </w14:solidFill>
          </w14:textFill>
        </w:rPr>
        <w:t>成本分析</w:t>
      </w:r>
      <w:bookmarkEnd w:id="27"/>
      <w:bookmarkEnd w:id="28"/>
    </w:p>
    <w:p w14:paraId="0B5CF0B3">
      <w:pPr>
        <w:widowControl/>
        <w:spacing w:after="0" w:line="360" w:lineRule="auto"/>
        <w:ind w:firstLine="560" w:firstLineChars="200"/>
        <w:rPr>
          <w:rFonts w:ascii="仿宋" w:hAnsi="仿宋" w:eastAsia="仿宋"/>
          <w:color w:val="000000" w:themeColor="text1"/>
          <w:kern w:val="0"/>
          <w:sz w:val="28"/>
          <w:szCs w:val="28"/>
          <w14:textFill>
            <w14:solidFill>
              <w14:schemeClr w14:val="tx1"/>
            </w14:solidFill>
          </w14:textFill>
        </w:rPr>
      </w:pPr>
      <w:r>
        <w:rPr>
          <w:rFonts w:hint="eastAsia" w:ascii="仿宋" w:hAnsi="仿宋" w:eastAsia="仿宋"/>
          <w:color w:val="000000" w:themeColor="text1"/>
          <w:kern w:val="0"/>
          <w:sz w:val="28"/>
          <w:szCs w:val="28"/>
          <w14:textFill>
            <w14:solidFill>
              <w14:schemeClr w14:val="tx1"/>
            </w14:solidFill>
          </w14:textFill>
        </w:rPr>
        <w:t>（1）运营成本</w:t>
      </w:r>
    </w:p>
    <w:p w14:paraId="65509A9F">
      <w:pPr>
        <w:widowControl/>
        <w:spacing w:after="0" w:line="360" w:lineRule="auto"/>
        <w:ind w:firstLine="560" w:firstLineChars="200"/>
        <w:rPr>
          <w:rFonts w:ascii="仿宋" w:hAnsi="仿宋" w:eastAsia="仿宋"/>
          <w:color w:val="000000" w:themeColor="text1"/>
          <w:kern w:val="0"/>
          <w:sz w:val="28"/>
          <w:szCs w:val="28"/>
          <w14:textFill>
            <w14:solidFill>
              <w14:schemeClr w14:val="tx1"/>
            </w14:solidFill>
          </w14:textFill>
        </w:rPr>
      </w:pPr>
      <w:r>
        <w:rPr>
          <w:rFonts w:hint="eastAsia" w:ascii="仿宋" w:hAnsi="仿宋" w:eastAsia="仿宋"/>
          <w:color w:val="000000" w:themeColor="text1"/>
          <w:kern w:val="0"/>
          <w:sz w:val="28"/>
          <w:szCs w:val="28"/>
          <w14:textFill>
            <w14:solidFill>
              <w14:schemeClr w14:val="tx1"/>
            </w14:solidFill>
          </w14:textFill>
        </w:rPr>
        <w:t>本项目运营成本主要来源于管理成本和其他不可预见成本，其中管理成本按项目自身收益的3%计算，其他不可预见成本按项目自身收益的2.5%计算。</w:t>
      </w:r>
    </w:p>
    <w:p w14:paraId="7E60A4AA">
      <w:pPr>
        <w:widowControl/>
        <w:spacing w:after="0" w:line="360" w:lineRule="auto"/>
        <w:ind w:firstLine="560" w:firstLineChars="200"/>
        <w:rPr>
          <w:rFonts w:ascii="仿宋" w:hAnsi="仿宋" w:eastAsia="仿宋"/>
          <w:color w:val="000000" w:themeColor="text1"/>
          <w:kern w:val="0"/>
          <w:sz w:val="28"/>
          <w:szCs w:val="28"/>
          <w14:textFill>
            <w14:solidFill>
              <w14:schemeClr w14:val="tx1"/>
            </w14:solidFill>
          </w14:textFill>
        </w:rPr>
      </w:pPr>
      <w:r>
        <w:rPr>
          <w:rFonts w:hint="eastAsia" w:ascii="仿宋" w:hAnsi="仿宋" w:eastAsia="仿宋"/>
          <w:color w:val="000000" w:themeColor="text1"/>
          <w:kern w:val="0"/>
          <w:sz w:val="28"/>
          <w:szCs w:val="28"/>
          <w14:textFill>
            <w14:solidFill>
              <w14:schemeClr w14:val="tx1"/>
            </w14:solidFill>
          </w14:textFill>
        </w:rPr>
        <w:t>（2）税费</w:t>
      </w:r>
    </w:p>
    <w:p w14:paraId="0317473B">
      <w:pPr>
        <w:widowControl/>
        <w:spacing w:after="0" w:line="360" w:lineRule="auto"/>
        <w:ind w:firstLine="560" w:firstLineChars="200"/>
        <w:rPr>
          <w:rFonts w:ascii="仿宋" w:hAnsi="仿宋" w:eastAsia="仿宋"/>
          <w:color w:val="000000" w:themeColor="text1"/>
          <w:kern w:val="0"/>
          <w:sz w:val="28"/>
          <w:szCs w:val="28"/>
          <w14:textFill>
            <w14:solidFill>
              <w14:schemeClr w14:val="tx1"/>
            </w14:solidFill>
          </w14:textFill>
        </w:rPr>
      </w:pPr>
      <w:r>
        <w:rPr>
          <w:rFonts w:hint="eastAsia" w:ascii="仿宋" w:hAnsi="仿宋" w:eastAsia="仿宋"/>
          <w:color w:val="000000" w:themeColor="text1"/>
          <w:kern w:val="0"/>
          <w:sz w:val="28"/>
          <w:szCs w:val="28"/>
          <w14:textFill>
            <w14:solidFill>
              <w14:schemeClr w14:val="tx1"/>
            </w14:solidFill>
          </w14:textFill>
        </w:rPr>
        <w:t>按相关规定，灯杆广告收入和公交站台广告牌收入增值税税率按9%计算、管廊维护费收入和管理成本增值税税率按6%计算。城市维护建设税、教育费附加、地方教育附加，分别按增值税额的7%、3%、2%计取。企业所得税税率为25%。</w:t>
      </w:r>
    </w:p>
    <w:p w14:paraId="5DCC20DB">
      <w:pPr>
        <w:widowControl/>
        <w:spacing w:after="0" w:line="360" w:lineRule="auto"/>
        <w:ind w:firstLine="560" w:firstLineChars="200"/>
        <w:rPr>
          <w:rFonts w:ascii="仿宋" w:hAnsi="仿宋" w:eastAsia="仿宋"/>
          <w:color w:val="000000" w:themeColor="text1"/>
          <w:kern w:val="0"/>
          <w:sz w:val="28"/>
          <w:szCs w:val="28"/>
          <w14:textFill>
            <w14:solidFill>
              <w14:schemeClr w14:val="tx1"/>
            </w14:solidFill>
          </w14:textFill>
        </w:rPr>
      </w:pPr>
      <w:r>
        <w:rPr>
          <w:rFonts w:hint="eastAsia" w:ascii="仿宋" w:hAnsi="仿宋" w:eastAsia="仿宋"/>
          <w:color w:val="000000" w:themeColor="text1"/>
          <w:kern w:val="0"/>
          <w:sz w:val="28"/>
          <w:szCs w:val="28"/>
          <w14:textFill>
            <w14:solidFill>
              <w14:schemeClr w14:val="tx1"/>
            </w14:solidFill>
          </w14:textFill>
        </w:rPr>
        <w:t>综上，本项目预期收益情况详见下表9-11：</w:t>
      </w:r>
    </w:p>
    <w:p w14:paraId="391B9113">
      <w:pPr>
        <w:jc w:val="center"/>
        <w:rPr>
          <w:rFonts w:ascii="仿宋" w:hAnsi="仿宋" w:eastAsia="仿宋"/>
          <w:b/>
          <w:sz w:val="24"/>
          <w:szCs w:val="24"/>
        </w:rPr>
      </w:pPr>
      <w:r>
        <w:rPr>
          <w:rFonts w:hint="eastAsia" w:ascii="仿宋" w:hAnsi="仿宋" w:eastAsia="仿宋"/>
          <w:b/>
          <w:sz w:val="24"/>
          <w:szCs w:val="24"/>
        </w:rPr>
        <w:t>表9琼山大道南延路运营收入预测表</w:t>
      </w:r>
    </w:p>
    <w:p w14:paraId="719946B6">
      <w:pPr>
        <w:ind w:right="-143" w:rightChars="-68"/>
        <w:jc w:val="right"/>
        <w:rPr>
          <w:rFonts w:ascii="仿宋" w:hAnsi="仿宋" w:eastAsia="仿宋"/>
          <w:sz w:val="20"/>
          <w:szCs w:val="20"/>
        </w:rPr>
      </w:pPr>
      <w:r>
        <w:rPr>
          <w:rFonts w:hint="eastAsia" w:ascii="仿宋" w:hAnsi="仿宋" w:eastAsia="仿宋"/>
          <w:sz w:val="20"/>
          <w:szCs w:val="20"/>
        </w:rPr>
        <w:t>单位：人民币万元</w:t>
      </w:r>
    </w:p>
    <w:tbl>
      <w:tblPr>
        <w:tblStyle w:val="24"/>
        <w:tblW w:w="5992"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85"/>
        <w:gridCol w:w="970"/>
        <w:gridCol w:w="970"/>
        <w:gridCol w:w="971"/>
        <w:gridCol w:w="971"/>
        <w:gridCol w:w="971"/>
        <w:gridCol w:w="971"/>
        <w:gridCol w:w="971"/>
        <w:gridCol w:w="971"/>
        <w:gridCol w:w="969"/>
      </w:tblGrid>
      <w:tr w14:paraId="5A65EC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8" w:hRule="atLeast"/>
          <w:jc w:val="center"/>
        </w:trPr>
        <w:tc>
          <w:tcPr>
            <w:tcW w:w="888" w:type="pct"/>
            <w:shd w:val="clear" w:color="auto" w:fill="auto"/>
            <w:noWrap/>
            <w:vAlign w:val="center"/>
          </w:tcPr>
          <w:p w14:paraId="203AB8E4">
            <w:pPr>
              <w:spacing w:after="0" w:line="240" w:lineRule="auto"/>
              <w:jc w:val="center"/>
              <w:rPr>
                <w:rFonts w:ascii="仿宋" w:hAnsi="仿宋" w:eastAsia="仿宋" w:cs="宋体"/>
                <w:b/>
                <w:bCs/>
                <w:sz w:val="18"/>
                <w:szCs w:val="18"/>
              </w:rPr>
            </w:pPr>
            <w:r>
              <w:rPr>
                <w:rFonts w:ascii="仿宋" w:hAnsi="仿宋" w:eastAsia="仿宋" w:cs="宋体"/>
                <w:b/>
                <w:bCs/>
                <w:sz w:val="18"/>
                <w:szCs w:val="18"/>
              </w:rPr>
              <w:t>年份</w:t>
            </w:r>
          </w:p>
        </w:tc>
        <w:tc>
          <w:tcPr>
            <w:tcW w:w="457" w:type="pct"/>
            <w:shd w:val="clear" w:color="auto" w:fill="auto"/>
            <w:noWrap/>
            <w:vAlign w:val="center"/>
          </w:tcPr>
          <w:p w14:paraId="07D3D793">
            <w:pPr>
              <w:spacing w:after="0" w:line="240" w:lineRule="auto"/>
              <w:jc w:val="center"/>
              <w:rPr>
                <w:rFonts w:ascii="仿宋" w:hAnsi="仿宋" w:eastAsia="仿宋" w:cs="宋体"/>
                <w:b/>
                <w:bCs/>
                <w:sz w:val="18"/>
                <w:szCs w:val="18"/>
              </w:rPr>
            </w:pPr>
            <w:r>
              <w:rPr>
                <w:rFonts w:ascii="仿宋" w:hAnsi="仿宋" w:eastAsia="仿宋" w:cs="宋体"/>
                <w:b/>
                <w:bCs/>
                <w:sz w:val="18"/>
                <w:szCs w:val="18"/>
              </w:rPr>
              <w:t>2027</w:t>
            </w:r>
            <w:r>
              <w:rPr>
                <w:rFonts w:ascii="仿宋" w:hAnsi="仿宋" w:eastAsia="仿宋" w:cs="Arial"/>
                <w:b/>
                <w:bCs/>
                <w:kern w:val="0"/>
                <w:sz w:val="18"/>
                <w:szCs w:val="18"/>
              </w:rPr>
              <w:t>年</w:t>
            </w:r>
          </w:p>
        </w:tc>
        <w:tc>
          <w:tcPr>
            <w:tcW w:w="457" w:type="pct"/>
            <w:shd w:val="clear" w:color="auto" w:fill="auto"/>
            <w:noWrap/>
            <w:vAlign w:val="center"/>
          </w:tcPr>
          <w:p w14:paraId="6501E696">
            <w:pPr>
              <w:spacing w:after="0" w:line="240" w:lineRule="auto"/>
              <w:jc w:val="center"/>
              <w:rPr>
                <w:rFonts w:ascii="仿宋" w:hAnsi="仿宋" w:eastAsia="仿宋" w:cs="宋体"/>
                <w:b/>
                <w:bCs/>
                <w:sz w:val="18"/>
                <w:szCs w:val="18"/>
              </w:rPr>
            </w:pPr>
            <w:r>
              <w:rPr>
                <w:rFonts w:ascii="仿宋" w:hAnsi="仿宋" w:eastAsia="仿宋" w:cs="宋体"/>
                <w:b/>
                <w:bCs/>
                <w:sz w:val="18"/>
                <w:szCs w:val="18"/>
              </w:rPr>
              <w:t>2028</w:t>
            </w:r>
            <w:r>
              <w:rPr>
                <w:rFonts w:ascii="仿宋" w:hAnsi="仿宋" w:eastAsia="仿宋" w:cs="Arial"/>
                <w:b/>
                <w:bCs/>
                <w:kern w:val="0"/>
                <w:sz w:val="18"/>
                <w:szCs w:val="18"/>
              </w:rPr>
              <w:t>年</w:t>
            </w:r>
          </w:p>
        </w:tc>
        <w:tc>
          <w:tcPr>
            <w:tcW w:w="457" w:type="pct"/>
            <w:shd w:val="clear" w:color="auto" w:fill="auto"/>
            <w:noWrap/>
            <w:vAlign w:val="center"/>
          </w:tcPr>
          <w:p w14:paraId="14F7ED93">
            <w:pPr>
              <w:spacing w:after="0" w:line="240" w:lineRule="auto"/>
              <w:jc w:val="center"/>
              <w:rPr>
                <w:rFonts w:ascii="仿宋" w:hAnsi="仿宋" w:eastAsia="仿宋" w:cs="宋体"/>
                <w:b/>
                <w:bCs/>
                <w:sz w:val="18"/>
                <w:szCs w:val="18"/>
              </w:rPr>
            </w:pPr>
            <w:r>
              <w:rPr>
                <w:rFonts w:ascii="仿宋" w:hAnsi="仿宋" w:eastAsia="仿宋" w:cs="宋体"/>
                <w:b/>
                <w:bCs/>
                <w:sz w:val="18"/>
                <w:szCs w:val="18"/>
              </w:rPr>
              <w:t>2029</w:t>
            </w:r>
            <w:r>
              <w:rPr>
                <w:rFonts w:ascii="仿宋" w:hAnsi="仿宋" w:eastAsia="仿宋" w:cs="Arial"/>
                <w:b/>
                <w:bCs/>
                <w:kern w:val="0"/>
                <w:sz w:val="18"/>
                <w:szCs w:val="18"/>
              </w:rPr>
              <w:t>年</w:t>
            </w:r>
          </w:p>
        </w:tc>
        <w:tc>
          <w:tcPr>
            <w:tcW w:w="457" w:type="pct"/>
            <w:shd w:val="clear" w:color="auto" w:fill="auto"/>
            <w:noWrap/>
            <w:vAlign w:val="center"/>
          </w:tcPr>
          <w:p w14:paraId="0661D528">
            <w:pPr>
              <w:spacing w:after="0" w:line="240" w:lineRule="auto"/>
              <w:jc w:val="center"/>
              <w:rPr>
                <w:rFonts w:ascii="仿宋" w:hAnsi="仿宋" w:eastAsia="仿宋" w:cs="宋体"/>
                <w:b/>
                <w:bCs/>
                <w:sz w:val="18"/>
                <w:szCs w:val="18"/>
              </w:rPr>
            </w:pPr>
            <w:r>
              <w:rPr>
                <w:rFonts w:ascii="仿宋" w:hAnsi="仿宋" w:eastAsia="仿宋" w:cs="宋体"/>
                <w:b/>
                <w:bCs/>
                <w:sz w:val="18"/>
                <w:szCs w:val="18"/>
              </w:rPr>
              <w:t>2030</w:t>
            </w:r>
            <w:r>
              <w:rPr>
                <w:rFonts w:ascii="仿宋" w:hAnsi="仿宋" w:eastAsia="仿宋" w:cs="Arial"/>
                <w:b/>
                <w:bCs/>
                <w:kern w:val="0"/>
                <w:sz w:val="18"/>
                <w:szCs w:val="18"/>
              </w:rPr>
              <w:t>年</w:t>
            </w:r>
          </w:p>
        </w:tc>
        <w:tc>
          <w:tcPr>
            <w:tcW w:w="457" w:type="pct"/>
            <w:shd w:val="clear" w:color="auto" w:fill="auto"/>
            <w:noWrap/>
            <w:vAlign w:val="center"/>
          </w:tcPr>
          <w:p w14:paraId="723B0E35">
            <w:pPr>
              <w:spacing w:after="0" w:line="240" w:lineRule="auto"/>
              <w:jc w:val="center"/>
              <w:rPr>
                <w:rFonts w:ascii="仿宋" w:hAnsi="仿宋" w:eastAsia="仿宋" w:cs="宋体"/>
                <w:b/>
                <w:bCs/>
                <w:sz w:val="18"/>
                <w:szCs w:val="18"/>
              </w:rPr>
            </w:pPr>
            <w:r>
              <w:rPr>
                <w:rFonts w:ascii="仿宋" w:hAnsi="仿宋" w:eastAsia="仿宋" w:cs="宋体"/>
                <w:b/>
                <w:bCs/>
                <w:sz w:val="18"/>
                <w:szCs w:val="18"/>
              </w:rPr>
              <w:t>2031</w:t>
            </w:r>
            <w:r>
              <w:rPr>
                <w:rFonts w:ascii="仿宋" w:hAnsi="仿宋" w:eastAsia="仿宋" w:cs="Arial"/>
                <w:b/>
                <w:bCs/>
                <w:kern w:val="0"/>
                <w:sz w:val="18"/>
                <w:szCs w:val="18"/>
              </w:rPr>
              <w:t>年</w:t>
            </w:r>
          </w:p>
        </w:tc>
        <w:tc>
          <w:tcPr>
            <w:tcW w:w="457" w:type="pct"/>
            <w:shd w:val="clear" w:color="auto" w:fill="auto"/>
            <w:noWrap/>
            <w:vAlign w:val="center"/>
          </w:tcPr>
          <w:p w14:paraId="5E9D0DAC">
            <w:pPr>
              <w:spacing w:after="0" w:line="240" w:lineRule="auto"/>
              <w:jc w:val="center"/>
              <w:rPr>
                <w:rFonts w:ascii="仿宋" w:hAnsi="仿宋" w:eastAsia="仿宋" w:cs="宋体"/>
                <w:b/>
                <w:bCs/>
                <w:sz w:val="18"/>
                <w:szCs w:val="18"/>
              </w:rPr>
            </w:pPr>
            <w:r>
              <w:rPr>
                <w:rFonts w:ascii="仿宋" w:hAnsi="仿宋" w:eastAsia="仿宋" w:cs="宋体"/>
                <w:b/>
                <w:bCs/>
                <w:sz w:val="18"/>
                <w:szCs w:val="18"/>
              </w:rPr>
              <w:t>2032</w:t>
            </w:r>
            <w:r>
              <w:rPr>
                <w:rFonts w:ascii="仿宋" w:hAnsi="仿宋" w:eastAsia="仿宋" w:cs="Arial"/>
                <w:b/>
                <w:bCs/>
                <w:kern w:val="0"/>
                <w:sz w:val="18"/>
                <w:szCs w:val="18"/>
              </w:rPr>
              <w:t>年</w:t>
            </w:r>
          </w:p>
        </w:tc>
        <w:tc>
          <w:tcPr>
            <w:tcW w:w="457" w:type="pct"/>
            <w:shd w:val="clear" w:color="auto" w:fill="auto"/>
            <w:noWrap/>
            <w:vAlign w:val="center"/>
          </w:tcPr>
          <w:p w14:paraId="4A227A97">
            <w:pPr>
              <w:spacing w:after="0" w:line="240" w:lineRule="auto"/>
              <w:jc w:val="center"/>
              <w:rPr>
                <w:rFonts w:ascii="仿宋" w:hAnsi="仿宋" w:eastAsia="仿宋" w:cs="宋体"/>
                <w:b/>
                <w:bCs/>
                <w:sz w:val="18"/>
                <w:szCs w:val="18"/>
              </w:rPr>
            </w:pPr>
            <w:r>
              <w:rPr>
                <w:rFonts w:ascii="仿宋" w:hAnsi="仿宋" w:eastAsia="仿宋" w:cs="宋体"/>
                <w:b/>
                <w:bCs/>
                <w:sz w:val="18"/>
                <w:szCs w:val="18"/>
              </w:rPr>
              <w:t>2033</w:t>
            </w:r>
            <w:r>
              <w:rPr>
                <w:rFonts w:ascii="仿宋" w:hAnsi="仿宋" w:eastAsia="仿宋" w:cs="Arial"/>
                <w:b/>
                <w:bCs/>
                <w:kern w:val="0"/>
                <w:sz w:val="18"/>
                <w:szCs w:val="18"/>
              </w:rPr>
              <w:t>年</w:t>
            </w:r>
          </w:p>
        </w:tc>
        <w:tc>
          <w:tcPr>
            <w:tcW w:w="457" w:type="pct"/>
            <w:shd w:val="clear" w:color="auto" w:fill="auto"/>
            <w:noWrap/>
            <w:vAlign w:val="center"/>
          </w:tcPr>
          <w:p w14:paraId="27C5DD68">
            <w:pPr>
              <w:spacing w:after="0" w:line="240" w:lineRule="auto"/>
              <w:jc w:val="center"/>
              <w:rPr>
                <w:rFonts w:ascii="仿宋" w:hAnsi="仿宋" w:eastAsia="仿宋" w:cs="宋体"/>
                <w:b/>
                <w:bCs/>
                <w:sz w:val="18"/>
                <w:szCs w:val="18"/>
              </w:rPr>
            </w:pPr>
            <w:r>
              <w:rPr>
                <w:rFonts w:ascii="仿宋" w:hAnsi="仿宋" w:eastAsia="仿宋" w:cs="宋体"/>
                <w:b/>
                <w:bCs/>
                <w:sz w:val="18"/>
                <w:szCs w:val="18"/>
              </w:rPr>
              <w:t>2034</w:t>
            </w:r>
            <w:r>
              <w:rPr>
                <w:rFonts w:ascii="仿宋" w:hAnsi="仿宋" w:eastAsia="仿宋" w:cs="Arial"/>
                <w:b/>
                <w:bCs/>
                <w:kern w:val="0"/>
                <w:sz w:val="18"/>
                <w:szCs w:val="18"/>
              </w:rPr>
              <w:t>年</w:t>
            </w:r>
          </w:p>
        </w:tc>
        <w:tc>
          <w:tcPr>
            <w:tcW w:w="457" w:type="pct"/>
            <w:shd w:val="clear" w:color="auto" w:fill="auto"/>
            <w:vAlign w:val="center"/>
          </w:tcPr>
          <w:p w14:paraId="6CCB9D7E">
            <w:pPr>
              <w:spacing w:after="0" w:line="240" w:lineRule="auto"/>
              <w:jc w:val="center"/>
              <w:rPr>
                <w:rFonts w:ascii="仿宋" w:hAnsi="仿宋" w:eastAsia="仿宋" w:cs="宋体"/>
                <w:b/>
                <w:bCs/>
                <w:sz w:val="18"/>
                <w:szCs w:val="18"/>
              </w:rPr>
            </w:pPr>
            <w:r>
              <w:rPr>
                <w:rFonts w:ascii="仿宋" w:hAnsi="仿宋" w:eastAsia="仿宋" w:cs="宋体"/>
                <w:b/>
                <w:bCs/>
                <w:sz w:val="18"/>
                <w:szCs w:val="18"/>
              </w:rPr>
              <w:t>2035</w:t>
            </w:r>
            <w:r>
              <w:rPr>
                <w:rFonts w:ascii="仿宋" w:hAnsi="仿宋" w:eastAsia="仿宋" w:cs="Arial"/>
                <w:b/>
                <w:bCs/>
                <w:kern w:val="0"/>
                <w:sz w:val="18"/>
                <w:szCs w:val="18"/>
              </w:rPr>
              <w:t>年</w:t>
            </w:r>
          </w:p>
        </w:tc>
      </w:tr>
      <w:tr w14:paraId="6A815D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6" w:hRule="atLeast"/>
          <w:jc w:val="center"/>
        </w:trPr>
        <w:tc>
          <w:tcPr>
            <w:tcW w:w="888" w:type="pct"/>
            <w:shd w:val="clear" w:color="auto" w:fill="auto"/>
            <w:noWrap/>
            <w:vAlign w:val="center"/>
          </w:tcPr>
          <w:p w14:paraId="1325284C">
            <w:pPr>
              <w:spacing w:after="0" w:line="240" w:lineRule="auto"/>
              <w:rPr>
                <w:rFonts w:ascii="仿宋" w:hAnsi="仿宋" w:eastAsia="仿宋" w:cs="宋体"/>
                <w:sz w:val="18"/>
                <w:szCs w:val="18"/>
              </w:rPr>
            </w:pPr>
            <w:r>
              <w:rPr>
                <w:rFonts w:ascii="仿宋" w:hAnsi="仿宋" w:eastAsia="仿宋" w:cs="宋体"/>
                <w:sz w:val="18"/>
                <w:szCs w:val="18"/>
              </w:rPr>
              <w:t>入廊费（一次性）</w:t>
            </w:r>
          </w:p>
        </w:tc>
        <w:tc>
          <w:tcPr>
            <w:tcW w:w="457" w:type="pct"/>
            <w:shd w:val="clear" w:color="auto" w:fill="auto"/>
            <w:noWrap/>
            <w:vAlign w:val="center"/>
          </w:tcPr>
          <w:p w14:paraId="1387A54F">
            <w:pPr>
              <w:spacing w:after="0" w:line="240" w:lineRule="auto"/>
              <w:jc w:val="right"/>
              <w:rPr>
                <w:rFonts w:ascii="仿宋" w:hAnsi="仿宋" w:eastAsia="仿宋" w:cs="宋体"/>
                <w:sz w:val="18"/>
                <w:szCs w:val="18"/>
              </w:rPr>
            </w:pPr>
            <w:r>
              <w:rPr>
                <w:rFonts w:ascii="仿宋" w:hAnsi="仿宋" w:eastAsia="仿宋" w:cs="宋体"/>
                <w:sz w:val="18"/>
                <w:szCs w:val="18"/>
              </w:rPr>
              <w:t>306</w:t>
            </w:r>
          </w:p>
        </w:tc>
        <w:tc>
          <w:tcPr>
            <w:tcW w:w="457" w:type="pct"/>
            <w:shd w:val="clear" w:color="auto" w:fill="auto"/>
            <w:noWrap/>
            <w:vAlign w:val="center"/>
          </w:tcPr>
          <w:p w14:paraId="55DD75EE">
            <w:pPr>
              <w:spacing w:after="0" w:line="240" w:lineRule="auto"/>
              <w:jc w:val="right"/>
              <w:rPr>
                <w:rFonts w:ascii="仿宋" w:hAnsi="仿宋" w:eastAsia="仿宋" w:cs="宋体"/>
                <w:sz w:val="18"/>
                <w:szCs w:val="18"/>
              </w:rPr>
            </w:pPr>
            <w:r>
              <w:rPr>
                <w:rFonts w:ascii="仿宋" w:hAnsi="仿宋" w:eastAsia="仿宋" w:cs="宋体"/>
                <w:sz w:val="18"/>
                <w:szCs w:val="18"/>
              </w:rPr>
              <w:t>-</w:t>
            </w:r>
          </w:p>
        </w:tc>
        <w:tc>
          <w:tcPr>
            <w:tcW w:w="457" w:type="pct"/>
            <w:shd w:val="clear" w:color="auto" w:fill="auto"/>
            <w:noWrap/>
            <w:vAlign w:val="center"/>
          </w:tcPr>
          <w:p w14:paraId="2C020813">
            <w:pPr>
              <w:spacing w:after="0" w:line="240" w:lineRule="auto"/>
              <w:jc w:val="right"/>
              <w:rPr>
                <w:rFonts w:ascii="仿宋" w:hAnsi="仿宋" w:eastAsia="仿宋" w:cs="宋体"/>
                <w:sz w:val="18"/>
                <w:szCs w:val="18"/>
              </w:rPr>
            </w:pPr>
            <w:r>
              <w:rPr>
                <w:rFonts w:ascii="仿宋" w:hAnsi="仿宋" w:eastAsia="仿宋" w:cs="宋体"/>
                <w:sz w:val="18"/>
                <w:szCs w:val="18"/>
              </w:rPr>
              <w:t>-</w:t>
            </w:r>
          </w:p>
        </w:tc>
        <w:tc>
          <w:tcPr>
            <w:tcW w:w="457" w:type="pct"/>
            <w:shd w:val="clear" w:color="auto" w:fill="auto"/>
            <w:noWrap/>
            <w:vAlign w:val="center"/>
          </w:tcPr>
          <w:p w14:paraId="64FC87DC">
            <w:pPr>
              <w:spacing w:after="0" w:line="240" w:lineRule="auto"/>
              <w:jc w:val="right"/>
              <w:rPr>
                <w:rFonts w:ascii="仿宋" w:hAnsi="仿宋" w:eastAsia="仿宋" w:cs="宋体"/>
                <w:sz w:val="18"/>
                <w:szCs w:val="18"/>
              </w:rPr>
            </w:pPr>
            <w:r>
              <w:rPr>
                <w:rFonts w:ascii="仿宋" w:hAnsi="仿宋" w:eastAsia="仿宋" w:cs="宋体"/>
                <w:sz w:val="18"/>
                <w:szCs w:val="18"/>
              </w:rPr>
              <w:t>-</w:t>
            </w:r>
          </w:p>
        </w:tc>
        <w:tc>
          <w:tcPr>
            <w:tcW w:w="457" w:type="pct"/>
            <w:shd w:val="clear" w:color="auto" w:fill="auto"/>
            <w:noWrap/>
            <w:vAlign w:val="center"/>
          </w:tcPr>
          <w:p w14:paraId="46F4DD49">
            <w:pPr>
              <w:spacing w:after="0" w:line="240" w:lineRule="auto"/>
              <w:jc w:val="right"/>
              <w:rPr>
                <w:rFonts w:ascii="仿宋" w:hAnsi="仿宋" w:eastAsia="仿宋" w:cs="宋体"/>
                <w:sz w:val="18"/>
                <w:szCs w:val="18"/>
              </w:rPr>
            </w:pPr>
            <w:r>
              <w:rPr>
                <w:rFonts w:ascii="仿宋" w:hAnsi="仿宋" w:eastAsia="仿宋" w:cs="宋体"/>
                <w:sz w:val="18"/>
                <w:szCs w:val="18"/>
              </w:rPr>
              <w:t>-</w:t>
            </w:r>
          </w:p>
        </w:tc>
        <w:tc>
          <w:tcPr>
            <w:tcW w:w="457" w:type="pct"/>
            <w:shd w:val="clear" w:color="auto" w:fill="auto"/>
            <w:noWrap/>
            <w:vAlign w:val="center"/>
          </w:tcPr>
          <w:p w14:paraId="3ADA159B">
            <w:pPr>
              <w:spacing w:after="0" w:line="240" w:lineRule="auto"/>
              <w:jc w:val="right"/>
              <w:rPr>
                <w:rFonts w:ascii="仿宋" w:hAnsi="仿宋" w:eastAsia="仿宋" w:cs="宋体"/>
                <w:sz w:val="18"/>
                <w:szCs w:val="18"/>
              </w:rPr>
            </w:pPr>
            <w:r>
              <w:rPr>
                <w:rFonts w:ascii="仿宋" w:hAnsi="仿宋" w:eastAsia="仿宋" w:cs="宋体"/>
                <w:sz w:val="18"/>
                <w:szCs w:val="18"/>
              </w:rPr>
              <w:t>-</w:t>
            </w:r>
          </w:p>
        </w:tc>
        <w:tc>
          <w:tcPr>
            <w:tcW w:w="457" w:type="pct"/>
            <w:shd w:val="clear" w:color="auto" w:fill="auto"/>
            <w:noWrap/>
            <w:vAlign w:val="center"/>
          </w:tcPr>
          <w:p w14:paraId="5B7BBE36">
            <w:pPr>
              <w:spacing w:after="0" w:line="240" w:lineRule="auto"/>
              <w:jc w:val="right"/>
              <w:rPr>
                <w:rFonts w:ascii="仿宋" w:hAnsi="仿宋" w:eastAsia="仿宋" w:cs="宋体"/>
                <w:sz w:val="18"/>
                <w:szCs w:val="18"/>
              </w:rPr>
            </w:pPr>
            <w:r>
              <w:rPr>
                <w:rFonts w:ascii="仿宋" w:hAnsi="仿宋" w:eastAsia="仿宋" w:cs="宋体"/>
                <w:sz w:val="18"/>
                <w:szCs w:val="18"/>
              </w:rPr>
              <w:t>-</w:t>
            </w:r>
          </w:p>
        </w:tc>
        <w:tc>
          <w:tcPr>
            <w:tcW w:w="457" w:type="pct"/>
            <w:shd w:val="clear" w:color="auto" w:fill="auto"/>
            <w:noWrap/>
            <w:vAlign w:val="center"/>
          </w:tcPr>
          <w:p w14:paraId="353D14D4">
            <w:pPr>
              <w:spacing w:after="0" w:line="240" w:lineRule="auto"/>
              <w:jc w:val="right"/>
              <w:rPr>
                <w:rFonts w:ascii="仿宋" w:hAnsi="仿宋" w:eastAsia="仿宋" w:cs="宋体"/>
                <w:sz w:val="18"/>
                <w:szCs w:val="18"/>
              </w:rPr>
            </w:pPr>
            <w:r>
              <w:rPr>
                <w:rFonts w:ascii="仿宋" w:hAnsi="仿宋" w:eastAsia="仿宋" w:cs="宋体"/>
                <w:sz w:val="18"/>
                <w:szCs w:val="18"/>
              </w:rPr>
              <w:t>-</w:t>
            </w:r>
          </w:p>
        </w:tc>
        <w:tc>
          <w:tcPr>
            <w:tcW w:w="457" w:type="pct"/>
            <w:shd w:val="clear" w:color="auto" w:fill="auto"/>
            <w:noWrap/>
            <w:vAlign w:val="center"/>
          </w:tcPr>
          <w:p w14:paraId="0354E27C">
            <w:pPr>
              <w:spacing w:after="0" w:line="240" w:lineRule="auto"/>
              <w:jc w:val="right"/>
              <w:rPr>
                <w:rFonts w:ascii="仿宋" w:hAnsi="仿宋" w:eastAsia="仿宋" w:cs="宋体"/>
                <w:sz w:val="18"/>
                <w:szCs w:val="18"/>
              </w:rPr>
            </w:pPr>
            <w:r>
              <w:rPr>
                <w:rFonts w:ascii="仿宋" w:hAnsi="仿宋" w:eastAsia="仿宋" w:cs="宋体"/>
                <w:sz w:val="18"/>
                <w:szCs w:val="18"/>
              </w:rPr>
              <w:t>-</w:t>
            </w:r>
          </w:p>
        </w:tc>
      </w:tr>
      <w:tr w14:paraId="5DB546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4" w:hRule="atLeast"/>
          <w:jc w:val="center"/>
        </w:trPr>
        <w:tc>
          <w:tcPr>
            <w:tcW w:w="888" w:type="pct"/>
            <w:shd w:val="clear" w:color="auto" w:fill="auto"/>
            <w:noWrap/>
            <w:vAlign w:val="center"/>
          </w:tcPr>
          <w:p w14:paraId="7FFB485E">
            <w:pPr>
              <w:spacing w:after="0" w:line="240" w:lineRule="auto"/>
              <w:rPr>
                <w:rFonts w:ascii="仿宋" w:hAnsi="仿宋" w:eastAsia="仿宋" w:cs="宋体"/>
                <w:sz w:val="18"/>
                <w:szCs w:val="18"/>
              </w:rPr>
            </w:pPr>
            <w:r>
              <w:rPr>
                <w:rFonts w:ascii="仿宋" w:hAnsi="仿宋" w:eastAsia="仿宋" w:cs="宋体"/>
                <w:sz w:val="18"/>
                <w:szCs w:val="18"/>
              </w:rPr>
              <w:t>管廊维护费</w:t>
            </w:r>
          </w:p>
        </w:tc>
        <w:tc>
          <w:tcPr>
            <w:tcW w:w="457" w:type="pct"/>
            <w:shd w:val="clear" w:color="auto" w:fill="auto"/>
            <w:noWrap/>
            <w:vAlign w:val="center"/>
          </w:tcPr>
          <w:p w14:paraId="661447DD">
            <w:pPr>
              <w:spacing w:after="0" w:line="240" w:lineRule="auto"/>
              <w:jc w:val="right"/>
              <w:rPr>
                <w:rFonts w:ascii="仿宋" w:hAnsi="仿宋" w:eastAsia="仿宋" w:cs="宋体"/>
                <w:sz w:val="18"/>
                <w:szCs w:val="18"/>
              </w:rPr>
            </w:pPr>
            <w:r>
              <w:rPr>
                <w:rFonts w:ascii="仿宋" w:hAnsi="仿宋" w:eastAsia="仿宋" w:cs="宋体"/>
                <w:sz w:val="18"/>
                <w:szCs w:val="18"/>
              </w:rPr>
              <w:t>39</w:t>
            </w:r>
          </w:p>
        </w:tc>
        <w:tc>
          <w:tcPr>
            <w:tcW w:w="457" w:type="pct"/>
            <w:shd w:val="clear" w:color="auto" w:fill="auto"/>
            <w:noWrap/>
            <w:vAlign w:val="center"/>
          </w:tcPr>
          <w:p w14:paraId="3315E418">
            <w:pPr>
              <w:spacing w:after="0" w:line="240" w:lineRule="auto"/>
              <w:jc w:val="right"/>
              <w:rPr>
                <w:rFonts w:ascii="仿宋" w:hAnsi="仿宋" w:eastAsia="仿宋" w:cs="宋体"/>
                <w:sz w:val="18"/>
                <w:szCs w:val="18"/>
              </w:rPr>
            </w:pPr>
            <w:r>
              <w:rPr>
                <w:rFonts w:ascii="仿宋" w:hAnsi="仿宋" w:eastAsia="仿宋" w:cs="宋体"/>
                <w:sz w:val="18"/>
                <w:szCs w:val="18"/>
              </w:rPr>
              <w:t>39</w:t>
            </w:r>
          </w:p>
        </w:tc>
        <w:tc>
          <w:tcPr>
            <w:tcW w:w="457" w:type="pct"/>
            <w:shd w:val="clear" w:color="auto" w:fill="auto"/>
            <w:noWrap/>
            <w:vAlign w:val="center"/>
          </w:tcPr>
          <w:p w14:paraId="69DC3B64">
            <w:pPr>
              <w:spacing w:after="0" w:line="240" w:lineRule="auto"/>
              <w:jc w:val="right"/>
              <w:rPr>
                <w:rFonts w:ascii="仿宋" w:hAnsi="仿宋" w:eastAsia="仿宋" w:cs="宋体"/>
                <w:sz w:val="18"/>
                <w:szCs w:val="18"/>
              </w:rPr>
            </w:pPr>
            <w:r>
              <w:rPr>
                <w:rFonts w:ascii="仿宋" w:hAnsi="仿宋" w:eastAsia="仿宋" w:cs="宋体"/>
                <w:sz w:val="18"/>
                <w:szCs w:val="18"/>
              </w:rPr>
              <w:t>39</w:t>
            </w:r>
          </w:p>
        </w:tc>
        <w:tc>
          <w:tcPr>
            <w:tcW w:w="457" w:type="pct"/>
            <w:shd w:val="clear" w:color="auto" w:fill="auto"/>
            <w:noWrap/>
            <w:vAlign w:val="center"/>
          </w:tcPr>
          <w:p w14:paraId="40DF60E4">
            <w:pPr>
              <w:spacing w:after="0" w:line="240" w:lineRule="auto"/>
              <w:jc w:val="right"/>
              <w:rPr>
                <w:rFonts w:ascii="仿宋" w:hAnsi="仿宋" w:eastAsia="仿宋" w:cs="宋体"/>
                <w:sz w:val="18"/>
                <w:szCs w:val="18"/>
              </w:rPr>
            </w:pPr>
            <w:r>
              <w:rPr>
                <w:rFonts w:ascii="仿宋" w:hAnsi="仿宋" w:eastAsia="仿宋" w:cs="宋体"/>
                <w:sz w:val="18"/>
                <w:szCs w:val="18"/>
              </w:rPr>
              <w:t>39</w:t>
            </w:r>
          </w:p>
        </w:tc>
        <w:tc>
          <w:tcPr>
            <w:tcW w:w="457" w:type="pct"/>
            <w:shd w:val="clear" w:color="auto" w:fill="auto"/>
            <w:noWrap/>
            <w:vAlign w:val="center"/>
          </w:tcPr>
          <w:p w14:paraId="5494E471">
            <w:pPr>
              <w:spacing w:after="0" w:line="240" w:lineRule="auto"/>
              <w:jc w:val="right"/>
              <w:rPr>
                <w:rFonts w:ascii="仿宋" w:hAnsi="仿宋" w:eastAsia="仿宋" w:cs="宋体"/>
                <w:sz w:val="18"/>
                <w:szCs w:val="18"/>
              </w:rPr>
            </w:pPr>
            <w:r>
              <w:rPr>
                <w:rFonts w:ascii="仿宋" w:hAnsi="仿宋" w:eastAsia="仿宋" w:cs="宋体"/>
                <w:sz w:val="18"/>
                <w:szCs w:val="18"/>
              </w:rPr>
              <w:t>39</w:t>
            </w:r>
          </w:p>
        </w:tc>
        <w:tc>
          <w:tcPr>
            <w:tcW w:w="457" w:type="pct"/>
            <w:shd w:val="clear" w:color="auto" w:fill="auto"/>
            <w:noWrap/>
            <w:vAlign w:val="center"/>
          </w:tcPr>
          <w:p w14:paraId="6F0CA62E">
            <w:pPr>
              <w:spacing w:after="0" w:line="240" w:lineRule="auto"/>
              <w:jc w:val="right"/>
              <w:rPr>
                <w:rFonts w:ascii="仿宋" w:hAnsi="仿宋" w:eastAsia="仿宋" w:cs="宋体"/>
                <w:sz w:val="18"/>
                <w:szCs w:val="18"/>
              </w:rPr>
            </w:pPr>
            <w:r>
              <w:rPr>
                <w:rFonts w:ascii="仿宋" w:hAnsi="仿宋" w:eastAsia="仿宋" w:cs="宋体"/>
                <w:sz w:val="18"/>
                <w:szCs w:val="18"/>
              </w:rPr>
              <w:t>39</w:t>
            </w:r>
          </w:p>
        </w:tc>
        <w:tc>
          <w:tcPr>
            <w:tcW w:w="457" w:type="pct"/>
            <w:shd w:val="clear" w:color="auto" w:fill="auto"/>
            <w:noWrap/>
            <w:vAlign w:val="center"/>
          </w:tcPr>
          <w:p w14:paraId="53501876">
            <w:pPr>
              <w:spacing w:after="0" w:line="240" w:lineRule="auto"/>
              <w:jc w:val="right"/>
              <w:rPr>
                <w:rFonts w:ascii="仿宋" w:hAnsi="仿宋" w:eastAsia="仿宋" w:cs="宋体"/>
                <w:sz w:val="18"/>
                <w:szCs w:val="18"/>
              </w:rPr>
            </w:pPr>
            <w:r>
              <w:rPr>
                <w:rFonts w:ascii="仿宋" w:hAnsi="仿宋" w:eastAsia="仿宋" w:cs="宋体"/>
                <w:sz w:val="18"/>
                <w:szCs w:val="18"/>
              </w:rPr>
              <w:t>39</w:t>
            </w:r>
          </w:p>
        </w:tc>
        <w:tc>
          <w:tcPr>
            <w:tcW w:w="457" w:type="pct"/>
            <w:shd w:val="clear" w:color="auto" w:fill="auto"/>
            <w:noWrap/>
            <w:vAlign w:val="center"/>
          </w:tcPr>
          <w:p w14:paraId="42C75A7B">
            <w:pPr>
              <w:spacing w:after="0" w:line="240" w:lineRule="auto"/>
              <w:jc w:val="right"/>
              <w:rPr>
                <w:rFonts w:ascii="仿宋" w:hAnsi="仿宋" w:eastAsia="仿宋" w:cs="宋体"/>
                <w:sz w:val="18"/>
                <w:szCs w:val="18"/>
              </w:rPr>
            </w:pPr>
            <w:r>
              <w:rPr>
                <w:rFonts w:ascii="仿宋" w:hAnsi="仿宋" w:eastAsia="仿宋" w:cs="宋体"/>
                <w:sz w:val="18"/>
                <w:szCs w:val="18"/>
              </w:rPr>
              <w:t>39</w:t>
            </w:r>
          </w:p>
        </w:tc>
        <w:tc>
          <w:tcPr>
            <w:tcW w:w="457" w:type="pct"/>
            <w:shd w:val="clear" w:color="auto" w:fill="auto"/>
            <w:noWrap/>
            <w:vAlign w:val="center"/>
          </w:tcPr>
          <w:p w14:paraId="74E704EF">
            <w:pPr>
              <w:spacing w:after="0" w:line="240" w:lineRule="auto"/>
              <w:jc w:val="right"/>
              <w:rPr>
                <w:rFonts w:ascii="仿宋" w:hAnsi="仿宋" w:eastAsia="仿宋" w:cs="宋体"/>
                <w:sz w:val="18"/>
                <w:szCs w:val="18"/>
              </w:rPr>
            </w:pPr>
            <w:r>
              <w:rPr>
                <w:rFonts w:ascii="仿宋" w:hAnsi="仿宋" w:eastAsia="仿宋" w:cs="宋体"/>
                <w:sz w:val="18"/>
                <w:szCs w:val="18"/>
              </w:rPr>
              <w:t>39</w:t>
            </w:r>
          </w:p>
        </w:tc>
      </w:tr>
      <w:tr w14:paraId="256EC3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7" w:hRule="atLeast"/>
          <w:jc w:val="center"/>
        </w:trPr>
        <w:tc>
          <w:tcPr>
            <w:tcW w:w="888" w:type="pct"/>
            <w:shd w:val="clear" w:color="auto" w:fill="auto"/>
            <w:noWrap/>
            <w:vAlign w:val="center"/>
          </w:tcPr>
          <w:p w14:paraId="0E59ACF7">
            <w:pPr>
              <w:spacing w:after="0" w:line="240" w:lineRule="auto"/>
              <w:rPr>
                <w:rFonts w:ascii="仿宋" w:hAnsi="仿宋" w:eastAsia="仿宋" w:cs="宋体"/>
                <w:sz w:val="18"/>
                <w:szCs w:val="18"/>
              </w:rPr>
            </w:pPr>
            <w:r>
              <w:rPr>
                <w:rFonts w:ascii="仿宋" w:hAnsi="仿宋" w:eastAsia="仿宋" w:cs="宋体"/>
                <w:sz w:val="18"/>
                <w:szCs w:val="18"/>
              </w:rPr>
              <w:t>灯杆广告收入</w:t>
            </w:r>
          </w:p>
        </w:tc>
        <w:tc>
          <w:tcPr>
            <w:tcW w:w="457" w:type="pct"/>
            <w:shd w:val="clear" w:color="auto" w:fill="auto"/>
            <w:noWrap/>
            <w:vAlign w:val="center"/>
          </w:tcPr>
          <w:p w14:paraId="214D3C46">
            <w:pPr>
              <w:spacing w:after="0" w:line="240" w:lineRule="auto"/>
              <w:jc w:val="right"/>
              <w:rPr>
                <w:rFonts w:ascii="仿宋" w:hAnsi="仿宋" w:eastAsia="仿宋" w:cs="宋体"/>
                <w:sz w:val="18"/>
                <w:szCs w:val="18"/>
              </w:rPr>
            </w:pPr>
            <w:r>
              <w:rPr>
                <w:rFonts w:ascii="仿宋" w:hAnsi="仿宋" w:eastAsia="仿宋" w:cs="宋体"/>
                <w:sz w:val="18"/>
                <w:szCs w:val="18"/>
              </w:rPr>
              <w:t>111</w:t>
            </w:r>
          </w:p>
        </w:tc>
        <w:tc>
          <w:tcPr>
            <w:tcW w:w="457" w:type="pct"/>
            <w:shd w:val="clear" w:color="auto" w:fill="auto"/>
            <w:noWrap/>
            <w:vAlign w:val="center"/>
          </w:tcPr>
          <w:p w14:paraId="2B0E1A47">
            <w:pPr>
              <w:spacing w:after="0" w:line="240" w:lineRule="auto"/>
              <w:jc w:val="right"/>
              <w:rPr>
                <w:rFonts w:ascii="仿宋" w:hAnsi="仿宋" w:eastAsia="仿宋" w:cs="宋体"/>
                <w:sz w:val="18"/>
                <w:szCs w:val="18"/>
              </w:rPr>
            </w:pPr>
            <w:r>
              <w:rPr>
                <w:rFonts w:ascii="仿宋" w:hAnsi="仿宋" w:eastAsia="仿宋" w:cs="宋体"/>
                <w:sz w:val="18"/>
                <w:szCs w:val="18"/>
              </w:rPr>
              <w:t>111</w:t>
            </w:r>
          </w:p>
        </w:tc>
        <w:tc>
          <w:tcPr>
            <w:tcW w:w="457" w:type="pct"/>
            <w:shd w:val="clear" w:color="auto" w:fill="auto"/>
            <w:noWrap/>
            <w:vAlign w:val="center"/>
          </w:tcPr>
          <w:p w14:paraId="5712EF42">
            <w:pPr>
              <w:spacing w:after="0" w:line="240" w:lineRule="auto"/>
              <w:jc w:val="right"/>
              <w:rPr>
                <w:rFonts w:ascii="仿宋" w:hAnsi="仿宋" w:eastAsia="仿宋" w:cs="宋体"/>
                <w:sz w:val="18"/>
                <w:szCs w:val="18"/>
              </w:rPr>
            </w:pPr>
            <w:r>
              <w:rPr>
                <w:rFonts w:ascii="仿宋" w:hAnsi="仿宋" w:eastAsia="仿宋" w:cs="宋体"/>
                <w:sz w:val="18"/>
                <w:szCs w:val="18"/>
              </w:rPr>
              <w:t>111</w:t>
            </w:r>
          </w:p>
        </w:tc>
        <w:tc>
          <w:tcPr>
            <w:tcW w:w="457" w:type="pct"/>
            <w:shd w:val="clear" w:color="auto" w:fill="auto"/>
            <w:noWrap/>
            <w:vAlign w:val="center"/>
          </w:tcPr>
          <w:p w14:paraId="0C718C2C">
            <w:pPr>
              <w:spacing w:after="0" w:line="240" w:lineRule="auto"/>
              <w:jc w:val="right"/>
              <w:rPr>
                <w:rFonts w:ascii="仿宋" w:hAnsi="仿宋" w:eastAsia="仿宋" w:cs="宋体"/>
                <w:sz w:val="18"/>
                <w:szCs w:val="18"/>
              </w:rPr>
            </w:pPr>
            <w:r>
              <w:rPr>
                <w:rFonts w:ascii="仿宋" w:hAnsi="仿宋" w:eastAsia="仿宋" w:cs="宋体"/>
                <w:sz w:val="18"/>
                <w:szCs w:val="18"/>
              </w:rPr>
              <w:t>111</w:t>
            </w:r>
          </w:p>
        </w:tc>
        <w:tc>
          <w:tcPr>
            <w:tcW w:w="457" w:type="pct"/>
            <w:shd w:val="clear" w:color="auto" w:fill="auto"/>
            <w:noWrap/>
            <w:vAlign w:val="center"/>
          </w:tcPr>
          <w:p w14:paraId="7B1B3B9D">
            <w:pPr>
              <w:spacing w:after="0" w:line="240" w:lineRule="auto"/>
              <w:jc w:val="right"/>
              <w:rPr>
                <w:rFonts w:ascii="仿宋" w:hAnsi="仿宋" w:eastAsia="仿宋" w:cs="宋体"/>
                <w:sz w:val="18"/>
                <w:szCs w:val="18"/>
              </w:rPr>
            </w:pPr>
            <w:r>
              <w:rPr>
                <w:rFonts w:ascii="仿宋" w:hAnsi="仿宋" w:eastAsia="仿宋" w:cs="宋体"/>
                <w:sz w:val="18"/>
                <w:szCs w:val="18"/>
              </w:rPr>
              <w:t>111</w:t>
            </w:r>
          </w:p>
        </w:tc>
        <w:tc>
          <w:tcPr>
            <w:tcW w:w="457" w:type="pct"/>
            <w:shd w:val="clear" w:color="auto" w:fill="auto"/>
            <w:noWrap/>
            <w:vAlign w:val="center"/>
          </w:tcPr>
          <w:p w14:paraId="5ECAE8C0">
            <w:pPr>
              <w:spacing w:after="0" w:line="240" w:lineRule="auto"/>
              <w:jc w:val="right"/>
              <w:rPr>
                <w:rFonts w:ascii="仿宋" w:hAnsi="仿宋" w:eastAsia="仿宋" w:cs="宋体"/>
                <w:sz w:val="18"/>
                <w:szCs w:val="18"/>
              </w:rPr>
            </w:pPr>
            <w:r>
              <w:rPr>
                <w:rFonts w:ascii="仿宋" w:hAnsi="仿宋" w:eastAsia="仿宋" w:cs="宋体"/>
                <w:sz w:val="18"/>
                <w:szCs w:val="18"/>
              </w:rPr>
              <w:t>111</w:t>
            </w:r>
          </w:p>
        </w:tc>
        <w:tc>
          <w:tcPr>
            <w:tcW w:w="457" w:type="pct"/>
            <w:shd w:val="clear" w:color="auto" w:fill="auto"/>
            <w:noWrap/>
            <w:vAlign w:val="center"/>
          </w:tcPr>
          <w:p w14:paraId="294FEB30">
            <w:pPr>
              <w:spacing w:after="0" w:line="240" w:lineRule="auto"/>
              <w:jc w:val="right"/>
              <w:rPr>
                <w:rFonts w:ascii="仿宋" w:hAnsi="仿宋" w:eastAsia="仿宋" w:cs="宋体"/>
                <w:sz w:val="18"/>
                <w:szCs w:val="18"/>
              </w:rPr>
            </w:pPr>
            <w:r>
              <w:rPr>
                <w:rFonts w:ascii="仿宋" w:hAnsi="仿宋" w:eastAsia="仿宋" w:cs="宋体"/>
                <w:sz w:val="18"/>
                <w:szCs w:val="18"/>
              </w:rPr>
              <w:t>111</w:t>
            </w:r>
          </w:p>
        </w:tc>
        <w:tc>
          <w:tcPr>
            <w:tcW w:w="457" w:type="pct"/>
            <w:shd w:val="clear" w:color="auto" w:fill="auto"/>
            <w:noWrap/>
            <w:vAlign w:val="center"/>
          </w:tcPr>
          <w:p w14:paraId="79FE5751">
            <w:pPr>
              <w:spacing w:after="0" w:line="240" w:lineRule="auto"/>
              <w:jc w:val="right"/>
              <w:rPr>
                <w:rFonts w:ascii="仿宋" w:hAnsi="仿宋" w:eastAsia="仿宋" w:cs="宋体"/>
                <w:sz w:val="18"/>
                <w:szCs w:val="18"/>
              </w:rPr>
            </w:pPr>
            <w:r>
              <w:rPr>
                <w:rFonts w:ascii="仿宋" w:hAnsi="仿宋" w:eastAsia="仿宋" w:cs="宋体"/>
                <w:sz w:val="18"/>
                <w:szCs w:val="18"/>
              </w:rPr>
              <w:t>111</w:t>
            </w:r>
          </w:p>
        </w:tc>
        <w:tc>
          <w:tcPr>
            <w:tcW w:w="457" w:type="pct"/>
            <w:shd w:val="clear" w:color="auto" w:fill="auto"/>
            <w:noWrap/>
            <w:vAlign w:val="center"/>
          </w:tcPr>
          <w:p w14:paraId="2D68B830">
            <w:pPr>
              <w:spacing w:after="0" w:line="240" w:lineRule="auto"/>
              <w:jc w:val="right"/>
              <w:rPr>
                <w:rFonts w:ascii="仿宋" w:hAnsi="仿宋" w:eastAsia="仿宋" w:cs="宋体"/>
                <w:sz w:val="18"/>
                <w:szCs w:val="18"/>
              </w:rPr>
            </w:pPr>
            <w:r>
              <w:rPr>
                <w:rFonts w:ascii="仿宋" w:hAnsi="仿宋" w:eastAsia="仿宋" w:cs="宋体"/>
                <w:sz w:val="18"/>
                <w:szCs w:val="18"/>
              </w:rPr>
              <w:t>111</w:t>
            </w:r>
          </w:p>
        </w:tc>
      </w:tr>
      <w:tr w14:paraId="047687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1" w:hRule="atLeast"/>
          <w:jc w:val="center"/>
        </w:trPr>
        <w:tc>
          <w:tcPr>
            <w:tcW w:w="888" w:type="pct"/>
            <w:shd w:val="clear" w:color="auto" w:fill="auto"/>
            <w:noWrap/>
            <w:vAlign w:val="center"/>
          </w:tcPr>
          <w:p w14:paraId="2549638F">
            <w:pPr>
              <w:spacing w:after="0" w:line="240" w:lineRule="auto"/>
              <w:rPr>
                <w:rFonts w:ascii="仿宋" w:hAnsi="仿宋" w:eastAsia="仿宋" w:cs="宋体"/>
                <w:sz w:val="18"/>
                <w:szCs w:val="18"/>
              </w:rPr>
            </w:pPr>
            <w:r>
              <w:rPr>
                <w:rFonts w:ascii="仿宋" w:hAnsi="仿宋" w:eastAsia="仿宋" w:cs="宋体"/>
                <w:sz w:val="18"/>
                <w:szCs w:val="18"/>
              </w:rPr>
              <w:t>公交站台广告牌收入</w:t>
            </w:r>
          </w:p>
        </w:tc>
        <w:tc>
          <w:tcPr>
            <w:tcW w:w="457" w:type="pct"/>
            <w:shd w:val="clear" w:color="auto" w:fill="auto"/>
            <w:noWrap/>
            <w:vAlign w:val="center"/>
          </w:tcPr>
          <w:p w14:paraId="0B7D3533">
            <w:pPr>
              <w:spacing w:after="0" w:line="240" w:lineRule="auto"/>
              <w:jc w:val="right"/>
              <w:rPr>
                <w:rFonts w:ascii="仿宋" w:hAnsi="仿宋" w:eastAsia="仿宋" w:cs="宋体"/>
                <w:sz w:val="18"/>
                <w:szCs w:val="18"/>
              </w:rPr>
            </w:pPr>
            <w:r>
              <w:rPr>
                <w:rFonts w:ascii="仿宋" w:hAnsi="仿宋" w:eastAsia="仿宋" w:cs="宋体"/>
                <w:sz w:val="18"/>
                <w:szCs w:val="18"/>
              </w:rPr>
              <w:t>54</w:t>
            </w:r>
          </w:p>
        </w:tc>
        <w:tc>
          <w:tcPr>
            <w:tcW w:w="457" w:type="pct"/>
            <w:shd w:val="clear" w:color="auto" w:fill="auto"/>
            <w:noWrap/>
            <w:vAlign w:val="center"/>
          </w:tcPr>
          <w:p w14:paraId="5D6EAD9B">
            <w:pPr>
              <w:spacing w:after="0" w:line="240" w:lineRule="auto"/>
              <w:jc w:val="right"/>
              <w:rPr>
                <w:rFonts w:ascii="仿宋" w:hAnsi="仿宋" w:eastAsia="仿宋" w:cs="宋体"/>
                <w:sz w:val="18"/>
                <w:szCs w:val="18"/>
              </w:rPr>
            </w:pPr>
            <w:r>
              <w:rPr>
                <w:rFonts w:ascii="仿宋" w:hAnsi="仿宋" w:eastAsia="仿宋" w:cs="宋体"/>
                <w:sz w:val="18"/>
                <w:szCs w:val="18"/>
              </w:rPr>
              <w:t>54</w:t>
            </w:r>
          </w:p>
        </w:tc>
        <w:tc>
          <w:tcPr>
            <w:tcW w:w="457" w:type="pct"/>
            <w:shd w:val="clear" w:color="auto" w:fill="auto"/>
            <w:noWrap/>
            <w:vAlign w:val="center"/>
          </w:tcPr>
          <w:p w14:paraId="7A070978">
            <w:pPr>
              <w:spacing w:after="0" w:line="240" w:lineRule="auto"/>
              <w:jc w:val="right"/>
              <w:rPr>
                <w:rFonts w:ascii="仿宋" w:hAnsi="仿宋" w:eastAsia="仿宋" w:cs="宋体"/>
                <w:sz w:val="18"/>
                <w:szCs w:val="18"/>
              </w:rPr>
            </w:pPr>
            <w:r>
              <w:rPr>
                <w:rFonts w:ascii="仿宋" w:hAnsi="仿宋" w:eastAsia="仿宋" w:cs="宋体"/>
                <w:sz w:val="18"/>
                <w:szCs w:val="18"/>
              </w:rPr>
              <w:t>54</w:t>
            </w:r>
          </w:p>
        </w:tc>
        <w:tc>
          <w:tcPr>
            <w:tcW w:w="457" w:type="pct"/>
            <w:shd w:val="clear" w:color="auto" w:fill="auto"/>
            <w:noWrap/>
            <w:vAlign w:val="center"/>
          </w:tcPr>
          <w:p w14:paraId="7B032B97">
            <w:pPr>
              <w:spacing w:after="0" w:line="240" w:lineRule="auto"/>
              <w:jc w:val="right"/>
              <w:rPr>
                <w:rFonts w:ascii="仿宋" w:hAnsi="仿宋" w:eastAsia="仿宋" w:cs="宋体"/>
                <w:sz w:val="18"/>
                <w:szCs w:val="18"/>
              </w:rPr>
            </w:pPr>
            <w:r>
              <w:rPr>
                <w:rFonts w:ascii="仿宋" w:hAnsi="仿宋" w:eastAsia="仿宋" w:cs="宋体"/>
                <w:sz w:val="18"/>
                <w:szCs w:val="18"/>
              </w:rPr>
              <w:t>54</w:t>
            </w:r>
          </w:p>
        </w:tc>
        <w:tc>
          <w:tcPr>
            <w:tcW w:w="457" w:type="pct"/>
            <w:shd w:val="clear" w:color="auto" w:fill="auto"/>
            <w:noWrap/>
            <w:vAlign w:val="center"/>
          </w:tcPr>
          <w:p w14:paraId="43AC2861">
            <w:pPr>
              <w:spacing w:after="0" w:line="240" w:lineRule="auto"/>
              <w:jc w:val="right"/>
              <w:rPr>
                <w:rFonts w:ascii="仿宋" w:hAnsi="仿宋" w:eastAsia="仿宋" w:cs="宋体"/>
                <w:sz w:val="18"/>
                <w:szCs w:val="18"/>
              </w:rPr>
            </w:pPr>
            <w:r>
              <w:rPr>
                <w:rFonts w:ascii="仿宋" w:hAnsi="仿宋" w:eastAsia="仿宋" w:cs="宋体"/>
                <w:sz w:val="18"/>
                <w:szCs w:val="18"/>
              </w:rPr>
              <w:t>54</w:t>
            </w:r>
          </w:p>
        </w:tc>
        <w:tc>
          <w:tcPr>
            <w:tcW w:w="457" w:type="pct"/>
            <w:shd w:val="clear" w:color="auto" w:fill="auto"/>
            <w:noWrap/>
            <w:vAlign w:val="center"/>
          </w:tcPr>
          <w:p w14:paraId="3E95FA10">
            <w:pPr>
              <w:spacing w:after="0" w:line="240" w:lineRule="auto"/>
              <w:jc w:val="right"/>
              <w:rPr>
                <w:rFonts w:ascii="仿宋" w:hAnsi="仿宋" w:eastAsia="仿宋" w:cs="宋体"/>
                <w:sz w:val="18"/>
                <w:szCs w:val="18"/>
              </w:rPr>
            </w:pPr>
            <w:r>
              <w:rPr>
                <w:rFonts w:ascii="仿宋" w:hAnsi="仿宋" w:eastAsia="仿宋" w:cs="宋体"/>
                <w:sz w:val="18"/>
                <w:szCs w:val="18"/>
              </w:rPr>
              <w:t>54</w:t>
            </w:r>
          </w:p>
        </w:tc>
        <w:tc>
          <w:tcPr>
            <w:tcW w:w="457" w:type="pct"/>
            <w:shd w:val="clear" w:color="auto" w:fill="auto"/>
            <w:noWrap/>
            <w:vAlign w:val="center"/>
          </w:tcPr>
          <w:p w14:paraId="1AA71613">
            <w:pPr>
              <w:spacing w:after="0" w:line="240" w:lineRule="auto"/>
              <w:jc w:val="right"/>
              <w:rPr>
                <w:rFonts w:ascii="仿宋" w:hAnsi="仿宋" w:eastAsia="仿宋" w:cs="宋体"/>
                <w:sz w:val="18"/>
                <w:szCs w:val="18"/>
              </w:rPr>
            </w:pPr>
            <w:r>
              <w:rPr>
                <w:rFonts w:ascii="仿宋" w:hAnsi="仿宋" w:eastAsia="仿宋" w:cs="宋体"/>
                <w:sz w:val="18"/>
                <w:szCs w:val="18"/>
              </w:rPr>
              <w:t>54</w:t>
            </w:r>
          </w:p>
        </w:tc>
        <w:tc>
          <w:tcPr>
            <w:tcW w:w="457" w:type="pct"/>
            <w:shd w:val="clear" w:color="auto" w:fill="auto"/>
            <w:noWrap/>
            <w:vAlign w:val="center"/>
          </w:tcPr>
          <w:p w14:paraId="17069DB6">
            <w:pPr>
              <w:spacing w:after="0" w:line="240" w:lineRule="auto"/>
              <w:jc w:val="right"/>
              <w:rPr>
                <w:rFonts w:ascii="仿宋" w:hAnsi="仿宋" w:eastAsia="仿宋" w:cs="宋体"/>
                <w:sz w:val="18"/>
                <w:szCs w:val="18"/>
              </w:rPr>
            </w:pPr>
            <w:r>
              <w:rPr>
                <w:rFonts w:ascii="仿宋" w:hAnsi="仿宋" w:eastAsia="仿宋" w:cs="宋体"/>
                <w:sz w:val="18"/>
                <w:szCs w:val="18"/>
              </w:rPr>
              <w:t>54</w:t>
            </w:r>
          </w:p>
        </w:tc>
        <w:tc>
          <w:tcPr>
            <w:tcW w:w="457" w:type="pct"/>
            <w:shd w:val="clear" w:color="auto" w:fill="auto"/>
            <w:noWrap/>
            <w:vAlign w:val="center"/>
          </w:tcPr>
          <w:p w14:paraId="73DD1B8B">
            <w:pPr>
              <w:spacing w:after="0" w:line="240" w:lineRule="auto"/>
              <w:jc w:val="right"/>
              <w:rPr>
                <w:rFonts w:ascii="仿宋" w:hAnsi="仿宋" w:eastAsia="仿宋" w:cs="宋体"/>
                <w:sz w:val="18"/>
                <w:szCs w:val="18"/>
              </w:rPr>
            </w:pPr>
            <w:r>
              <w:rPr>
                <w:rFonts w:ascii="仿宋" w:hAnsi="仿宋" w:eastAsia="仿宋" w:cs="宋体"/>
                <w:sz w:val="18"/>
                <w:szCs w:val="18"/>
              </w:rPr>
              <w:t>54</w:t>
            </w:r>
          </w:p>
        </w:tc>
      </w:tr>
      <w:tr w14:paraId="2AA407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8" w:hRule="atLeast"/>
          <w:jc w:val="center"/>
        </w:trPr>
        <w:tc>
          <w:tcPr>
            <w:tcW w:w="888" w:type="pct"/>
            <w:shd w:val="clear" w:color="auto" w:fill="auto"/>
            <w:noWrap/>
            <w:vAlign w:val="center"/>
          </w:tcPr>
          <w:p w14:paraId="52458BE2">
            <w:pPr>
              <w:spacing w:after="0" w:line="240" w:lineRule="auto"/>
              <w:rPr>
                <w:rFonts w:ascii="仿宋" w:hAnsi="仿宋" w:eastAsia="仿宋" w:cs="宋体"/>
                <w:b/>
                <w:bCs/>
                <w:sz w:val="18"/>
                <w:szCs w:val="18"/>
              </w:rPr>
            </w:pPr>
            <w:r>
              <w:rPr>
                <w:rFonts w:ascii="仿宋" w:hAnsi="仿宋" w:eastAsia="仿宋" w:cs="宋体"/>
                <w:b/>
                <w:bCs/>
                <w:sz w:val="18"/>
                <w:szCs w:val="18"/>
              </w:rPr>
              <w:t>收入合计</w:t>
            </w:r>
          </w:p>
        </w:tc>
        <w:tc>
          <w:tcPr>
            <w:tcW w:w="457" w:type="pct"/>
            <w:shd w:val="clear" w:color="auto" w:fill="auto"/>
            <w:noWrap/>
            <w:vAlign w:val="center"/>
          </w:tcPr>
          <w:p w14:paraId="51143BF6">
            <w:pPr>
              <w:spacing w:after="0" w:line="240" w:lineRule="auto"/>
              <w:jc w:val="right"/>
              <w:rPr>
                <w:rFonts w:ascii="仿宋" w:hAnsi="仿宋" w:eastAsia="仿宋" w:cs="宋体"/>
                <w:b/>
                <w:bCs/>
                <w:sz w:val="18"/>
                <w:szCs w:val="18"/>
              </w:rPr>
            </w:pPr>
            <w:r>
              <w:rPr>
                <w:rFonts w:hint="eastAsia" w:ascii="仿宋" w:hAnsi="仿宋" w:eastAsia="仿宋" w:cs="宋体"/>
                <w:b/>
                <w:bCs/>
                <w:sz w:val="18"/>
                <w:szCs w:val="18"/>
              </w:rPr>
              <w:t>510</w:t>
            </w:r>
          </w:p>
        </w:tc>
        <w:tc>
          <w:tcPr>
            <w:tcW w:w="457" w:type="pct"/>
            <w:shd w:val="clear" w:color="auto" w:fill="auto"/>
            <w:noWrap/>
            <w:vAlign w:val="center"/>
          </w:tcPr>
          <w:p w14:paraId="104D2490">
            <w:pPr>
              <w:spacing w:after="0" w:line="240" w:lineRule="auto"/>
              <w:jc w:val="right"/>
              <w:rPr>
                <w:rFonts w:ascii="仿宋" w:hAnsi="仿宋" w:eastAsia="仿宋" w:cs="宋体"/>
                <w:b/>
                <w:bCs/>
                <w:sz w:val="18"/>
                <w:szCs w:val="18"/>
              </w:rPr>
            </w:pPr>
            <w:r>
              <w:rPr>
                <w:rFonts w:ascii="仿宋" w:hAnsi="仿宋" w:eastAsia="仿宋" w:cs="宋体"/>
                <w:b/>
                <w:bCs/>
                <w:sz w:val="18"/>
                <w:szCs w:val="18"/>
              </w:rPr>
              <w:t>204</w:t>
            </w:r>
          </w:p>
        </w:tc>
        <w:tc>
          <w:tcPr>
            <w:tcW w:w="457" w:type="pct"/>
            <w:shd w:val="clear" w:color="auto" w:fill="auto"/>
            <w:noWrap/>
            <w:vAlign w:val="center"/>
          </w:tcPr>
          <w:p w14:paraId="7A8053C5">
            <w:pPr>
              <w:spacing w:after="0" w:line="240" w:lineRule="auto"/>
              <w:jc w:val="right"/>
              <w:rPr>
                <w:rFonts w:ascii="仿宋" w:hAnsi="仿宋" w:eastAsia="仿宋" w:cs="宋体"/>
                <w:b/>
                <w:bCs/>
                <w:sz w:val="18"/>
                <w:szCs w:val="18"/>
              </w:rPr>
            </w:pPr>
            <w:r>
              <w:rPr>
                <w:rFonts w:ascii="仿宋" w:hAnsi="仿宋" w:eastAsia="仿宋" w:cs="宋体"/>
                <w:b/>
                <w:bCs/>
                <w:sz w:val="18"/>
                <w:szCs w:val="18"/>
              </w:rPr>
              <w:t>204</w:t>
            </w:r>
          </w:p>
        </w:tc>
        <w:tc>
          <w:tcPr>
            <w:tcW w:w="457" w:type="pct"/>
            <w:shd w:val="clear" w:color="auto" w:fill="auto"/>
            <w:noWrap/>
            <w:vAlign w:val="center"/>
          </w:tcPr>
          <w:p w14:paraId="281A93E5">
            <w:pPr>
              <w:spacing w:after="0" w:line="240" w:lineRule="auto"/>
              <w:jc w:val="right"/>
              <w:rPr>
                <w:rFonts w:ascii="仿宋" w:hAnsi="仿宋" w:eastAsia="仿宋" w:cs="宋体"/>
                <w:b/>
                <w:bCs/>
                <w:sz w:val="18"/>
                <w:szCs w:val="18"/>
              </w:rPr>
            </w:pPr>
            <w:r>
              <w:rPr>
                <w:rFonts w:ascii="仿宋" w:hAnsi="仿宋" w:eastAsia="仿宋" w:cs="宋体"/>
                <w:b/>
                <w:bCs/>
                <w:sz w:val="18"/>
                <w:szCs w:val="18"/>
              </w:rPr>
              <w:t>204</w:t>
            </w:r>
          </w:p>
        </w:tc>
        <w:tc>
          <w:tcPr>
            <w:tcW w:w="457" w:type="pct"/>
            <w:shd w:val="clear" w:color="auto" w:fill="auto"/>
            <w:noWrap/>
            <w:vAlign w:val="center"/>
          </w:tcPr>
          <w:p w14:paraId="1EA87E40">
            <w:pPr>
              <w:spacing w:after="0" w:line="240" w:lineRule="auto"/>
              <w:jc w:val="right"/>
              <w:rPr>
                <w:rFonts w:ascii="仿宋" w:hAnsi="仿宋" w:eastAsia="仿宋" w:cs="宋体"/>
                <w:b/>
                <w:bCs/>
                <w:sz w:val="18"/>
                <w:szCs w:val="18"/>
              </w:rPr>
            </w:pPr>
            <w:r>
              <w:rPr>
                <w:rFonts w:ascii="仿宋" w:hAnsi="仿宋" w:eastAsia="仿宋" w:cs="宋体"/>
                <w:b/>
                <w:bCs/>
                <w:sz w:val="18"/>
                <w:szCs w:val="18"/>
              </w:rPr>
              <w:t>204</w:t>
            </w:r>
          </w:p>
        </w:tc>
        <w:tc>
          <w:tcPr>
            <w:tcW w:w="457" w:type="pct"/>
            <w:shd w:val="clear" w:color="auto" w:fill="auto"/>
            <w:noWrap/>
            <w:vAlign w:val="center"/>
          </w:tcPr>
          <w:p w14:paraId="410030B8">
            <w:pPr>
              <w:spacing w:after="0" w:line="240" w:lineRule="auto"/>
              <w:jc w:val="right"/>
              <w:rPr>
                <w:rFonts w:ascii="仿宋" w:hAnsi="仿宋" w:eastAsia="仿宋" w:cs="宋体"/>
                <w:b/>
                <w:bCs/>
                <w:sz w:val="18"/>
                <w:szCs w:val="18"/>
              </w:rPr>
            </w:pPr>
            <w:r>
              <w:rPr>
                <w:rFonts w:ascii="仿宋" w:hAnsi="仿宋" w:eastAsia="仿宋" w:cs="宋体"/>
                <w:b/>
                <w:bCs/>
                <w:sz w:val="18"/>
                <w:szCs w:val="18"/>
              </w:rPr>
              <w:t>204</w:t>
            </w:r>
          </w:p>
        </w:tc>
        <w:tc>
          <w:tcPr>
            <w:tcW w:w="457" w:type="pct"/>
            <w:shd w:val="clear" w:color="auto" w:fill="auto"/>
            <w:noWrap/>
            <w:vAlign w:val="center"/>
          </w:tcPr>
          <w:p w14:paraId="3F59EA05">
            <w:pPr>
              <w:spacing w:after="0" w:line="240" w:lineRule="auto"/>
              <w:jc w:val="right"/>
              <w:rPr>
                <w:rFonts w:ascii="仿宋" w:hAnsi="仿宋" w:eastAsia="仿宋" w:cs="宋体"/>
                <w:b/>
                <w:bCs/>
                <w:sz w:val="18"/>
                <w:szCs w:val="18"/>
              </w:rPr>
            </w:pPr>
            <w:r>
              <w:rPr>
                <w:rFonts w:ascii="仿宋" w:hAnsi="仿宋" w:eastAsia="仿宋" w:cs="宋体"/>
                <w:b/>
                <w:bCs/>
                <w:sz w:val="18"/>
                <w:szCs w:val="18"/>
              </w:rPr>
              <w:t>204</w:t>
            </w:r>
          </w:p>
        </w:tc>
        <w:tc>
          <w:tcPr>
            <w:tcW w:w="457" w:type="pct"/>
            <w:shd w:val="clear" w:color="auto" w:fill="auto"/>
            <w:noWrap/>
            <w:vAlign w:val="center"/>
          </w:tcPr>
          <w:p w14:paraId="7773A039">
            <w:pPr>
              <w:spacing w:after="0" w:line="240" w:lineRule="auto"/>
              <w:jc w:val="right"/>
              <w:rPr>
                <w:rFonts w:ascii="仿宋" w:hAnsi="仿宋" w:eastAsia="仿宋" w:cs="宋体"/>
                <w:b/>
                <w:bCs/>
                <w:sz w:val="18"/>
                <w:szCs w:val="18"/>
              </w:rPr>
            </w:pPr>
            <w:r>
              <w:rPr>
                <w:rFonts w:ascii="仿宋" w:hAnsi="仿宋" w:eastAsia="仿宋" w:cs="宋体"/>
                <w:b/>
                <w:bCs/>
                <w:sz w:val="18"/>
                <w:szCs w:val="18"/>
              </w:rPr>
              <w:t>204</w:t>
            </w:r>
          </w:p>
        </w:tc>
        <w:tc>
          <w:tcPr>
            <w:tcW w:w="457" w:type="pct"/>
            <w:shd w:val="clear" w:color="auto" w:fill="auto"/>
            <w:noWrap/>
            <w:vAlign w:val="center"/>
          </w:tcPr>
          <w:p w14:paraId="29D6A5D1">
            <w:pPr>
              <w:spacing w:after="0" w:line="240" w:lineRule="auto"/>
              <w:jc w:val="right"/>
              <w:rPr>
                <w:rFonts w:ascii="仿宋" w:hAnsi="仿宋" w:eastAsia="仿宋" w:cs="宋体"/>
                <w:b/>
                <w:bCs/>
                <w:sz w:val="18"/>
                <w:szCs w:val="18"/>
              </w:rPr>
            </w:pPr>
            <w:r>
              <w:rPr>
                <w:rFonts w:ascii="仿宋" w:hAnsi="仿宋" w:eastAsia="仿宋" w:cs="宋体"/>
                <w:b/>
                <w:bCs/>
                <w:sz w:val="18"/>
                <w:szCs w:val="18"/>
              </w:rPr>
              <w:t>204</w:t>
            </w:r>
          </w:p>
        </w:tc>
      </w:tr>
    </w:tbl>
    <w:p w14:paraId="4E26FFC1">
      <w:pPr>
        <w:ind w:right="-283" w:rightChars="-135"/>
        <w:jc w:val="right"/>
        <w:rPr>
          <w:rFonts w:ascii="仿宋" w:hAnsi="仿宋" w:eastAsia="仿宋"/>
          <w:sz w:val="20"/>
          <w:szCs w:val="20"/>
        </w:rPr>
      </w:pPr>
    </w:p>
    <w:tbl>
      <w:tblPr>
        <w:tblStyle w:val="24"/>
        <w:tblW w:w="1038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853"/>
        <w:gridCol w:w="865"/>
        <w:gridCol w:w="865"/>
        <w:gridCol w:w="866"/>
        <w:gridCol w:w="865"/>
        <w:gridCol w:w="866"/>
        <w:gridCol w:w="865"/>
        <w:gridCol w:w="866"/>
        <w:gridCol w:w="865"/>
        <w:gridCol w:w="866"/>
        <w:gridCol w:w="738"/>
      </w:tblGrid>
      <w:tr w14:paraId="2ABD2C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8" w:hRule="atLeast"/>
          <w:jc w:val="center"/>
        </w:trPr>
        <w:tc>
          <w:tcPr>
            <w:tcW w:w="1853" w:type="dxa"/>
            <w:shd w:val="clear" w:color="auto" w:fill="auto"/>
            <w:noWrap/>
            <w:vAlign w:val="center"/>
          </w:tcPr>
          <w:p w14:paraId="492E5B64">
            <w:pPr>
              <w:spacing w:after="0" w:line="240" w:lineRule="auto"/>
              <w:jc w:val="center"/>
              <w:rPr>
                <w:rFonts w:ascii="仿宋" w:hAnsi="仿宋" w:eastAsia="仿宋" w:cs="宋体"/>
                <w:b/>
                <w:bCs/>
                <w:sz w:val="18"/>
                <w:szCs w:val="18"/>
              </w:rPr>
            </w:pPr>
            <w:r>
              <w:rPr>
                <w:rFonts w:ascii="仿宋" w:hAnsi="仿宋" w:eastAsia="仿宋" w:cs="宋体"/>
                <w:b/>
                <w:bCs/>
                <w:sz w:val="18"/>
                <w:szCs w:val="18"/>
              </w:rPr>
              <w:t>年份</w:t>
            </w:r>
          </w:p>
        </w:tc>
        <w:tc>
          <w:tcPr>
            <w:tcW w:w="865" w:type="dxa"/>
            <w:shd w:val="clear" w:color="auto" w:fill="auto"/>
            <w:noWrap/>
            <w:vAlign w:val="center"/>
          </w:tcPr>
          <w:p w14:paraId="1274E1B9">
            <w:pPr>
              <w:spacing w:after="0" w:line="240" w:lineRule="auto"/>
              <w:jc w:val="center"/>
              <w:rPr>
                <w:rFonts w:ascii="仿宋" w:hAnsi="仿宋" w:eastAsia="仿宋" w:cs="宋体"/>
                <w:b/>
                <w:bCs/>
                <w:sz w:val="18"/>
                <w:szCs w:val="18"/>
              </w:rPr>
            </w:pPr>
            <w:r>
              <w:rPr>
                <w:rFonts w:ascii="仿宋" w:hAnsi="仿宋" w:eastAsia="仿宋" w:cs="宋体"/>
                <w:b/>
                <w:bCs/>
                <w:sz w:val="18"/>
                <w:szCs w:val="18"/>
              </w:rPr>
              <w:t>2036</w:t>
            </w:r>
            <w:r>
              <w:rPr>
                <w:rFonts w:ascii="仿宋" w:hAnsi="仿宋" w:eastAsia="仿宋" w:cs="Arial"/>
                <w:b/>
                <w:bCs/>
                <w:kern w:val="0"/>
                <w:sz w:val="18"/>
                <w:szCs w:val="18"/>
              </w:rPr>
              <w:t>年</w:t>
            </w:r>
          </w:p>
        </w:tc>
        <w:tc>
          <w:tcPr>
            <w:tcW w:w="865" w:type="dxa"/>
            <w:shd w:val="clear" w:color="auto" w:fill="auto"/>
            <w:noWrap/>
            <w:vAlign w:val="center"/>
          </w:tcPr>
          <w:p w14:paraId="29043A3E">
            <w:pPr>
              <w:spacing w:after="0" w:line="240" w:lineRule="auto"/>
              <w:jc w:val="center"/>
              <w:rPr>
                <w:rFonts w:ascii="仿宋" w:hAnsi="仿宋" w:eastAsia="仿宋" w:cs="宋体"/>
                <w:b/>
                <w:bCs/>
                <w:sz w:val="18"/>
                <w:szCs w:val="18"/>
              </w:rPr>
            </w:pPr>
            <w:r>
              <w:rPr>
                <w:rFonts w:ascii="仿宋" w:hAnsi="仿宋" w:eastAsia="仿宋" w:cs="宋体"/>
                <w:b/>
                <w:bCs/>
                <w:sz w:val="18"/>
                <w:szCs w:val="18"/>
              </w:rPr>
              <w:t>2037</w:t>
            </w:r>
            <w:r>
              <w:rPr>
                <w:rFonts w:ascii="仿宋" w:hAnsi="仿宋" w:eastAsia="仿宋" w:cs="Arial"/>
                <w:b/>
                <w:bCs/>
                <w:kern w:val="0"/>
                <w:sz w:val="18"/>
                <w:szCs w:val="18"/>
              </w:rPr>
              <w:t>年</w:t>
            </w:r>
          </w:p>
        </w:tc>
        <w:tc>
          <w:tcPr>
            <w:tcW w:w="866" w:type="dxa"/>
            <w:shd w:val="clear" w:color="auto" w:fill="auto"/>
            <w:noWrap/>
            <w:vAlign w:val="center"/>
          </w:tcPr>
          <w:p w14:paraId="223B33AB">
            <w:pPr>
              <w:spacing w:after="0" w:line="240" w:lineRule="auto"/>
              <w:jc w:val="center"/>
              <w:rPr>
                <w:rFonts w:ascii="仿宋" w:hAnsi="仿宋" w:eastAsia="仿宋" w:cs="宋体"/>
                <w:b/>
                <w:bCs/>
                <w:sz w:val="18"/>
                <w:szCs w:val="18"/>
              </w:rPr>
            </w:pPr>
            <w:r>
              <w:rPr>
                <w:rFonts w:ascii="仿宋" w:hAnsi="仿宋" w:eastAsia="仿宋" w:cs="宋体"/>
                <w:b/>
                <w:bCs/>
                <w:sz w:val="18"/>
                <w:szCs w:val="18"/>
              </w:rPr>
              <w:t>2038</w:t>
            </w:r>
            <w:r>
              <w:rPr>
                <w:rFonts w:ascii="仿宋" w:hAnsi="仿宋" w:eastAsia="仿宋" w:cs="Arial"/>
                <w:b/>
                <w:bCs/>
                <w:kern w:val="0"/>
                <w:sz w:val="18"/>
                <w:szCs w:val="18"/>
              </w:rPr>
              <w:t>年</w:t>
            </w:r>
          </w:p>
        </w:tc>
        <w:tc>
          <w:tcPr>
            <w:tcW w:w="865" w:type="dxa"/>
            <w:shd w:val="clear" w:color="auto" w:fill="auto"/>
            <w:noWrap/>
            <w:vAlign w:val="center"/>
          </w:tcPr>
          <w:p w14:paraId="5439E41D">
            <w:pPr>
              <w:spacing w:after="0" w:line="240" w:lineRule="auto"/>
              <w:jc w:val="center"/>
              <w:rPr>
                <w:rFonts w:ascii="仿宋" w:hAnsi="仿宋" w:eastAsia="仿宋" w:cs="宋体"/>
                <w:b/>
                <w:bCs/>
                <w:sz w:val="18"/>
                <w:szCs w:val="18"/>
              </w:rPr>
            </w:pPr>
            <w:r>
              <w:rPr>
                <w:rFonts w:ascii="仿宋" w:hAnsi="仿宋" w:eastAsia="仿宋" w:cs="宋体"/>
                <w:b/>
                <w:bCs/>
                <w:sz w:val="18"/>
                <w:szCs w:val="18"/>
              </w:rPr>
              <w:t>2039</w:t>
            </w:r>
            <w:r>
              <w:rPr>
                <w:rFonts w:ascii="仿宋" w:hAnsi="仿宋" w:eastAsia="仿宋" w:cs="Arial"/>
                <w:b/>
                <w:bCs/>
                <w:kern w:val="0"/>
                <w:sz w:val="18"/>
                <w:szCs w:val="18"/>
              </w:rPr>
              <w:t>年</w:t>
            </w:r>
          </w:p>
        </w:tc>
        <w:tc>
          <w:tcPr>
            <w:tcW w:w="866" w:type="dxa"/>
            <w:shd w:val="clear" w:color="auto" w:fill="auto"/>
            <w:noWrap/>
            <w:vAlign w:val="center"/>
          </w:tcPr>
          <w:p w14:paraId="4BF100D4">
            <w:pPr>
              <w:spacing w:after="0" w:line="240" w:lineRule="auto"/>
              <w:jc w:val="center"/>
              <w:rPr>
                <w:rFonts w:ascii="仿宋" w:hAnsi="仿宋" w:eastAsia="仿宋" w:cs="宋体"/>
                <w:b/>
                <w:bCs/>
                <w:sz w:val="18"/>
                <w:szCs w:val="18"/>
              </w:rPr>
            </w:pPr>
            <w:r>
              <w:rPr>
                <w:rFonts w:ascii="仿宋" w:hAnsi="仿宋" w:eastAsia="仿宋" w:cs="宋体"/>
                <w:b/>
                <w:bCs/>
                <w:sz w:val="18"/>
                <w:szCs w:val="18"/>
              </w:rPr>
              <w:t>2040</w:t>
            </w:r>
            <w:r>
              <w:rPr>
                <w:rFonts w:ascii="仿宋" w:hAnsi="仿宋" w:eastAsia="仿宋" w:cs="Arial"/>
                <w:b/>
                <w:bCs/>
                <w:kern w:val="0"/>
                <w:sz w:val="18"/>
                <w:szCs w:val="18"/>
              </w:rPr>
              <w:t>年</w:t>
            </w:r>
          </w:p>
        </w:tc>
        <w:tc>
          <w:tcPr>
            <w:tcW w:w="865" w:type="dxa"/>
            <w:shd w:val="clear" w:color="auto" w:fill="auto"/>
            <w:noWrap/>
            <w:vAlign w:val="center"/>
          </w:tcPr>
          <w:p w14:paraId="77B9AC1D">
            <w:pPr>
              <w:spacing w:after="0" w:line="240" w:lineRule="auto"/>
              <w:jc w:val="center"/>
              <w:rPr>
                <w:rFonts w:ascii="仿宋" w:hAnsi="仿宋" w:eastAsia="仿宋" w:cs="宋体"/>
                <w:b/>
                <w:bCs/>
                <w:sz w:val="18"/>
                <w:szCs w:val="18"/>
              </w:rPr>
            </w:pPr>
            <w:r>
              <w:rPr>
                <w:rFonts w:ascii="仿宋" w:hAnsi="仿宋" w:eastAsia="仿宋" w:cs="宋体"/>
                <w:b/>
                <w:bCs/>
                <w:sz w:val="18"/>
                <w:szCs w:val="18"/>
              </w:rPr>
              <w:t>2041</w:t>
            </w:r>
            <w:r>
              <w:rPr>
                <w:rFonts w:ascii="仿宋" w:hAnsi="仿宋" w:eastAsia="仿宋" w:cs="Arial"/>
                <w:b/>
                <w:bCs/>
                <w:kern w:val="0"/>
                <w:sz w:val="18"/>
                <w:szCs w:val="18"/>
              </w:rPr>
              <w:t>年</w:t>
            </w:r>
          </w:p>
        </w:tc>
        <w:tc>
          <w:tcPr>
            <w:tcW w:w="866" w:type="dxa"/>
            <w:shd w:val="clear" w:color="auto" w:fill="auto"/>
            <w:noWrap/>
            <w:vAlign w:val="center"/>
          </w:tcPr>
          <w:p w14:paraId="290CD257">
            <w:pPr>
              <w:spacing w:after="0" w:line="240" w:lineRule="auto"/>
              <w:jc w:val="center"/>
              <w:rPr>
                <w:rFonts w:ascii="仿宋" w:hAnsi="仿宋" w:eastAsia="仿宋" w:cs="宋体"/>
                <w:b/>
                <w:bCs/>
                <w:sz w:val="18"/>
                <w:szCs w:val="18"/>
              </w:rPr>
            </w:pPr>
            <w:r>
              <w:rPr>
                <w:rFonts w:ascii="仿宋" w:hAnsi="仿宋" w:eastAsia="仿宋" w:cs="宋体"/>
                <w:b/>
                <w:bCs/>
                <w:sz w:val="18"/>
                <w:szCs w:val="18"/>
              </w:rPr>
              <w:t>2042</w:t>
            </w:r>
            <w:r>
              <w:rPr>
                <w:rFonts w:ascii="仿宋" w:hAnsi="仿宋" w:eastAsia="仿宋" w:cs="Arial"/>
                <w:b/>
                <w:bCs/>
                <w:kern w:val="0"/>
                <w:sz w:val="18"/>
                <w:szCs w:val="18"/>
              </w:rPr>
              <w:t>年</w:t>
            </w:r>
          </w:p>
        </w:tc>
        <w:tc>
          <w:tcPr>
            <w:tcW w:w="865" w:type="dxa"/>
            <w:shd w:val="clear" w:color="auto" w:fill="auto"/>
            <w:noWrap/>
            <w:vAlign w:val="center"/>
          </w:tcPr>
          <w:p w14:paraId="6BEE2C8B">
            <w:pPr>
              <w:spacing w:after="0" w:line="240" w:lineRule="auto"/>
              <w:jc w:val="center"/>
              <w:rPr>
                <w:rFonts w:ascii="仿宋" w:hAnsi="仿宋" w:eastAsia="仿宋" w:cs="宋体"/>
                <w:b/>
                <w:bCs/>
                <w:sz w:val="18"/>
                <w:szCs w:val="18"/>
              </w:rPr>
            </w:pPr>
            <w:r>
              <w:rPr>
                <w:rFonts w:ascii="仿宋" w:hAnsi="仿宋" w:eastAsia="仿宋" w:cs="宋体"/>
                <w:b/>
                <w:bCs/>
                <w:sz w:val="18"/>
                <w:szCs w:val="18"/>
              </w:rPr>
              <w:t>2043</w:t>
            </w:r>
            <w:r>
              <w:rPr>
                <w:rFonts w:ascii="仿宋" w:hAnsi="仿宋" w:eastAsia="仿宋" w:cs="Arial"/>
                <w:b/>
                <w:bCs/>
                <w:kern w:val="0"/>
                <w:sz w:val="18"/>
                <w:szCs w:val="18"/>
              </w:rPr>
              <w:t>年</w:t>
            </w:r>
          </w:p>
        </w:tc>
        <w:tc>
          <w:tcPr>
            <w:tcW w:w="866" w:type="dxa"/>
            <w:shd w:val="clear" w:color="auto" w:fill="auto"/>
            <w:noWrap/>
            <w:vAlign w:val="center"/>
          </w:tcPr>
          <w:p w14:paraId="2B2FC1A4">
            <w:pPr>
              <w:spacing w:after="0" w:line="240" w:lineRule="auto"/>
              <w:jc w:val="center"/>
              <w:rPr>
                <w:rFonts w:ascii="仿宋" w:hAnsi="仿宋" w:eastAsia="仿宋" w:cs="宋体"/>
                <w:b/>
                <w:bCs/>
                <w:sz w:val="18"/>
                <w:szCs w:val="18"/>
              </w:rPr>
            </w:pPr>
            <w:r>
              <w:rPr>
                <w:rFonts w:ascii="仿宋" w:hAnsi="仿宋" w:eastAsia="仿宋" w:cs="宋体"/>
                <w:b/>
                <w:bCs/>
                <w:sz w:val="18"/>
                <w:szCs w:val="18"/>
              </w:rPr>
              <w:t>2044</w:t>
            </w:r>
            <w:r>
              <w:rPr>
                <w:rFonts w:ascii="仿宋" w:hAnsi="仿宋" w:eastAsia="仿宋" w:cs="Arial"/>
                <w:b/>
                <w:bCs/>
                <w:kern w:val="0"/>
                <w:sz w:val="18"/>
                <w:szCs w:val="18"/>
              </w:rPr>
              <w:t>年</w:t>
            </w:r>
          </w:p>
        </w:tc>
        <w:tc>
          <w:tcPr>
            <w:tcW w:w="738" w:type="dxa"/>
            <w:shd w:val="clear" w:color="auto" w:fill="auto"/>
            <w:noWrap/>
            <w:vAlign w:val="center"/>
          </w:tcPr>
          <w:p w14:paraId="62246ED7">
            <w:pPr>
              <w:spacing w:after="0" w:line="240" w:lineRule="auto"/>
              <w:jc w:val="center"/>
              <w:rPr>
                <w:rFonts w:ascii="仿宋" w:hAnsi="仿宋" w:eastAsia="仿宋" w:cs="宋体"/>
                <w:b/>
                <w:bCs/>
                <w:sz w:val="18"/>
                <w:szCs w:val="18"/>
              </w:rPr>
            </w:pPr>
            <w:r>
              <w:rPr>
                <w:rFonts w:ascii="仿宋" w:hAnsi="仿宋" w:eastAsia="仿宋" w:cs="宋体"/>
                <w:b/>
                <w:bCs/>
                <w:sz w:val="18"/>
                <w:szCs w:val="18"/>
              </w:rPr>
              <w:t>合计</w:t>
            </w:r>
          </w:p>
        </w:tc>
      </w:tr>
      <w:tr w14:paraId="0AAC2B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1" w:hRule="atLeast"/>
          <w:jc w:val="center"/>
        </w:trPr>
        <w:tc>
          <w:tcPr>
            <w:tcW w:w="1853" w:type="dxa"/>
            <w:shd w:val="clear" w:color="auto" w:fill="auto"/>
            <w:noWrap/>
            <w:vAlign w:val="center"/>
          </w:tcPr>
          <w:p w14:paraId="3653021F">
            <w:pPr>
              <w:spacing w:after="0" w:line="240" w:lineRule="auto"/>
              <w:rPr>
                <w:rFonts w:ascii="仿宋" w:hAnsi="仿宋" w:eastAsia="仿宋" w:cs="宋体"/>
                <w:sz w:val="18"/>
                <w:szCs w:val="18"/>
              </w:rPr>
            </w:pPr>
            <w:r>
              <w:rPr>
                <w:rFonts w:ascii="仿宋" w:hAnsi="仿宋" w:eastAsia="仿宋" w:cs="宋体"/>
                <w:sz w:val="18"/>
                <w:szCs w:val="18"/>
              </w:rPr>
              <w:t>入廊费（一次性）</w:t>
            </w:r>
          </w:p>
        </w:tc>
        <w:tc>
          <w:tcPr>
            <w:tcW w:w="865" w:type="dxa"/>
            <w:shd w:val="clear" w:color="auto" w:fill="auto"/>
            <w:noWrap/>
            <w:vAlign w:val="center"/>
          </w:tcPr>
          <w:p w14:paraId="29853D13">
            <w:pPr>
              <w:spacing w:after="0" w:line="240" w:lineRule="auto"/>
              <w:jc w:val="right"/>
              <w:rPr>
                <w:rFonts w:ascii="仿宋" w:hAnsi="仿宋" w:eastAsia="仿宋" w:cs="宋体"/>
                <w:sz w:val="18"/>
                <w:szCs w:val="18"/>
              </w:rPr>
            </w:pPr>
            <w:r>
              <w:rPr>
                <w:rFonts w:ascii="仿宋" w:hAnsi="仿宋" w:eastAsia="仿宋" w:cs="宋体"/>
                <w:sz w:val="18"/>
                <w:szCs w:val="18"/>
              </w:rPr>
              <w:t>-</w:t>
            </w:r>
          </w:p>
        </w:tc>
        <w:tc>
          <w:tcPr>
            <w:tcW w:w="865" w:type="dxa"/>
            <w:shd w:val="clear" w:color="auto" w:fill="auto"/>
            <w:noWrap/>
            <w:vAlign w:val="center"/>
          </w:tcPr>
          <w:p w14:paraId="7784C543">
            <w:pPr>
              <w:spacing w:after="0" w:line="240" w:lineRule="auto"/>
              <w:jc w:val="right"/>
              <w:rPr>
                <w:rFonts w:ascii="仿宋" w:hAnsi="仿宋" w:eastAsia="仿宋" w:cs="宋体"/>
                <w:sz w:val="18"/>
                <w:szCs w:val="18"/>
              </w:rPr>
            </w:pPr>
            <w:r>
              <w:rPr>
                <w:rFonts w:ascii="仿宋" w:hAnsi="仿宋" w:eastAsia="仿宋" w:cs="宋体"/>
                <w:sz w:val="18"/>
                <w:szCs w:val="18"/>
              </w:rPr>
              <w:t>-</w:t>
            </w:r>
          </w:p>
        </w:tc>
        <w:tc>
          <w:tcPr>
            <w:tcW w:w="866" w:type="dxa"/>
            <w:shd w:val="clear" w:color="auto" w:fill="auto"/>
            <w:noWrap/>
            <w:vAlign w:val="center"/>
          </w:tcPr>
          <w:p w14:paraId="3B90807E">
            <w:pPr>
              <w:spacing w:after="0" w:line="240" w:lineRule="auto"/>
              <w:jc w:val="right"/>
              <w:rPr>
                <w:rFonts w:ascii="仿宋" w:hAnsi="仿宋" w:eastAsia="仿宋" w:cs="宋体"/>
                <w:sz w:val="18"/>
                <w:szCs w:val="18"/>
              </w:rPr>
            </w:pPr>
            <w:r>
              <w:rPr>
                <w:rFonts w:ascii="仿宋" w:hAnsi="仿宋" w:eastAsia="仿宋" w:cs="宋体"/>
                <w:sz w:val="18"/>
                <w:szCs w:val="18"/>
              </w:rPr>
              <w:t>-</w:t>
            </w:r>
          </w:p>
        </w:tc>
        <w:tc>
          <w:tcPr>
            <w:tcW w:w="865" w:type="dxa"/>
            <w:shd w:val="clear" w:color="auto" w:fill="auto"/>
            <w:noWrap/>
            <w:vAlign w:val="center"/>
          </w:tcPr>
          <w:p w14:paraId="319E4401">
            <w:pPr>
              <w:spacing w:after="0" w:line="240" w:lineRule="auto"/>
              <w:jc w:val="right"/>
              <w:rPr>
                <w:rFonts w:ascii="仿宋" w:hAnsi="仿宋" w:eastAsia="仿宋" w:cs="宋体"/>
                <w:sz w:val="18"/>
                <w:szCs w:val="18"/>
              </w:rPr>
            </w:pPr>
            <w:r>
              <w:rPr>
                <w:rFonts w:ascii="仿宋" w:hAnsi="仿宋" w:eastAsia="仿宋" w:cs="宋体"/>
                <w:sz w:val="18"/>
                <w:szCs w:val="18"/>
              </w:rPr>
              <w:t>-</w:t>
            </w:r>
          </w:p>
        </w:tc>
        <w:tc>
          <w:tcPr>
            <w:tcW w:w="866" w:type="dxa"/>
            <w:shd w:val="clear" w:color="auto" w:fill="auto"/>
            <w:noWrap/>
            <w:vAlign w:val="center"/>
          </w:tcPr>
          <w:p w14:paraId="1FA3B93A">
            <w:pPr>
              <w:spacing w:after="0" w:line="240" w:lineRule="auto"/>
              <w:jc w:val="right"/>
              <w:rPr>
                <w:rFonts w:ascii="仿宋" w:hAnsi="仿宋" w:eastAsia="仿宋" w:cs="宋体"/>
                <w:sz w:val="18"/>
                <w:szCs w:val="18"/>
              </w:rPr>
            </w:pPr>
            <w:r>
              <w:rPr>
                <w:rFonts w:ascii="仿宋" w:hAnsi="仿宋" w:eastAsia="仿宋" w:cs="宋体"/>
                <w:sz w:val="18"/>
                <w:szCs w:val="18"/>
              </w:rPr>
              <w:t>-</w:t>
            </w:r>
          </w:p>
        </w:tc>
        <w:tc>
          <w:tcPr>
            <w:tcW w:w="865" w:type="dxa"/>
            <w:shd w:val="clear" w:color="auto" w:fill="auto"/>
            <w:noWrap/>
            <w:vAlign w:val="center"/>
          </w:tcPr>
          <w:p w14:paraId="670597E5">
            <w:pPr>
              <w:spacing w:after="0" w:line="240" w:lineRule="auto"/>
              <w:jc w:val="right"/>
              <w:rPr>
                <w:rFonts w:ascii="仿宋" w:hAnsi="仿宋" w:eastAsia="仿宋" w:cs="宋体"/>
                <w:sz w:val="18"/>
                <w:szCs w:val="18"/>
              </w:rPr>
            </w:pPr>
            <w:r>
              <w:rPr>
                <w:rFonts w:ascii="仿宋" w:hAnsi="仿宋" w:eastAsia="仿宋" w:cs="宋体"/>
                <w:sz w:val="18"/>
                <w:szCs w:val="18"/>
              </w:rPr>
              <w:t>-</w:t>
            </w:r>
          </w:p>
        </w:tc>
        <w:tc>
          <w:tcPr>
            <w:tcW w:w="866" w:type="dxa"/>
            <w:shd w:val="clear" w:color="auto" w:fill="auto"/>
            <w:noWrap/>
            <w:vAlign w:val="center"/>
          </w:tcPr>
          <w:p w14:paraId="5CA12460">
            <w:pPr>
              <w:spacing w:after="0" w:line="240" w:lineRule="auto"/>
              <w:jc w:val="right"/>
              <w:rPr>
                <w:rFonts w:ascii="仿宋" w:hAnsi="仿宋" w:eastAsia="仿宋" w:cs="宋体"/>
                <w:sz w:val="18"/>
                <w:szCs w:val="18"/>
              </w:rPr>
            </w:pPr>
            <w:r>
              <w:rPr>
                <w:rFonts w:ascii="仿宋" w:hAnsi="仿宋" w:eastAsia="仿宋" w:cs="宋体"/>
                <w:sz w:val="18"/>
                <w:szCs w:val="18"/>
              </w:rPr>
              <w:t>-</w:t>
            </w:r>
          </w:p>
        </w:tc>
        <w:tc>
          <w:tcPr>
            <w:tcW w:w="865" w:type="dxa"/>
            <w:shd w:val="clear" w:color="auto" w:fill="auto"/>
            <w:noWrap/>
            <w:vAlign w:val="center"/>
          </w:tcPr>
          <w:p w14:paraId="2CFD5E34">
            <w:pPr>
              <w:spacing w:after="0" w:line="240" w:lineRule="auto"/>
              <w:jc w:val="right"/>
              <w:rPr>
                <w:rFonts w:ascii="仿宋" w:hAnsi="仿宋" w:eastAsia="仿宋" w:cs="宋体"/>
                <w:sz w:val="18"/>
                <w:szCs w:val="18"/>
              </w:rPr>
            </w:pPr>
            <w:r>
              <w:rPr>
                <w:rFonts w:ascii="仿宋" w:hAnsi="仿宋" w:eastAsia="仿宋" w:cs="宋体"/>
                <w:sz w:val="18"/>
                <w:szCs w:val="18"/>
              </w:rPr>
              <w:t>-</w:t>
            </w:r>
          </w:p>
        </w:tc>
        <w:tc>
          <w:tcPr>
            <w:tcW w:w="866" w:type="dxa"/>
            <w:shd w:val="clear" w:color="auto" w:fill="auto"/>
            <w:noWrap/>
            <w:vAlign w:val="center"/>
          </w:tcPr>
          <w:p w14:paraId="0F13B6E1">
            <w:pPr>
              <w:spacing w:after="0" w:line="240" w:lineRule="auto"/>
              <w:jc w:val="right"/>
              <w:rPr>
                <w:rFonts w:ascii="仿宋" w:hAnsi="仿宋" w:eastAsia="仿宋" w:cs="宋体"/>
                <w:sz w:val="18"/>
                <w:szCs w:val="18"/>
              </w:rPr>
            </w:pPr>
            <w:r>
              <w:rPr>
                <w:rFonts w:ascii="仿宋" w:hAnsi="仿宋" w:eastAsia="仿宋" w:cs="宋体"/>
                <w:sz w:val="18"/>
                <w:szCs w:val="18"/>
              </w:rPr>
              <w:t>-</w:t>
            </w:r>
          </w:p>
        </w:tc>
        <w:tc>
          <w:tcPr>
            <w:tcW w:w="738" w:type="dxa"/>
            <w:shd w:val="clear" w:color="auto" w:fill="auto"/>
            <w:noWrap/>
            <w:vAlign w:val="center"/>
          </w:tcPr>
          <w:p w14:paraId="025B7BE2">
            <w:pPr>
              <w:spacing w:after="0" w:line="240" w:lineRule="auto"/>
              <w:jc w:val="right"/>
              <w:rPr>
                <w:rFonts w:ascii="仿宋" w:hAnsi="仿宋" w:eastAsia="仿宋" w:cs="宋体"/>
                <w:b/>
                <w:bCs/>
                <w:sz w:val="18"/>
                <w:szCs w:val="18"/>
              </w:rPr>
            </w:pPr>
            <w:r>
              <w:rPr>
                <w:rFonts w:ascii="仿宋" w:hAnsi="仿宋" w:eastAsia="仿宋" w:cs="宋体"/>
                <w:b/>
                <w:bCs/>
                <w:sz w:val="18"/>
                <w:szCs w:val="18"/>
              </w:rPr>
              <w:t>306</w:t>
            </w:r>
          </w:p>
        </w:tc>
      </w:tr>
      <w:tr w14:paraId="0A55F5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8" w:hRule="atLeast"/>
          <w:jc w:val="center"/>
        </w:trPr>
        <w:tc>
          <w:tcPr>
            <w:tcW w:w="1853" w:type="dxa"/>
            <w:shd w:val="clear" w:color="auto" w:fill="auto"/>
            <w:noWrap/>
            <w:vAlign w:val="center"/>
          </w:tcPr>
          <w:p w14:paraId="0A144386">
            <w:pPr>
              <w:spacing w:after="0" w:line="240" w:lineRule="auto"/>
              <w:rPr>
                <w:rFonts w:ascii="仿宋" w:hAnsi="仿宋" w:eastAsia="仿宋" w:cs="宋体"/>
                <w:sz w:val="18"/>
                <w:szCs w:val="18"/>
              </w:rPr>
            </w:pPr>
            <w:r>
              <w:rPr>
                <w:rFonts w:ascii="仿宋" w:hAnsi="仿宋" w:eastAsia="仿宋" w:cs="宋体"/>
                <w:sz w:val="18"/>
                <w:szCs w:val="18"/>
              </w:rPr>
              <w:t>管廊维护费</w:t>
            </w:r>
          </w:p>
        </w:tc>
        <w:tc>
          <w:tcPr>
            <w:tcW w:w="865" w:type="dxa"/>
            <w:shd w:val="clear" w:color="auto" w:fill="auto"/>
            <w:noWrap/>
            <w:vAlign w:val="center"/>
          </w:tcPr>
          <w:p w14:paraId="466F3493">
            <w:pPr>
              <w:spacing w:after="0" w:line="240" w:lineRule="auto"/>
              <w:jc w:val="right"/>
              <w:rPr>
                <w:rFonts w:ascii="仿宋" w:hAnsi="仿宋" w:eastAsia="仿宋" w:cs="宋体"/>
                <w:sz w:val="18"/>
                <w:szCs w:val="18"/>
              </w:rPr>
            </w:pPr>
            <w:r>
              <w:rPr>
                <w:rFonts w:ascii="仿宋" w:hAnsi="仿宋" w:eastAsia="仿宋" w:cs="宋体"/>
                <w:sz w:val="18"/>
                <w:szCs w:val="18"/>
              </w:rPr>
              <w:t>39</w:t>
            </w:r>
          </w:p>
        </w:tc>
        <w:tc>
          <w:tcPr>
            <w:tcW w:w="865" w:type="dxa"/>
            <w:shd w:val="clear" w:color="auto" w:fill="auto"/>
            <w:noWrap/>
            <w:vAlign w:val="center"/>
          </w:tcPr>
          <w:p w14:paraId="3340D23C">
            <w:pPr>
              <w:spacing w:after="0" w:line="240" w:lineRule="auto"/>
              <w:jc w:val="right"/>
              <w:rPr>
                <w:rFonts w:ascii="仿宋" w:hAnsi="仿宋" w:eastAsia="仿宋" w:cs="宋体"/>
                <w:sz w:val="18"/>
                <w:szCs w:val="18"/>
              </w:rPr>
            </w:pPr>
            <w:r>
              <w:rPr>
                <w:rFonts w:ascii="仿宋" w:hAnsi="仿宋" w:eastAsia="仿宋" w:cs="宋体"/>
                <w:sz w:val="18"/>
                <w:szCs w:val="18"/>
              </w:rPr>
              <w:t>39</w:t>
            </w:r>
          </w:p>
        </w:tc>
        <w:tc>
          <w:tcPr>
            <w:tcW w:w="866" w:type="dxa"/>
            <w:shd w:val="clear" w:color="auto" w:fill="auto"/>
            <w:noWrap/>
            <w:vAlign w:val="center"/>
          </w:tcPr>
          <w:p w14:paraId="58CE0AC8">
            <w:pPr>
              <w:spacing w:after="0" w:line="240" w:lineRule="auto"/>
              <w:jc w:val="right"/>
              <w:rPr>
                <w:rFonts w:ascii="仿宋" w:hAnsi="仿宋" w:eastAsia="仿宋" w:cs="宋体"/>
                <w:sz w:val="18"/>
                <w:szCs w:val="18"/>
              </w:rPr>
            </w:pPr>
            <w:r>
              <w:rPr>
                <w:rFonts w:ascii="仿宋" w:hAnsi="仿宋" w:eastAsia="仿宋" w:cs="宋体"/>
                <w:sz w:val="18"/>
                <w:szCs w:val="18"/>
              </w:rPr>
              <w:t>39</w:t>
            </w:r>
          </w:p>
        </w:tc>
        <w:tc>
          <w:tcPr>
            <w:tcW w:w="865" w:type="dxa"/>
            <w:shd w:val="clear" w:color="auto" w:fill="auto"/>
            <w:noWrap/>
            <w:vAlign w:val="center"/>
          </w:tcPr>
          <w:p w14:paraId="73808354">
            <w:pPr>
              <w:spacing w:after="0" w:line="240" w:lineRule="auto"/>
              <w:jc w:val="right"/>
              <w:rPr>
                <w:rFonts w:ascii="仿宋" w:hAnsi="仿宋" w:eastAsia="仿宋" w:cs="宋体"/>
                <w:sz w:val="18"/>
                <w:szCs w:val="18"/>
              </w:rPr>
            </w:pPr>
            <w:r>
              <w:rPr>
                <w:rFonts w:ascii="仿宋" w:hAnsi="仿宋" w:eastAsia="仿宋" w:cs="宋体"/>
                <w:sz w:val="18"/>
                <w:szCs w:val="18"/>
              </w:rPr>
              <w:t>39</w:t>
            </w:r>
          </w:p>
        </w:tc>
        <w:tc>
          <w:tcPr>
            <w:tcW w:w="866" w:type="dxa"/>
            <w:shd w:val="clear" w:color="auto" w:fill="auto"/>
            <w:noWrap/>
            <w:vAlign w:val="center"/>
          </w:tcPr>
          <w:p w14:paraId="243B2434">
            <w:pPr>
              <w:spacing w:after="0" w:line="240" w:lineRule="auto"/>
              <w:jc w:val="right"/>
              <w:rPr>
                <w:rFonts w:ascii="仿宋" w:hAnsi="仿宋" w:eastAsia="仿宋" w:cs="宋体"/>
                <w:sz w:val="18"/>
                <w:szCs w:val="18"/>
              </w:rPr>
            </w:pPr>
            <w:r>
              <w:rPr>
                <w:rFonts w:ascii="仿宋" w:hAnsi="仿宋" w:eastAsia="仿宋" w:cs="宋体"/>
                <w:sz w:val="18"/>
                <w:szCs w:val="18"/>
              </w:rPr>
              <w:t>39</w:t>
            </w:r>
          </w:p>
        </w:tc>
        <w:tc>
          <w:tcPr>
            <w:tcW w:w="865" w:type="dxa"/>
            <w:shd w:val="clear" w:color="auto" w:fill="auto"/>
            <w:noWrap/>
            <w:vAlign w:val="center"/>
          </w:tcPr>
          <w:p w14:paraId="0BE8ADF2">
            <w:pPr>
              <w:spacing w:after="0" w:line="240" w:lineRule="auto"/>
              <w:jc w:val="right"/>
              <w:rPr>
                <w:rFonts w:ascii="仿宋" w:hAnsi="仿宋" w:eastAsia="仿宋" w:cs="宋体"/>
                <w:sz w:val="18"/>
                <w:szCs w:val="18"/>
              </w:rPr>
            </w:pPr>
            <w:r>
              <w:rPr>
                <w:rFonts w:ascii="仿宋" w:hAnsi="仿宋" w:eastAsia="仿宋" w:cs="宋体"/>
                <w:sz w:val="18"/>
                <w:szCs w:val="18"/>
              </w:rPr>
              <w:t>39</w:t>
            </w:r>
          </w:p>
        </w:tc>
        <w:tc>
          <w:tcPr>
            <w:tcW w:w="866" w:type="dxa"/>
            <w:shd w:val="clear" w:color="auto" w:fill="auto"/>
            <w:noWrap/>
            <w:vAlign w:val="center"/>
          </w:tcPr>
          <w:p w14:paraId="7865C23A">
            <w:pPr>
              <w:spacing w:after="0" w:line="240" w:lineRule="auto"/>
              <w:jc w:val="right"/>
              <w:rPr>
                <w:rFonts w:ascii="仿宋" w:hAnsi="仿宋" w:eastAsia="仿宋" w:cs="宋体"/>
                <w:sz w:val="18"/>
                <w:szCs w:val="18"/>
              </w:rPr>
            </w:pPr>
            <w:r>
              <w:rPr>
                <w:rFonts w:ascii="仿宋" w:hAnsi="仿宋" w:eastAsia="仿宋" w:cs="宋体"/>
                <w:sz w:val="18"/>
                <w:szCs w:val="18"/>
              </w:rPr>
              <w:t>39</w:t>
            </w:r>
          </w:p>
        </w:tc>
        <w:tc>
          <w:tcPr>
            <w:tcW w:w="865" w:type="dxa"/>
            <w:shd w:val="clear" w:color="auto" w:fill="auto"/>
            <w:noWrap/>
            <w:vAlign w:val="center"/>
          </w:tcPr>
          <w:p w14:paraId="72D91671">
            <w:pPr>
              <w:spacing w:after="0" w:line="240" w:lineRule="auto"/>
              <w:jc w:val="right"/>
              <w:rPr>
                <w:rFonts w:ascii="仿宋" w:hAnsi="仿宋" w:eastAsia="仿宋" w:cs="宋体"/>
                <w:sz w:val="18"/>
                <w:szCs w:val="18"/>
              </w:rPr>
            </w:pPr>
            <w:r>
              <w:rPr>
                <w:rFonts w:ascii="仿宋" w:hAnsi="仿宋" w:eastAsia="仿宋" w:cs="宋体"/>
                <w:sz w:val="18"/>
                <w:szCs w:val="18"/>
              </w:rPr>
              <w:t>39</w:t>
            </w:r>
          </w:p>
        </w:tc>
        <w:tc>
          <w:tcPr>
            <w:tcW w:w="866" w:type="dxa"/>
            <w:shd w:val="clear" w:color="auto" w:fill="auto"/>
            <w:noWrap/>
            <w:vAlign w:val="center"/>
          </w:tcPr>
          <w:p w14:paraId="0D3ED222">
            <w:pPr>
              <w:spacing w:after="0" w:line="240" w:lineRule="auto"/>
              <w:jc w:val="right"/>
              <w:rPr>
                <w:rFonts w:ascii="仿宋" w:hAnsi="仿宋" w:eastAsia="仿宋" w:cs="宋体"/>
                <w:sz w:val="18"/>
                <w:szCs w:val="18"/>
              </w:rPr>
            </w:pPr>
            <w:r>
              <w:rPr>
                <w:rFonts w:ascii="仿宋" w:hAnsi="仿宋" w:eastAsia="仿宋" w:cs="宋体"/>
                <w:sz w:val="18"/>
                <w:szCs w:val="18"/>
              </w:rPr>
              <w:t>10</w:t>
            </w:r>
          </w:p>
        </w:tc>
        <w:tc>
          <w:tcPr>
            <w:tcW w:w="738" w:type="dxa"/>
            <w:shd w:val="clear" w:color="auto" w:fill="auto"/>
            <w:noWrap/>
            <w:vAlign w:val="center"/>
          </w:tcPr>
          <w:p w14:paraId="3E10172D">
            <w:pPr>
              <w:spacing w:after="0" w:line="240" w:lineRule="auto"/>
              <w:jc w:val="right"/>
              <w:rPr>
                <w:rFonts w:ascii="仿宋" w:hAnsi="仿宋" w:eastAsia="仿宋" w:cs="宋体"/>
                <w:b/>
                <w:bCs/>
                <w:sz w:val="18"/>
                <w:szCs w:val="18"/>
              </w:rPr>
            </w:pPr>
            <w:r>
              <w:rPr>
                <w:rFonts w:ascii="仿宋" w:hAnsi="仿宋" w:eastAsia="仿宋" w:cs="宋体"/>
                <w:b/>
                <w:bCs/>
                <w:sz w:val="18"/>
                <w:szCs w:val="18"/>
              </w:rPr>
              <w:t>678</w:t>
            </w:r>
          </w:p>
        </w:tc>
      </w:tr>
      <w:tr w14:paraId="567C3B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5" w:hRule="atLeast"/>
          <w:jc w:val="center"/>
        </w:trPr>
        <w:tc>
          <w:tcPr>
            <w:tcW w:w="1853" w:type="dxa"/>
            <w:shd w:val="clear" w:color="auto" w:fill="auto"/>
            <w:noWrap/>
            <w:vAlign w:val="center"/>
          </w:tcPr>
          <w:p w14:paraId="1EB2A65C">
            <w:pPr>
              <w:spacing w:after="0" w:line="240" w:lineRule="auto"/>
              <w:rPr>
                <w:rFonts w:ascii="仿宋" w:hAnsi="仿宋" w:eastAsia="仿宋" w:cs="宋体"/>
                <w:sz w:val="18"/>
                <w:szCs w:val="18"/>
              </w:rPr>
            </w:pPr>
            <w:r>
              <w:rPr>
                <w:rFonts w:ascii="仿宋" w:hAnsi="仿宋" w:eastAsia="仿宋" w:cs="宋体"/>
                <w:sz w:val="18"/>
                <w:szCs w:val="18"/>
              </w:rPr>
              <w:t>灯杆广告收入</w:t>
            </w:r>
          </w:p>
        </w:tc>
        <w:tc>
          <w:tcPr>
            <w:tcW w:w="865" w:type="dxa"/>
            <w:shd w:val="clear" w:color="auto" w:fill="auto"/>
            <w:noWrap/>
            <w:vAlign w:val="center"/>
          </w:tcPr>
          <w:p w14:paraId="46A4EC64">
            <w:pPr>
              <w:spacing w:after="0" w:line="240" w:lineRule="auto"/>
              <w:jc w:val="right"/>
              <w:rPr>
                <w:rFonts w:ascii="仿宋" w:hAnsi="仿宋" w:eastAsia="仿宋" w:cs="宋体"/>
                <w:sz w:val="18"/>
                <w:szCs w:val="18"/>
              </w:rPr>
            </w:pPr>
            <w:r>
              <w:rPr>
                <w:rFonts w:ascii="仿宋" w:hAnsi="仿宋" w:eastAsia="仿宋" w:cs="宋体"/>
                <w:sz w:val="18"/>
                <w:szCs w:val="18"/>
              </w:rPr>
              <w:t>111</w:t>
            </w:r>
          </w:p>
        </w:tc>
        <w:tc>
          <w:tcPr>
            <w:tcW w:w="865" w:type="dxa"/>
            <w:shd w:val="clear" w:color="auto" w:fill="auto"/>
            <w:noWrap/>
            <w:vAlign w:val="center"/>
          </w:tcPr>
          <w:p w14:paraId="400D916B">
            <w:pPr>
              <w:spacing w:after="0" w:line="240" w:lineRule="auto"/>
              <w:jc w:val="right"/>
              <w:rPr>
                <w:rFonts w:ascii="仿宋" w:hAnsi="仿宋" w:eastAsia="仿宋" w:cs="宋体"/>
                <w:sz w:val="18"/>
                <w:szCs w:val="18"/>
              </w:rPr>
            </w:pPr>
            <w:r>
              <w:rPr>
                <w:rFonts w:ascii="仿宋" w:hAnsi="仿宋" w:eastAsia="仿宋" w:cs="宋体"/>
                <w:sz w:val="18"/>
                <w:szCs w:val="18"/>
              </w:rPr>
              <w:t>111</w:t>
            </w:r>
          </w:p>
        </w:tc>
        <w:tc>
          <w:tcPr>
            <w:tcW w:w="866" w:type="dxa"/>
            <w:shd w:val="clear" w:color="auto" w:fill="auto"/>
            <w:noWrap/>
            <w:vAlign w:val="center"/>
          </w:tcPr>
          <w:p w14:paraId="63908E96">
            <w:pPr>
              <w:spacing w:after="0" w:line="240" w:lineRule="auto"/>
              <w:jc w:val="right"/>
              <w:rPr>
                <w:rFonts w:ascii="仿宋" w:hAnsi="仿宋" w:eastAsia="仿宋" w:cs="宋体"/>
                <w:sz w:val="18"/>
                <w:szCs w:val="18"/>
              </w:rPr>
            </w:pPr>
            <w:r>
              <w:rPr>
                <w:rFonts w:ascii="仿宋" w:hAnsi="仿宋" w:eastAsia="仿宋" w:cs="宋体"/>
                <w:sz w:val="18"/>
                <w:szCs w:val="18"/>
              </w:rPr>
              <w:t>111</w:t>
            </w:r>
          </w:p>
        </w:tc>
        <w:tc>
          <w:tcPr>
            <w:tcW w:w="865" w:type="dxa"/>
            <w:shd w:val="clear" w:color="auto" w:fill="auto"/>
            <w:noWrap/>
            <w:vAlign w:val="center"/>
          </w:tcPr>
          <w:p w14:paraId="3BBAECBB">
            <w:pPr>
              <w:spacing w:after="0" w:line="240" w:lineRule="auto"/>
              <w:jc w:val="right"/>
              <w:rPr>
                <w:rFonts w:ascii="仿宋" w:hAnsi="仿宋" w:eastAsia="仿宋" w:cs="宋体"/>
                <w:sz w:val="18"/>
                <w:szCs w:val="18"/>
              </w:rPr>
            </w:pPr>
            <w:r>
              <w:rPr>
                <w:rFonts w:ascii="仿宋" w:hAnsi="仿宋" w:eastAsia="仿宋" w:cs="宋体"/>
                <w:sz w:val="18"/>
                <w:szCs w:val="18"/>
              </w:rPr>
              <w:t>111</w:t>
            </w:r>
          </w:p>
        </w:tc>
        <w:tc>
          <w:tcPr>
            <w:tcW w:w="866" w:type="dxa"/>
            <w:shd w:val="clear" w:color="auto" w:fill="auto"/>
            <w:noWrap/>
            <w:vAlign w:val="center"/>
          </w:tcPr>
          <w:p w14:paraId="0D188C6A">
            <w:pPr>
              <w:spacing w:after="0" w:line="240" w:lineRule="auto"/>
              <w:jc w:val="right"/>
              <w:rPr>
                <w:rFonts w:ascii="仿宋" w:hAnsi="仿宋" w:eastAsia="仿宋" w:cs="宋体"/>
                <w:sz w:val="18"/>
                <w:szCs w:val="18"/>
              </w:rPr>
            </w:pPr>
            <w:r>
              <w:rPr>
                <w:rFonts w:ascii="仿宋" w:hAnsi="仿宋" w:eastAsia="仿宋" w:cs="宋体"/>
                <w:sz w:val="18"/>
                <w:szCs w:val="18"/>
              </w:rPr>
              <w:t>111</w:t>
            </w:r>
          </w:p>
        </w:tc>
        <w:tc>
          <w:tcPr>
            <w:tcW w:w="865" w:type="dxa"/>
            <w:shd w:val="clear" w:color="auto" w:fill="auto"/>
            <w:noWrap/>
            <w:vAlign w:val="center"/>
          </w:tcPr>
          <w:p w14:paraId="01CF871E">
            <w:pPr>
              <w:spacing w:after="0" w:line="240" w:lineRule="auto"/>
              <w:jc w:val="right"/>
              <w:rPr>
                <w:rFonts w:ascii="仿宋" w:hAnsi="仿宋" w:eastAsia="仿宋" w:cs="宋体"/>
                <w:sz w:val="18"/>
                <w:szCs w:val="18"/>
              </w:rPr>
            </w:pPr>
            <w:r>
              <w:rPr>
                <w:rFonts w:ascii="仿宋" w:hAnsi="仿宋" w:eastAsia="仿宋" w:cs="宋体"/>
                <w:sz w:val="18"/>
                <w:szCs w:val="18"/>
              </w:rPr>
              <w:t>111</w:t>
            </w:r>
          </w:p>
        </w:tc>
        <w:tc>
          <w:tcPr>
            <w:tcW w:w="866" w:type="dxa"/>
            <w:shd w:val="clear" w:color="auto" w:fill="auto"/>
            <w:noWrap/>
            <w:vAlign w:val="center"/>
          </w:tcPr>
          <w:p w14:paraId="117F3DC1">
            <w:pPr>
              <w:spacing w:after="0" w:line="240" w:lineRule="auto"/>
              <w:jc w:val="right"/>
              <w:rPr>
                <w:rFonts w:ascii="仿宋" w:hAnsi="仿宋" w:eastAsia="仿宋" w:cs="宋体"/>
                <w:sz w:val="18"/>
                <w:szCs w:val="18"/>
              </w:rPr>
            </w:pPr>
            <w:r>
              <w:rPr>
                <w:rFonts w:ascii="仿宋" w:hAnsi="仿宋" w:eastAsia="仿宋" w:cs="宋体"/>
                <w:sz w:val="18"/>
                <w:szCs w:val="18"/>
              </w:rPr>
              <w:t>111</w:t>
            </w:r>
          </w:p>
        </w:tc>
        <w:tc>
          <w:tcPr>
            <w:tcW w:w="865" w:type="dxa"/>
            <w:shd w:val="clear" w:color="auto" w:fill="auto"/>
            <w:noWrap/>
            <w:vAlign w:val="center"/>
          </w:tcPr>
          <w:p w14:paraId="5970BCE7">
            <w:pPr>
              <w:spacing w:after="0" w:line="240" w:lineRule="auto"/>
              <w:jc w:val="right"/>
              <w:rPr>
                <w:rFonts w:ascii="仿宋" w:hAnsi="仿宋" w:eastAsia="仿宋" w:cs="宋体"/>
                <w:sz w:val="18"/>
                <w:szCs w:val="18"/>
              </w:rPr>
            </w:pPr>
            <w:r>
              <w:rPr>
                <w:rFonts w:ascii="仿宋" w:hAnsi="仿宋" w:eastAsia="仿宋" w:cs="宋体"/>
                <w:sz w:val="18"/>
                <w:szCs w:val="18"/>
              </w:rPr>
              <w:t>111</w:t>
            </w:r>
          </w:p>
        </w:tc>
        <w:tc>
          <w:tcPr>
            <w:tcW w:w="866" w:type="dxa"/>
            <w:shd w:val="clear" w:color="auto" w:fill="auto"/>
            <w:noWrap/>
            <w:vAlign w:val="center"/>
          </w:tcPr>
          <w:p w14:paraId="550BC5B4">
            <w:pPr>
              <w:spacing w:after="0" w:line="240" w:lineRule="auto"/>
              <w:jc w:val="right"/>
              <w:rPr>
                <w:rFonts w:ascii="仿宋" w:hAnsi="仿宋" w:eastAsia="仿宋" w:cs="宋体"/>
                <w:sz w:val="18"/>
                <w:szCs w:val="18"/>
              </w:rPr>
            </w:pPr>
            <w:r>
              <w:rPr>
                <w:rFonts w:ascii="仿宋" w:hAnsi="仿宋" w:eastAsia="仿宋" w:cs="宋体"/>
                <w:sz w:val="18"/>
                <w:szCs w:val="18"/>
              </w:rPr>
              <w:t>28</w:t>
            </w:r>
          </w:p>
        </w:tc>
        <w:tc>
          <w:tcPr>
            <w:tcW w:w="738" w:type="dxa"/>
            <w:shd w:val="clear" w:color="auto" w:fill="auto"/>
            <w:noWrap/>
            <w:vAlign w:val="center"/>
          </w:tcPr>
          <w:p w14:paraId="3FAC77C9">
            <w:pPr>
              <w:spacing w:after="0" w:line="240" w:lineRule="auto"/>
              <w:jc w:val="right"/>
              <w:rPr>
                <w:rFonts w:ascii="仿宋" w:hAnsi="仿宋" w:eastAsia="仿宋" w:cs="宋体"/>
                <w:b/>
                <w:bCs/>
                <w:sz w:val="18"/>
                <w:szCs w:val="18"/>
              </w:rPr>
            </w:pPr>
            <w:r>
              <w:rPr>
                <w:rFonts w:ascii="仿宋" w:hAnsi="仿宋" w:eastAsia="仿宋" w:cs="宋体"/>
                <w:b/>
                <w:bCs/>
                <w:sz w:val="18"/>
                <w:szCs w:val="18"/>
              </w:rPr>
              <w:t>1,913</w:t>
            </w:r>
          </w:p>
        </w:tc>
      </w:tr>
      <w:tr w14:paraId="101A6E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5" w:hRule="atLeast"/>
          <w:jc w:val="center"/>
        </w:trPr>
        <w:tc>
          <w:tcPr>
            <w:tcW w:w="1853" w:type="dxa"/>
            <w:shd w:val="clear" w:color="auto" w:fill="auto"/>
            <w:noWrap/>
            <w:vAlign w:val="center"/>
          </w:tcPr>
          <w:p w14:paraId="76FDC3A8">
            <w:pPr>
              <w:spacing w:after="0" w:line="240" w:lineRule="auto"/>
              <w:rPr>
                <w:rFonts w:ascii="仿宋" w:hAnsi="仿宋" w:eastAsia="仿宋" w:cs="宋体"/>
                <w:sz w:val="18"/>
                <w:szCs w:val="18"/>
              </w:rPr>
            </w:pPr>
            <w:r>
              <w:rPr>
                <w:rFonts w:ascii="仿宋" w:hAnsi="仿宋" w:eastAsia="仿宋" w:cs="宋体"/>
                <w:sz w:val="18"/>
                <w:szCs w:val="18"/>
              </w:rPr>
              <w:t>公交站台广告牌收入</w:t>
            </w:r>
          </w:p>
        </w:tc>
        <w:tc>
          <w:tcPr>
            <w:tcW w:w="865" w:type="dxa"/>
            <w:shd w:val="clear" w:color="auto" w:fill="auto"/>
            <w:noWrap/>
            <w:vAlign w:val="center"/>
          </w:tcPr>
          <w:p w14:paraId="00480DAE">
            <w:pPr>
              <w:spacing w:after="0" w:line="240" w:lineRule="auto"/>
              <w:jc w:val="right"/>
              <w:rPr>
                <w:rFonts w:ascii="仿宋" w:hAnsi="仿宋" w:eastAsia="仿宋" w:cs="宋体"/>
                <w:sz w:val="18"/>
                <w:szCs w:val="18"/>
              </w:rPr>
            </w:pPr>
            <w:r>
              <w:rPr>
                <w:rFonts w:ascii="仿宋" w:hAnsi="仿宋" w:eastAsia="仿宋" w:cs="宋体"/>
                <w:sz w:val="18"/>
                <w:szCs w:val="18"/>
              </w:rPr>
              <w:t>54</w:t>
            </w:r>
          </w:p>
        </w:tc>
        <w:tc>
          <w:tcPr>
            <w:tcW w:w="865" w:type="dxa"/>
            <w:shd w:val="clear" w:color="auto" w:fill="auto"/>
            <w:noWrap/>
            <w:vAlign w:val="center"/>
          </w:tcPr>
          <w:p w14:paraId="6741733F">
            <w:pPr>
              <w:spacing w:after="0" w:line="240" w:lineRule="auto"/>
              <w:jc w:val="right"/>
              <w:rPr>
                <w:rFonts w:ascii="仿宋" w:hAnsi="仿宋" w:eastAsia="仿宋" w:cs="宋体"/>
                <w:sz w:val="18"/>
                <w:szCs w:val="18"/>
              </w:rPr>
            </w:pPr>
            <w:r>
              <w:rPr>
                <w:rFonts w:ascii="仿宋" w:hAnsi="仿宋" w:eastAsia="仿宋" w:cs="宋体"/>
                <w:sz w:val="18"/>
                <w:szCs w:val="18"/>
              </w:rPr>
              <w:t>54</w:t>
            </w:r>
          </w:p>
        </w:tc>
        <w:tc>
          <w:tcPr>
            <w:tcW w:w="866" w:type="dxa"/>
            <w:shd w:val="clear" w:color="auto" w:fill="auto"/>
            <w:noWrap/>
            <w:vAlign w:val="center"/>
          </w:tcPr>
          <w:p w14:paraId="54EF2A14">
            <w:pPr>
              <w:spacing w:after="0" w:line="240" w:lineRule="auto"/>
              <w:jc w:val="right"/>
              <w:rPr>
                <w:rFonts w:ascii="仿宋" w:hAnsi="仿宋" w:eastAsia="仿宋" w:cs="宋体"/>
                <w:sz w:val="18"/>
                <w:szCs w:val="18"/>
              </w:rPr>
            </w:pPr>
            <w:r>
              <w:rPr>
                <w:rFonts w:ascii="仿宋" w:hAnsi="仿宋" w:eastAsia="仿宋" w:cs="宋体"/>
                <w:sz w:val="18"/>
                <w:szCs w:val="18"/>
              </w:rPr>
              <w:t>54</w:t>
            </w:r>
          </w:p>
        </w:tc>
        <w:tc>
          <w:tcPr>
            <w:tcW w:w="865" w:type="dxa"/>
            <w:shd w:val="clear" w:color="auto" w:fill="auto"/>
            <w:noWrap/>
            <w:vAlign w:val="center"/>
          </w:tcPr>
          <w:p w14:paraId="762E2298">
            <w:pPr>
              <w:spacing w:after="0" w:line="240" w:lineRule="auto"/>
              <w:jc w:val="right"/>
              <w:rPr>
                <w:rFonts w:ascii="仿宋" w:hAnsi="仿宋" w:eastAsia="仿宋" w:cs="宋体"/>
                <w:sz w:val="18"/>
                <w:szCs w:val="18"/>
              </w:rPr>
            </w:pPr>
            <w:r>
              <w:rPr>
                <w:rFonts w:ascii="仿宋" w:hAnsi="仿宋" w:eastAsia="仿宋" w:cs="宋体"/>
                <w:sz w:val="18"/>
                <w:szCs w:val="18"/>
              </w:rPr>
              <w:t>54</w:t>
            </w:r>
          </w:p>
        </w:tc>
        <w:tc>
          <w:tcPr>
            <w:tcW w:w="866" w:type="dxa"/>
            <w:shd w:val="clear" w:color="auto" w:fill="auto"/>
            <w:noWrap/>
            <w:vAlign w:val="center"/>
          </w:tcPr>
          <w:p w14:paraId="62F21F8C">
            <w:pPr>
              <w:spacing w:after="0" w:line="240" w:lineRule="auto"/>
              <w:jc w:val="right"/>
              <w:rPr>
                <w:rFonts w:ascii="仿宋" w:hAnsi="仿宋" w:eastAsia="仿宋" w:cs="宋体"/>
                <w:sz w:val="18"/>
                <w:szCs w:val="18"/>
              </w:rPr>
            </w:pPr>
            <w:r>
              <w:rPr>
                <w:rFonts w:ascii="仿宋" w:hAnsi="仿宋" w:eastAsia="仿宋" w:cs="宋体"/>
                <w:sz w:val="18"/>
                <w:szCs w:val="18"/>
              </w:rPr>
              <w:t>54</w:t>
            </w:r>
          </w:p>
        </w:tc>
        <w:tc>
          <w:tcPr>
            <w:tcW w:w="865" w:type="dxa"/>
            <w:shd w:val="clear" w:color="auto" w:fill="auto"/>
            <w:noWrap/>
            <w:vAlign w:val="center"/>
          </w:tcPr>
          <w:p w14:paraId="7DB12149">
            <w:pPr>
              <w:spacing w:after="0" w:line="240" w:lineRule="auto"/>
              <w:jc w:val="right"/>
              <w:rPr>
                <w:rFonts w:ascii="仿宋" w:hAnsi="仿宋" w:eastAsia="仿宋" w:cs="宋体"/>
                <w:sz w:val="18"/>
                <w:szCs w:val="18"/>
              </w:rPr>
            </w:pPr>
            <w:r>
              <w:rPr>
                <w:rFonts w:ascii="仿宋" w:hAnsi="仿宋" w:eastAsia="仿宋" w:cs="宋体"/>
                <w:sz w:val="18"/>
                <w:szCs w:val="18"/>
              </w:rPr>
              <w:t>54</w:t>
            </w:r>
          </w:p>
        </w:tc>
        <w:tc>
          <w:tcPr>
            <w:tcW w:w="866" w:type="dxa"/>
            <w:shd w:val="clear" w:color="auto" w:fill="auto"/>
            <w:noWrap/>
            <w:vAlign w:val="center"/>
          </w:tcPr>
          <w:p w14:paraId="0F56EF26">
            <w:pPr>
              <w:spacing w:after="0" w:line="240" w:lineRule="auto"/>
              <w:jc w:val="right"/>
              <w:rPr>
                <w:rFonts w:ascii="仿宋" w:hAnsi="仿宋" w:eastAsia="仿宋" w:cs="宋体"/>
                <w:sz w:val="18"/>
                <w:szCs w:val="18"/>
              </w:rPr>
            </w:pPr>
            <w:r>
              <w:rPr>
                <w:rFonts w:ascii="仿宋" w:hAnsi="仿宋" w:eastAsia="仿宋" w:cs="宋体"/>
                <w:sz w:val="18"/>
                <w:szCs w:val="18"/>
              </w:rPr>
              <w:t>54</w:t>
            </w:r>
          </w:p>
        </w:tc>
        <w:tc>
          <w:tcPr>
            <w:tcW w:w="865" w:type="dxa"/>
            <w:shd w:val="clear" w:color="auto" w:fill="auto"/>
            <w:noWrap/>
            <w:vAlign w:val="center"/>
          </w:tcPr>
          <w:p w14:paraId="15214193">
            <w:pPr>
              <w:spacing w:after="0" w:line="240" w:lineRule="auto"/>
              <w:jc w:val="right"/>
              <w:rPr>
                <w:rFonts w:ascii="仿宋" w:hAnsi="仿宋" w:eastAsia="仿宋" w:cs="宋体"/>
                <w:sz w:val="18"/>
                <w:szCs w:val="18"/>
              </w:rPr>
            </w:pPr>
            <w:r>
              <w:rPr>
                <w:rFonts w:ascii="仿宋" w:hAnsi="仿宋" w:eastAsia="仿宋" w:cs="宋体"/>
                <w:sz w:val="18"/>
                <w:szCs w:val="18"/>
              </w:rPr>
              <w:t>54</w:t>
            </w:r>
          </w:p>
        </w:tc>
        <w:tc>
          <w:tcPr>
            <w:tcW w:w="866" w:type="dxa"/>
            <w:shd w:val="clear" w:color="auto" w:fill="auto"/>
            <w:noWrap/>
            <w:vAlign w:val="center"/>
          </w:tcPr>
          <w:p w14:paraId="37DD63CB">
            <w:pPr>
              <w:spacing w:after="0" w:line="240" w:lineRule="auto"/>
              <w:jc w:val="right"/>
              <w:rPr>
                <w:rFonts w:ascii="仿宋" w:hAnsi="仿宋" w:eastAsia="仿宋" w:cs="宋体"/>
                <w:sz w:val="18"/>
                <w:szCs w:val="18"/>
              </w:rPr>
            </w:pPr>
            <w:r>
              <w:rPr>
                <w:rFonts w:ascii="仿宋" w:hAnsi="仿宋" w:eastAsia="仿宋" w:cs="宋体"/>
                <w:sz w:val="18"/>
                <w:szCs w:val="18"/>
              </w:rPr>
              <w:t>13</w:t>
            </w:r>
          </w:p>
        </w:tc>
        <w:tc>
          <w:tcPr>
            <w:tcW w:w="738" w:type="dxa"/>
            <w:shd w:val="clear" w:color="auto" w:fill="auto"/>
            <w:noWrap/>
            <w:vAlign w:val="center"/>
          </w:tcPr>
          <w:p w14:paraId="434A2FD9">
            <w:pPr>
              <w:spacing w:after="0" w:line="240" w:lineRule="auto"/>
              <w:jc w:val="right"/>
              <w:rPr>
                <w:rFonts w:ascii="仿宋" w:hAnsi="仿宋" w:eastAsia="仿宋" w:cs="宋体"/>
                <w:b/>
                <w:bCs/>
                <w:sz w:val="18"/>
                <w:szCs w:val="18"/>
              </w:rPr>
            </w:pPr>
            <w:r>
              <w:rPr>
                <w:rFonts w:ascii="仿宋" w:hAnsi="仿宋" w:eastAsia="仿宋" w:cs="宋体"/>
                <w:b/>
                <w:bCs/>
                <w:sz w:val="18"/>
                <w:szCs w:val="18"/>
              </w:rPr>
              <w:t>927</w:t>
            </w:r>
          </w:p>
        </w:tc>
      </w:tr>
      <w:tr w14:paraId="3B01BA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8" w:hRule="atLeast"/>
          <w:jc w:val="center"/>
        </w:trPr>
        <w:tc>
          <w:tcPr>
            <w:tcW w:w="1853" w:type="dxa"/>
            <w:shd w:val="clear" w:color="auto" w:fill="auto"/>
            <w:noWrap/>
            <w:vAlign w:val="center"/>
          </w:tcPr>
          <w:p w14:paraId="61008B3C">
            <w:pPr>
              <w:spacing w:after="0" w:line="240" w:lineRule="auto"/>
              <w:rPr>
                <w:rFonts w:ascii="仿宋" w:hAnsi="仿宋" w:eastAsia="仿宋" w:cs="宋体"/>
                <w:b/>
                <w:bCs/>
                <w:sz w:val="18"/>
                <w:szCs w:val="18"/>
              </w:rPr>
            </w:pPr>
            <w:r>
              <w:rPr>
                <w:rFonts w:ascii="仿宋" w:hAnsi="仿宋" w:eastAsia="仿宋" w:cs="宋体"/>
                <w:b/>
                <w:bCs/>
                <w:sz w:val="18"/>
                <w:szCs w:val="18"/>
              </w:rPr>
              <w:t>收入合计</w:t>
            </w:r>
          </w:p>
        </w:tc>
        <w:tc>
          <w:tcPr>
            <w:tcW w:w="865" w:type="dxa"/>
            <w:shd w:val="clear" w:color="auto" w:fill="auto"/>
            <w:noWrap/>
            <w:vAlign w:val="center"/>
          </w:tcPr>
          <w:p w14:paraId="6CEA580F">
            <w:pPr>
              <w:spacing w:after="0" w:line="240" w:lineRule="auto"/>
              <w:jc w:val="right"/>
              <w:rPr>
                <w:rFonts w:ascii="仿宋" w:hAnsi="仿宋" w:eastAsia="仿宋" w:cs="宋体"/>
                <w:b/>
                <w:bCs/>
                <w:sz w:val="18"/>
                <w:szCs w:val="18"/>
              </w:rPr>
            </w:pPr>
            <w:r>
              <w:rPr>
                <w:rFonts w:ascii="仿宋" w:hAnsi="仿宋" w:eastAsia="仿宋" w:cs="宋体"/>
                <w:b/>
                <w:bCs/>
                <w:sz w:val="18"/>
                <w:szCs w:val="18"/>
              </w:rPr>
              <w:t>204</w:t>
            </w:r>
          </w:p>
        </w:tc>
        <w:tc>
          <w:tcPr>
            <w:tcW w:w="865" w:type="dxa"/>
            <w:shd w:val="clear" w:color="auto" w:fill="auto"/>
            <w:noWrap/>
            <w:vAlign w:val="center"/>
          </w:tcPr>
          <w:p w14:paraId="75411A6D">
            <w:pPr>
              <w:spacing w:after="0" w:line="240" w:lineRule="auto"/>
              <w:jc w:val="right"/>
              <w:rPr>
                <w:rFonts w:ascii="仿宋" w:hAnsi="仿宋" w:eastAsia="仿宋" w:cs="宋体"/>
                <w:b/>
                <w:bCs/>
                <w:sz w:val="18"/>
                <w:szCs w:val="18"/>
              </w:rPr>
            </w:pPr>
            <w:r>
              <w:rPr>
                <w:rFonts w:ascii="仿宋" w:hAnsi="仿宋" w:eastAsia="仿宋" w:cs="宋体"/>
                <w:b/>
                <w:bCs/>
                <w:sz w:val="18"/>
                <w:szCs w:val="18"/>
              </w:rPr>
              <w:t>204</w:t>
            </w:r>
          </w:p>
        </w:tc>
        <w:tc>
          <w:tcPr>
            <w:tcW w:w="866" w:type="dxa"/>
            <w:shd w:val="clear" w:color="auto" w:fill="auto"/>
            <w:noWrap/>
            <w:vAlign w:val="center"/>
          </w:tcPr>
          <w:p w14:paraId="5D9FC5DA">
            <w:pPr>
              <w:spacing w:after="0" w:line="240" w:lineRule="auto"/>
              <w:jc w:val="right"/>
              <w:rPr>
                <w:rFonts w:ascii="仿宋" w:hAnsi="仿宋" w:eastAsia="仿宋" w:cs="宋体"/>
                <w:b/>
                <w:bCs/>
                <w:sz w:val="18"/>
                <w:szCs w:val="18"/>
              </w:rPr>
            </w:pPr>
            <w:r>
              <w:rPr>
                <w:rFonts w:ascii="仿宋" w:hAnsi="仿宋" w:eastAsia="仿宋" w:cs="宋体"/>
                <w:b/>
                <w:bCs/>
                <w:sz w:val="18"/>
                <w:szCs w:val="18"/>
              </w:rPr>
              <w:t>204</w:t>
            </w:r>
          </w:p>
        </w:tc>
        <w:tc>
          <w:tcPr>
            <w:tcW w:w="865" w:type="dxa"/>
            <w:shd w:val="clear" w:color="auto" w:fill="auto"/>
            <w:noWrap/>
            <w:vAlign w:val="center"/>
          </w:tcPr>
          <w:p w14:paraId="55761895">
            <w:pPr>
              <w:spacing w:after="0" w:line="240" w:lineRule="auto"/>
              <w:jc w:val="right"/>
              <w:rPr>
                <w:rFonts w:ascii="仿宋" w:hAnsi="仿宋" w:eastAsia="仿宋" w:cs="宋体"/>
                <w:b/>
                <w:bCs/>
                <w:sz w:val="18"/>
                <w:szCs w:val="18"/>
              </w:rPr>
            </w:pPr>
            <w:r>
              <w:rPr>
                <w:rFonts w:ascii="仿宋" w:hAnsi="仿宋" w:eastAsia="仿宋" w:cs="宋体"/>
                <w:b/>
                <w:bCs/>
                <w:sz w:val="18"/>
                <w:szCs w:val="18"/>
              </w:rPr>
              <w:t>204</w:t>
            </w:r>
          </w:p>
        </w:tc>
        <w:tc>
          <w:tcPr>
            <w:tcW w:w="866" w:type="dxa"/>
            <w:shd w:val="clear" w:color="auto" w:fill="auto"/>
            <w:noWrap/>
            <w:vAlign w:val="center"/>
          </w:tcPr>
          <w:p w14:paraId="2E99E48C">
            <w:pPr>
              <w:spacing w:after="0" w:line="240" w:lineRule="auto"/>
              <w:jc w:val="right"/>
              <w:rPr>
                <w:rFonts w:ascii="仿宋" w:hAnsi="仿宋" w:eastAsia="仿宋" w:cs="宋体"/>
                <w:b/>
                <w:bCs/>
                <w:sz w:val="18"/>
                <w:szCs w:val="18"/>
              </w:rPr>
            </w:pPr>
            <w:r>
              <w:rPr>
                <w:rFonts w:ascii="仿宋" w:hAnsi="仿宋" w:eastAsia="仿宋" w:cs="宋体"/>
                <w:b/>
                <w:bCs/>
                <w:sz w:val="18"/>
                <w:szCs w:val="18"/>
              </w:rPr>
              <w:t>204</w:t>
            </w:r>
          </w:p>
        </w:tc>
        <w:tc>
          <w:tcPr>
            <w:tcW w:w="865" w:type="dxa"/>
            <w:shd w:val="clear" w:color="auto" w:fill="auto"/>
            <w:noWrap/>
            <w:vAlign w:val="center"/>
          </w:tcPr>
          <w:p w14:paraId="60E18F39">
            <w:pPr>
              <w:spacing w:after="0" w:line="240" w:lineRule="auto"/>
              <w:jc w:val="right"/>
              <w:rPr>
                <w:rFonts w:ascii="仿宋" w:hAnsi="仿宋" w:eastAsia="仿宋" w:cs="宋体"/>
                <w:b/>
                <w:bCs/>
                <w:sz w:val="18"/>
                <w:szCs w:val="18"/>
              </w:rPr>
            </w:pPr>
            <w:r>
              <w:rPr>
                <w:rFonts w:ascii="仿宋" w:hAnsi="仿宋" w:eastAsia="仿宋" w:cs="宋体"/>
                <w:b/>
                <w:bCs/>
                <w:sz w:val="18"/>
                <w:szCs w:val="18"/>
              </w:rPr>
              <w:t>204</w:t>
            </w:r>
          </w:p>
        </w:tc>
        <w:tc>
          <w:tcPr>
            <w:tcW w:w="866" w:type="dxa"/>
            <w:shd w:val="clear" w:color="auto" w:fill="auto"/>
            <w:noWrap/>
            <w:vAlign w:val="center"/>
          </w:tcPr>
          <w:p w14:paraId="484058AB">
            <w:pPr>
              <w:spacing w:after="0" w:line="240" w:lineRule="auto"/>
              <w:jc w:val="right"/>
              <w:rPr>
                <w:rFonts w:ascii="仿宋" w:hAnsi="仿宋" w:eastAsia="仿宋" w:cs="宋体"/>
                <w:b/>
                <w:bCs/>
                <w:sz w:val="18"/>
                <w:szCs w:val="18"/>
              </w:rPr>
            </w:pPr>
            <w:r>
              <w:rPr>
                <w:rFonts w:ascii="仿宋" w:hAnsi="仿宋" w:eastAsia="仿宋" w:cs="宋体"/>
                <w:b/>
                <w:bCs/>
                <w:sz w:val="18"/>
                <w:szCs w:val="18"/>
              </w:rPr>
              <w:t>204</w:t>
            </w:r>
          </w:p>
        </w:tc>
        <w:tc>
          <w:tcPr>
            <w:tcW w:w="865" w:type="dxa"/>
            <w:shd w:val="clear" w:color="auto" w:fill="auto"/>
            <w:noWrap/>
            <w:vAlign w:val="center"/>
          </w:tcPr>
          <w:p w14:paraId="67968597">
            <w:pPr>
              <w:spacing w:after="0" w:line="240" w:lineRule="auto"/>
              <w:jc w:val="right"/>
              <w:rPr>
                <w:rFonts w:ascii="仿宋" w:hAnsi="仿宋" w:eastAsia="仿宋" w:cs="宋体"/>
                <w:b/>
                <w:bCs/>
                <w:sz w:val="18"/>
                <w:szCs w:val="18"/>
              </w:rPr>
            </w:pPr>
            <w:r>
              <w:rPr>
                <w:rFonts w:ascii="仿宋" w:hAnsi="仿宋" w:eastAsia="仿宋" w:cs="宋体"/>
                <w:b/>
                <w:bCs/>
                <w:sz w:val="18"/>
                <w:szCs w:val="18"/>
              </w:rPr>
              <w:t>204</w:t>
            </w:r>
          </w:p>
        </w:tc>
        <w:tc>
          <w:tcPr>
            <w:tcW w:w="866" w:type="dxa"/>
            <w:shd w:val="clear" w:color="auto" w:fill="auto"/>
            <w:noWrap/>
            <w:vAlign w:val="center"/>
          </w:tcPr>
          <w:p w14:paraId="148FDA29">
            <w:pPr>
              <w:spacing w:after="0" w:line="240" w:lineRule="auto"/>
              <w:jc w:val="right"/>
              <w:rPr>
                <w:rFonts w:ascii="仿宋" w:hAnsi="仿宋" w:eastAsia="仿宋" w:cs="宋体"/>
                <w:b/>
                <w:bCs/>
                <w:sz w:val="18"/>
                <w:szCs w:val="18"/>
              </w:rPr>
            </w:pPr>
            <w:r>
              <w:rPr>
                <w:rFonts w:ascii="仿宋" w:hAnsi="仿宋" w:eastAsia="仿宋" w:cs="宋体"/>
                <w:b/>
                <w:bCs/>
                <w:sz w:val="18"/>
                <w:szCs w:val="18"/>
              </w:rPr>
              <w:t>51</w:t>
            </w:r>
          </w:p>
        </w:tc>
        <w:tc>
          <w:tcPr>
            <w:tcW w:w="738" w:type="dxa"/>
            <w:shd w:val="clear" w:color="auto" w:fill="auto"/>
            <w:noWrap/>
            <w:vAlign w:val="center"/>
          </w:tcPr>
          <w:p w14:paraId="6DB10460">
            <w:pPr>
              <w:spacing w:after="0" w:line="240" w:lineRule="auto"/>
              <w:jc w:val="right"/>
              <w:rPr>
                <w:rFonts w:ascii="仿宋" w:hAnsi="仿宋" w:eastAsia="仿宋" w:cs="宋体"/>
                <w:b/>
                <w:bCs/>
                <w:sz w:val="18"/>
                <w:szCs w:val="18"/>
              </w:rPr>
            </w:pPr>
            <w:r>
              <w:rPr>
                <w:rFonts w:ascii="仿宋" w:hAnsi="仿宋" w:eastAsia="仿宋" w:cs="宋体"/>
                <w:b/>
                <w:bCs/>
                <w:sz w:val="18"/>
                <w:szCs w:val="18"/>
              </w:rPr>
              <w:t>3,824</w:t>
            </w:r>
          </w:p>
        </w:tc>
      </w:tr>
    </w:tbl>
    <w:p w14:paraId="229EEE48">
      <w:pPr>
        <w:jc w:val="center"/>
        <w:rPr>
          <w:rFonts w:ascii="仿宋" w:hAnsi="仿宋" w:eastAsia="仿宋"/>
          <w:b/>
          <w:sz w:val="24"/>
          <w:szCs w:val="24"/>
        </w:rPr>
      </w:pPr>
    </w:p>
    <w:p w14:paraId="1F733763">
      <w:pPr>
        <w:jc w:val="center"/>
        <w:rPr>
          <w:rFonts w:ascii="仿宋" w:hAnsi="仿宋" w:eastAsia="仿宋"/>
          <w:b/>
          <w:sz w:val="24"/>
          <w:szCs w:val="24"/>
        </w:rPr>
      </w:pPr>
      <w:r>
        <w:rPr>
          <w:rFonts w:hint="eastAsia" w:ascii="仿宋" w:hAnsi="仿宋" w:eastAsia="仿宋"/>
          <w:b/>
          <w:sz w:val="24"/>
          <w:szCs w:val="24"/>
        </w:rPr>
        <w:t>表10琼山大道南延路土地出让收入预测表</w:t>
      </w:r>
    </w:p>
    <w:p w14:paraId="60BD03AE">
      <w:pPr>
        <w:ind w:right="-852"/>
        <w:jc w:val="right"/>
        <w:rPr>
          <w:rFonts w:ascii="仿宋" w:hAnsi="仿宋" w:eastAsia="仿宋"/>
          <w:sz w:val="20"/>
          <w:szCs w:val="20"/>
        </w:rPr>
      </w:pPr>
      <w:r>
        <w:rPr>
          <w:rFonts w:hint="eastAsia" w:ascii="仿宋" w:hAnsi="仿宋" w:eastAsia="仿宋"/>
          <w:sz w:val="20"/>
          <w:szCs w:val="20"/>
        </w:rPr>
        <w:t>单位：人民币万元</w:t>
      </w:r>
    </w:p>
    <w:tbl>
      <w:tblPr>
        <w:tblStyle w:val="24"/>
        <w:tblW w:w="9973" w:type="dxa"/>
        <w:jc w:val="center"/>
        <w:tblLayout w:type="fixed"/>
        <w:tblCellMar>
          <w:top w:w="0" w:type="dxa"/>
          <w:left w:w="108" w:type="dxa"/>
          <w:bottom w:w="0" w:type="dxa"/>
          <w:right w:w="108" w:type="dxa"/>
        </w:tblCellMar>
      </w:tblPr>
      <w:tblGrid>
        <w:gridCol w:w="2547"/>
        <w:gridCol w:w="1060"/>
        <w:gridCol w:w="1061"/>
        <w:gridCol w:w="1061"/>
        <w:gridCol w:w="1061"/>
        <w:gridCol w:w="1061"/>
        <w:gridCol w:w="1061"/>
        <w:gridCol w:w="1061"/>
      </w:tblGrid>
      <w:tr w14:paraId="01D3B387">
        <w:tblPrEx>
          <w:tblCellMar>
            <w:top w:w="0" w:type="dxa"/>
            <w:left w:w="108" w:type="dxa"/>
            <w:bottom w:w="0" w:type="dxa"/>
            <w:right w:w="108" w:type="dxa"/>
          </w:tblCellMar>
        </w:tblPrEx>
        <w:trPr>
          <w:trHeight w:val="276" w:hRule="atLeast"/>
          <w:jc w:val="center"/>
        </w:trPr>
        <w:tc>
          <w:tcPr>
            <w:tcW w:w="2547" w:type="dxa"/>
            <w:tcBorders>
              <w:top w:val="single" w:color="auto" w:sz="4" w:space="0"/>
              <w:left w:val="single" w:color="auto" w:sz="4" w:space="0"/>
              <w:bottom w:val="single" w:color="auto" w:sz="4" w:space="0"/>
              <w:right w:val="single" w:color="auto" w:sz="4" w:space="0"/>
            </w:tcBorders>
            <w:shd w:val="clear" w:color="auto" w:fill="auto"/>
            <w:vAlign w:val="center"/>
          </w:tcPr>
          <w:p w14:paraId="4E4306AC">
            <w:pPr>
              <w:widowControl/>
              <w:spacing w:after="0" w:line="240" w:lineRule="auto"/>
              <w:jc w:val="center"/>
              <w:rPr>
                <w:rFonts w:ascii="仿宋" w:hAnsi="仿宋" w:eastAsia="仿宋" w:cs="宋体"/>
                <w:b/>
                <w:bCs/>
                <w:kern w:val="0"/>
                <w:sz w:val="18"/>
                <w:szCs w:val="18"/>
              </w:rPr>
            </w:pPr>
            <w:r>
              <w:rPr>
                <w:rFonts w:hint="eastAsia" w:ascii="仿宋" w:hAnsi="仿宋" w:eastAsia="仿宋" w:cs="宋体"/>
                <w:b/>
                <w:bCs/>
                <w:kern w:val="0"/>
                <w:sz w:val="18"/>
                <w:szCs w:val="18"/>
              </w:rPr>
              <w:t>运营期</w:t>
            </w:r>
          </w:p>
        </w:tc>
        <w:tc>
          <w:tcPr>
            <w:tcW w:w="1060" w:type="dxa"/>
            <w:tcBorders>
              <w:top w:val="single" w:color="auto" w:sz="4" w:space="0"/>
              <w:left w:val="nil"/>
              <w:bottom w:val="single" w:color="auto" w:sz="4" w:space="0"/>
              <w:right w:val="single" w:color="auto" w:sz="4" w:space="0"/>
            </w:tcBorders>
            <w:shd w:val="clear" w:color="auto" w:fill="auto"/>
            <w:vAlign w:val="center"/>
          </w:tcPr>
          <w:p w14:paraId="7C63D3DD">
            <w:pPr>
              <w:widowControl/>
              <w:spacing w:after="0" w:line="240" w:lineRule="auto"/>
              <w:jc w:val="center"/>
              <w:rPr>
                <w:rFonts w:ascii="仿宋" w:hAnsi="仿宋" w:eastAsia="仿宋" w:cs="宋体"/>
                <w:b/>
                <w:bCs/>
                <w:kern w:val="0"/>
                <w:sz w:val="18"/>
                <w:szCs w:val="18"/>
              </w:rPr>
            </w:pPr>
            <w:r>
              <w:rPr>
                <w:rFonts w:ascii="仿宋" w:hAnsi="仿宋" w:eastAsia="仿宋" w:cs="宋体"/>
                <w:b/>
                <w:bCs/>
                <w:kern w:val="0"/>
                <w:sz w:val="18"/>
                <w:szCs w:val="18"/>
              </w:rPr>
              <w:t>2024</w:t>
            </w:r>
            <w:r>
              <w:rPr>
                <w:rFonts w:hint="eastAsia" w:ascii="仿宋" w:hAnsi="仿宋" w:eastAsia="仿宋" w:cs="宋体"/>
                <w:b/>
                <w:bCs/>
                <w:kern w:val="0"/>
                <w:sz w:val="18"/>
                <w:szCs w:val="18"/>
              </w:rPr>
              <w:t>年</w:t>
            </w:r>
          </w:p>
        </w:tc>
        <w:tc>
          <w:tcPr>
            <w:tcW w:w="1061" w:type="dxa"/>
            <w:tcBorders>
              <w:top w:val="single" w:color="auto" w:sz="4" w:space="0"/>
              <w:left w:val="nil"/>
              <w:bottom w:val="single" w:color="auto" w:sz="4" w:space="0"/>
              <w:right w:val="single" w:color="auto" w:sz="4" w:space="0"/>
            </w:tcBorders>
            <w:shd w:val="clear" w:color="auto" w:fill="auto"/>
            <w:vAlign w:val="center"/>
          </w:tcPr>
          <w:p w14:paraId="1CC3CE42">
            <w:pPr>
              <w:widowControl/>
              <w:spacing w:after="0" w:line="240" w:lineRule="auto"/>
              <w:jc w:val="center"/>
              <w:rPr>
                <w:rFonts w:ascii="仿宋" w:hAnsi="仿宋" w:eastAsia="仿宋" w:cs="宋体"/>
                <w:b/>
                <w:bCs/>
                <w:kern w:val="0"/>
                <w:sz w:val="18"/>
                <w:szCs w:val="18"/>
              </w:rPr>
            </w:pPr>
            <w:r>
              <w:rPr>
                <w:rFonts w:ascii="仿宋" w:hAnsi="仿宋" w:eastAsia="仿宋" w:cs="宋体"/>
                <w:b/>
                <w:bCs/>
                <w:kern w:val="0"/>
                <w:sz w:val="18"/>
                <w:szCs w:val="18"/>
              </w:rPr>
              <w:t>2025</w:t>
            </w:r>
            <w:r>
              <w:rPr>
                <w:rFonts w:hint="eastAsia" w:ascii="仿宋" w:hAnsi="仿宋" w:eastAsia="仿宋" w:cs="宋体"/>
                <w:b/>
                <w:bCs/>
                <w:kern w:val="0"/>
                <w:sz w:val="18"/>
                <w:szCs w:val="18"/>
              </w:rPr>
              <w:t>年</w:t>
            </w:r>
          </w:p>
        </w:tc>
        <w:tc>
          <w:tcPr>
            <w:tcW w:w="1061" w:type="dxa"/>
            <w:tcBorders>
              <w:top w:val="single" w:color="auto" w:sz="4" w:space="0"/>
              <w:left w:val="nil"/>
              <w:bottom w:val="single" w:color="auto" w:sz="4" w:space="0"/>
              <w:right w:val="single" w:color="auto" w:sz="4" w:space="0"/>
            </w:tcBorders>
            <w:shd w:val="clear" w:color="auto" w:fill="auto"/>
            <w:vAlign w:val="center"/>
          </w:tcPr>
          <w:p w14:paraId="1ECC6EF4">
            <w:pPr>
              <w:widowControl/>
              <w:spacing w:after="0" w:line="240" w:lineRule="auto"/>
              <w:jc w:val="center"/>
              <w:rPr>
                <w:rFonts w:ascii="仿宋" w:hAnsi="仿宋" w:eastAsia="仿宋" w:cs="宋体"/>
                <w:b/>
                <w:bCs/>
                <w:kern w:val="0"/>
                <w:sz w:val="18"/>
                <w:szCs w:val="18"/>
              </w:rPr>
            </w:pPr>
            <w:r>
              <w:rPr>
                <w:rFonts w:ascii="仿宋" w:hAnsi="仿宋" w:eastAsia="仿宋" w:cs="宋体"/>
                <w:b/>
                <w:bCs/>
                <w:kern w:val="0"/>
                <w:sz w:val="18"/>
                <w:szCs w:val="18"/>
              </w:rPr>
              <w:t>2026</w:t>
            </w:r>
            <w:r>
              <w:rPr>
                <w:rFonts w:hint="eastAsia" w:ascii="仿宋" w:hAnsi="仿宋" w:eastAsia="仿宋" w:cs="宋体"/>
                <w:b/>
                <w:bCs/>
                <w:kern w:val="0"/>
                <w:sz w:val="18"/>
                <w:szCs w:val="18"/>
              </w:rPr>
              <w:t>年</w:t>
            </w:r>
          </w:p>
        </w:tc>
        <w:tc>
          <w:tcPr>
            <w:tcW w:w="1061" w:type="dxa"/>
            <w:tcBorders>
              <w:top w:val="single" w:color="auto" w:sz="4" w:space="0"/>
              <w:left w:val="nil"/>
              <w:bottom w:val="single" w:color="auto" w:sz="4" w:space="0"/>
              <w:right w:val="single" w:color="auto" w:sz="4" w:space="0"/>
            </w:tcBorders>
            <w:shd w:val="clear" w:color="auto" w:fill="auto"/>
            <w:vAlign w:val="center"/>
          </w:tcPr>
          <w:p w14:paraId="23C94A3A">
            <w:pPr>
              <w:widowControl/>
              <w:spacing w:after="0" w:line="240" w:lineRule="auto"/>
              <w:jc w:val="center"/>
              <w:rPr>
                <w:rFonts w:ascii="仿宋" w:hAnsi="仿宋" w:eastAsia="仿宋" w:cs="宋体"/>
                <w:b/>
                <w:bCs/>
                <w:kern w:val="0"/>
                <w:sz w:val="18"/>
                <w:szCs w:val="18"/>
              </w:rPr>
            </w:pPr>
            <w:r>
              <w:rPr>
                <w:rFonts w:ascii="仿宋" w:hAnsi="仿宋" w:eastAsia="仿宋" w:cs="宋体"/>
                <w:b/>
                <w:bCs/>
                <w:kern w:val="0"/>
                <w:sz w:val="18"/>
                <w:szCs w:val="18"/>
              </w:rPr>
              <w:t>2027</w:t>
            </w:r>
            <w:r>
              <w:rPr>
                <w:rFonts w:hint="eastAsia" w:ascii="仿宋" w:hAnsi="仿宋" w:eastAsia="仿宋" w:cs="宋体"/>
                <w:b/>
                <w:bCs/>
                <w:kern w:val="0"/>
                <w:sz w:val="18"/>
                <w:szCs w:val="18"/>
              </w:rPr>
              <w:t>年</w:t>
            </w:r>
          </w:p>
        </w:tc>
        <w:tc>
          <w:tcPr>
            <w:tcW w:w="1061" w:type="dxa"/>
            <w:tcBorders>
              <w:top w:val="single" w:color="auto" w:sz="4" w:space="0"/>
              <w:left w:val="nil"/>
              <w:bottom w:val="single" w:color="auto" w:sz="4" w:space="0"/>
              <w:right w:val="single" w:color="auto" w:sz="4" w:space="0"/>
            </w:tcBorders>
            <w:shd w:val="clear" w:color="auto" w:fill="auto"/>
            <w:vAlign w:val="center"/>
          </w:tcPr>
          <w:p w14:paraId="7C3166C3">
            <w:pPr>
              <w:widowControl/>
              <w:spacing w:after="0" w:line="240" w:lineRule="auto"/>
              <w:jc w:val="center"/>
              <w:rPr>
                <w:rFonts w:ascii="仿宋" w:hAnsi="仿宋" w:eastAsia="仿宋" w:cs="宋体"/>
                <w:b/>
                <w:bCs/>
                <w:kern w:val="0"/>
                <w:sz w:val="18"/>
                <w:szCs w:val="18"/>
              </w:rPr>
            </w:pPr>
            <w:r>
              <w:rPr>
                <w:rFonts w:ascii="仿宋" w:hAnsi="仿宋" w:eastAsia="仿宋" w:cs="宋体"/>
                <w:b/>
                <w:bCs/>
                <w:kern w:val="0"/>
                <w:sz w:val="18"/>
                <w:szCs w:val="18"/>
              </w:rPr>
              <w:t>2028</w:t>
            </w:r>
            <w:r>
              <w:rPr>
                <w:rFonts w:hint="eastAsia" w:ascii="仿宋" w:hAnsi="仿宋" w:eastAsia="仿宋" w:cs="宋体"/>
                <w:b/>
                <w:bCs/>
                <w:kern w:val="0"/>
                <w:sz w:val="18"/>
                <w:szCs w:val="18"/>
              </w:rPr>
              <w:t>年</w:t>
            </w:r>
          </w:p>
        </w:tc>
        <w:tc>
          <w:tcPr>
            <w:tcW w:w="1061" w:type="dxa"/>
            <w:tcBorders>
              <w:top w:val="single" w:color="auto" w:sz="4" w:space="0"/>
              <w:left w:val="nil"/>
              <w:bottom w:val="single" w:color="auto" w:sz="4" w:space="0"/>
              <w:right w:val="single" w:color="auto" w:sz="4" w:space="0"/>
            </w:tcBorders>
            <w:shd w:val="clear" w:color="auto" w:fill="auto"/>
            <w:vAlign w:val="center"/>
          </w:tcPr>
          <w:p w14:paraId="0E4042ED">
            <w:pPr>
              <w:widowControl/>
              <w:spacing w:after="0" w:line="240" w:lineRule="auto"/>
              <w:jc w:val="center"/>
              <w:rPr>
                <w:rFonts w:ascii="仿宋" w:hAnsi="仿宋" w:eastAsia="仿宋" w:cs="宋体"/>
                <w:b/>
                <w:bCs/>
                <w:kern w:val="0"/>
                <w:sz w:val="18"/>
                <w:szCs w:val="18"/>
              </w:rPr>
            </w:pPr>
            <w:r>
              <w:rPr>
                <w:rFonts w:ascii="仿宋" w:hAnsi="仿宋" w:eastAsia="仿宋" w:cs="宋体"/>
                <w:b/>
                <w:bCs/>
                <w:kern w:val="0"/>
                <w:sz w:val="18"/>
                <w:szCs w:val="18"/>
              </w:rPr>
              <w:t>2029</w:t>
            </w:r>
            <w:r>
              <w:rPr>
                <w:rFonts w:hint="eastAsia" w:ascii="仿宋" w:hAnsi="仿宋" w:eastAsia="仿宋" w:cs="宋体"/>
                <w:b/>
                <w:bCs/>
                <w:kern w:val="0"/>
                <w:sz w:val="18"/>
                <w:szCs w:val="18"/>
              </w:rPr>
              <w:t>年</w:t>
            </w:r>
          </w:p>
        </w:tc>
        <w:tc>
          <w:tcPr>
            <w:tcW w:w="1061" w:type="dxa"/>
            <w:tcBorders>
              <w:top w:val="single" w:color="auto" w:sz="4" w:space="0"/>
              <w:left w:val="nil"/>
              <w:bottom w:val="single" w:color="auto" w:sz="4" w:space="0"/>
              <w:right w:val="single" w:color="auto" w:sz="4" w:space="0"/>
            </w:tcBorders>
            <w:shd w:val="clear" w:color="auto" w:fill="auto"/>
            <w:vAlign w:val="center"/>
          </w:tcPr>
          <w:p w14:paraId="525429C8">
            <w:pPr>
              <w:widowControl/>
              <w:spacing w:after="0" w:line="240" w:lineRule="auto"/>
              <w:jc w:val="center"/>
              <w:rPr>
                <w:rFonts w:ascii="仿宋" w:hAnsi="仿宋" w:eastAsia="仿宋" w:cs="宋体"/>
                <w:b/>
                <w:bCs/>
                <w:kern w:val="0"/>
                <w:sz w:val="18"/>
                <w:szCs w:val="18"/>
              </w:rPr>
            </w:pPr>
            <w:r>
              <w:rPr>
                <w:rFonts w:ascii="仿宋" w:hAnsi="仿宋" w:eastAsia="仿宋" w:cs="宋体"/>
                <w:b/>
                <w:bCs/>
                <w:kern w:val="0"/>
                <w:sz w:val="18"/>
                <w:szCs w:val="18"/>
              </w:rPr>
              <w:t>2030</w:t>
            </w:r>
            <w:r>
              <w:rPr>
                <w:rFonts w:hint="eastAsia" w:ascii="仿宋" w:hAnsi="仿宋" w:eastAsia="仿宋" w:cs="宋体"/>
                <w:b/>
                <w:bCs/>
                <w:kern w:val="0"/>
                <w:sz w:val="18"/>
                <w:szCs w:val="18"/>
              </w:rPr>
              <w:t>年</w:t>
            </w:r>
          </w:p>
        </w:tc>
      </w:tr>
      <w:tr w14:paraId="54439EC1">
        <w:tblPrEx>
          <w:tblCellMar>
            <w:top w:w="0" w:type="dxa"/>
            <w:left w:w="108" w:type="dxa"/>
            <w:bottom w:w="0" w:type="dxa"/>
            <w:right w:w="108" w:type="dxa"/>
          </w:tblCellMar>
        </w:tblPrEx>
        <w:trPr>
          <w:trHeight w:val="276" w:hRule="atLeast"/>
          <w:jc w:val="center"/>
        </w:trPr>
        <w:tc>
          <w:tcPr>
            <w:tcW w:w="2547" w:type="dxa"/>
            <w:tcBorders>
              <w:top w:val="nil"/>
              <w:left w:val="single" w:color="auto" w:sz="4" w:space="0"/>
              <w:bottom w:val="single" w:color="auto" w:sz="4" w:space="0"/>
              <w:right w:val="single" w:color="auto" w:sz="4" w:space="0"/>
            </w:tcBorders>
            <w:shd w:val="clear" w:color="auto" w:fill="auto"/>
            <w:noWrap/>
            <w:vAlign w:val="center"/>
          </w:tcPr>
          <w:p w14:paraId="319AFBAA">
            <w:pPr>
              <w:widowControl/>
              <w:spacing w:after="0" w:line="240" w:lineRule="auto"/>
              <w:rPr>
                <w:rFonts w:ascii="仿宋" w:hAnsi="仿宋" w:eastAsia="仿宋" w:cs="宋体"/>
                <w:kern w:val="0"/>
                <w:sz w:val="18"/>
                <w:szCs w:val="18"/>
              </w:rPr>
            </w:pPr>
            <w:r>
              <w:rPr>
                <w:rFonts w:hint="eastAsia" w:ascii="仿宋" w:hAnsi="仿宋" w:eastAsia="仿宋" w:cs="宋体"/>
                <w:kern w:val="0"/>
                <w:sz w:val="18"/>
                <w:szCs w:val="18"/>
              </w:rPr>
              <w:t>土地出让收入</w:t>
            </w:r>
          </w:p>
        </w:tc>
        <w:tc>
          <w:tcPr>
            <w:tcW w:w="1060" w:type="dxa"/>
            <w:tcBorders>
              <w:top w:val="nil"/>
              <w:left w:val="nil"/>
              <w:bottom w:val="single" w:color="auto" w:sz="4" w:space="0"/>
              <w:right w:val="single" w:color="auto" w:sz="4" w:space="0"/>
            </w:tcBorders>
            <w:shd w:val="clear" w:color="auto" w:fill="auto"/>
            <w:vAlign w:val="center"/>
          </w:tcPr>
          <w:p w14:paraId="21B57663">
            <w:pPr>
              <w:spacing w:after="0" w:line="240" w:lineRule="auto"/>
              <w:jc w:val="right"/>
              <w:rPr>
                <w:rFonts w:ascii="仿宋" w:hAnsi="仿宋" w:eastAsia="仿宋" w:cs="宋体"/>
                <w:sz w:val="18"/>
                <w:szCs w:val="18"/>
              </w:rPr>
            </w:pPr>
            <w:r>
              <w:rPr>
                <w:rFonts w:ascii="仿宋" w:hAnsi="仿宋" w:eastAsia="仿宋" w:cs="宋体"/>
                <w:sz w:val="18"/>
                <w:szCs w:val="18"/>
              </w:rPr>
              <w:t>3,400</w:t>
            </w:r>
          </w:p>
        </w:tc>
        <w:tc>
          <w:tcPr>
            <w:tcW w:w="1061" w:type="dxa"/>
            <w:tcBorders>
              <w:top w:val="nil"/>
              <w:left w:val="nil"/>
              <w:bottom w:val="single" w:color="auto" w:sz="4" w:space="0"/>
              <w:right w:val="single" w:color="auto" w:sz="4" w:space="0"/>
            </w:tcBorders>
            <w:shd w:val="clear" w:color="auto" w:fill="auto"/>
            <w:vAlign w:val="center"/>
          </w:tcPr>
          <w:p w14:paraId="498B8556">
            <w:pPr>
              <w:spacing w:after="0" w:line="240" w:lineRule="auto"/>
              <w:jc w:val="right"/>
              <w:rPr>
                <w:rFonts w:ascii="仿宋" w:hAnsi="仿宋" w:eastAsia="仿宋" w:cs="宋体"/>
                <w:sz w:val="18"/>
                <w:szCs w:val="18"/>
              </w:rPr>
            </w:pPr>
            <w:r>
              <w:rPr>
                <w:rFonts w:ascii="仿宋" w:hAnsi="仿宋" w:eastAsia="仿宋" w:cs="宋体"/>
                <w:sz w:val="18"/>
                <w:szCs w:val="18"/>
              </w:rPr>
              <w:t>1,700</w:t>
            </w:r>
          </w:p>
        </w:tc>
        <w:tc>
          <w:tcPr>
            <w:tcW w:w="1061" w:type="dxa"/>
            <w:tcBorders>
              <w:top w:val="nil"/>
              <w:left w:val="nil"/>
              <w:bottom w:val="single" w:color="auto" w:sz="4" w:space="0"/>
              <w:right w:val="single" w:color="auto" w:sz="4" w:space="0"/>
            </w:tcBorders>
            <w:shd w:val="clear" w:color="auto" w:fill="auto"/>
            <w:vAlign w:val="center"/>
          </w:tcPr>
          <w:p w14:paraId="08871820">
            <w:pPr>
              <w:spacing w:after="0" w:line="240" w:lineRule="auto"/>
              <w:jc w:val="right"/>
              <w:rPr>
                <w:rFonts w:ascii="仿宋" w:hAnsi="仿宋" w:eastAsia="仿宋" w:cs="宋体"/>
                <w:sz w:val="18"/>
                <w:szCs w:val="18"/>
              </w:rPr>
            </w:pPr>
            <w:r>
              <w:rPr>
                <w:rFonts w:ascii="仿宋" w:hAnsi="仿宋" w:eastAsia="仿宋" w:cs="宋体"/>
                <w:sz w:val="18"/>
                <w:szCs w:val="18"/>
              </w:rPr>
              <w:t>1,700</w:t>
            </w:r>
          </w:p>
        </w:tc>
        <w:tc>
          <w:tcPr>
            <w:tcW w:w="1061" w:type="dxa"/>
            <w:tcBorders>
              <w:top w:val="nil"/>
              <w:left w:val="nil"/>
              <w:bottom w:val="single" w:color="auto" w:sz="4" w:space="0"/>
              <w:right w:val="single" w:color="auto" w:sz="4" w:space="0"/>
            </w:tcBorders>
            <w:shd w:val="clear" w:color="auto" w:fill="auto"/>
            <w:vAlign w:val="center"/>
          </w:tcPr>
          <w:p w14:paraId="41B53BF9">
            <w:pPr>
              <w:spacing w:after="0" w:line="240" w:lineRule="auto"/>
              <w:jc w:val="right"/>
              <w:rPr>
                <w:rFonts w:ascii="仿宋" w:hAnsi="仿宋" w:eastAsia="仿宋" w:cs="宋体"/>
                <w:sz w:val="18"/>
                <w:szCs w:val="18"/>
              </w:rPr>
            </w:pPr>
            <w:r>
              <w:rPr>
                <w:rFonts w:ascii="仿宋" w:hAnsi="仿宋" w:eastAsia="仿宋" w:cs="宋体"/>
                <w:sz w:val="18"/>
                <w:szCs w:val="18"/>
              </w:rPr>
              <w:t>10,455</w:t>
            </w:r>
          </w:p>
        </w:tc>
        <w:tc>
          <w:tcPr>
            <w:tcW w:w="1061" w:type="dxa"/>
            <w:tcBorders>
              <w:top w:val="nil"/>
              <w:left w:val="nil"/>
              <w:bottom w:val="single" w:color="auto" w:sz="4" w:space="0"/>
              <w:right w:val="single" w:color="auto" w:sz="4" w:space="0"/>
            </w:tcBorders>
            <w:shd w:val="clear" w:color="auto" w:fill="auto"/>
            <w:vAlign w:val="center"/>
          </w:tcPr>
          <w:p w14:paraId="60CA89B6">
            <w:pPr>
              <w:spacing w:after="0" w:line="240" w:lineRule="auto"/>
              <w:jc w:val="right"/>
              <w:rPr>
                <w:rFonts w:ascii="仿宋" w:hAnsi="仿宋" w:eastAsia="仿宋" w:cs="宋体"/>
                <w:sz w:val="18"/>
                <w:szCs w:val="18"/>
              </w:rPr>
            </w:pPr>
            <w:r>
              <w:rPr>
                <w:rFonts w:ascii="仿宋" w:hAnsi="仿宋" w:eastAsia="仿宋" w:cs="宋体"/>
                <w:sz w:val="18"/>
                <w:szCs w:val="18"/>
              </w:rPr>
              <w:t>6,078</w:t>
            </w:r>
          </w:p>
        </w:tc>
        <w:tc>
          <w:tcPr>
            <w:tcW w:w="1061" w:type="dxa"/>
            <w:tcBorders>
              <w:top w:val="nil"/>
              <w:left w:val="nil"/>
              <w:bottom w:val="single" w:color="auto" w:sz="4" w:space="0"/>
              <w:right w:val="single" w:color="auto" w:sz="4" w:space="0"/>
            </w:tcBorders>
            <w:shd w:val="clear" w:color="auto" w:fill="auto"/>
            <w:vAlign w:val="center"/>
          </w:tcPr>
          <w:p w14:paraId="5511E52E">
            <w:pPr>
              <w:spacing w:after="0" w:line="240" w:lineRule="auto"/>
              <w:jc w:val="right"/>
              <w:rPr>
                <w:rFonts w:ascii="仿宋" w:hAnsi="仿宋" w:eastAsia="仿宋" w:cs="宋体"/>
                <w:sz w:val="18"/>
                <w:szCs w:val="18"/>
              </w:rPr>
            </w:pPr>
            <w:r>
              <w:rPr>
                <w:rFonts w:ascii="仿宋" w:hAnsi="仿宋" w:eastAsia="仿宋" w:cs="宋体"/>
                <w:sz w:val="18"/>
                <w:szCs w:val="18"/>
              </w:rPr>
              <w:t>6,078</w:t>
            </w:r>
          </w:p>
        </w:tc>
        <w:tc>
          <w:tcPr>
            <w:tcW w:w="1061" w:type="dxa"/>
            <w:tcBorders>
              <w:top w:val="nil"/>
              <w:left w:val="nil"/>
              <w:bottom w:val="single" w:color="auto" w:sz="4" w:space="0"/>
              <w:right w:val="single" w:color="auto" w:sz="4" w:space="0"/>
            </w:tcBorders>
            <w:shd w:val="clear" w:color="auto" w:fill="auto"/>
            <w:vAlign w:val="center"/>
          </w:tcPr>
          <w:p w14:paraId="2A91FC4A">
            <w:pPr>
              <w:spacing w:after="0" w:line="240" w:lineRule="auto"/>
              <w:jc w:val="right"/>
              <w:rPr>
                <w:rFonts w:ascii="仿宋" w:hAnsi="仿宋" w:eastAsia="仿宋" w:cs="宋体"/>
                <w:sz w:val="18"/>
                <w:szCs w:val="18"/>
              </w:rPr>
            </w:pPr>
            <w:r>
              <w:rPr>
                <w:rFonts w:ascii="仿宋" w:hAnsi="仿宋" w:eastAsia="仿宋" w:cs="宋体"/>
                <w:sz w:val="18"/>
                <w:szCs w:val="18"/>
              </w:rPr>
              <w:t>6,078</w:t>
            </w:r>
          </w:p>
        </w:tc>
      </w:tr>
      <w:tr w14:paraId="36B9AEFE">
        <w:tblPrEx>
          <w:tblCellMar>
            <w:top w:w="0" w:type="dxa"/>
            <w:left w:w="108" w:type="dxa"/>
            <w:bottom w:w="0" w:type="dxa"/>
            <w:right w:w="108" w:type="dxa"/>
          </w:tblCellMar>
        </w:tblPrEx>
        <w:trPr>
          <w:trHeight w:val="276" w:hRule="atLeast"/>
          <w:jc w:val="center"/>
        </w:trPr>
        <w:tc>
          <w:tcPr>
            <w:tcW w:w="2547" w:type="dxa"/>
            <w:tcBorders>
              <w:top w:val="nil"/>
              <w:left w:val="single" w:color="auto" w:sz="4" w:space="0"/>
              <w:bottom w:val="single" w:color="auto" w:sz="4" w:space="0"/>
              <w:right w:val="single" w:color="auto" w:sz="4" w:space="0"/>
            </w:tcBorders>
            <w:shd w:val="clear" w:color="auto" w:fill="auto"/>
            <w:noWrap/>
            <w:vAlign w:val="center"/>
          </w:tcPr>
          <w:p w14:paraId="363A0CFF">
            <w:pPr>
              <w:widowControl/>
              <w:spacing w:after="0" w:line="240" w:lineRule="auto"/>
              <w:rPr>
                <w:rFonts w:ascii="仿宋" w:hAnsi="仿宋" w:eastAsia="仿宋" w:cs="宋体"/>
                <w:b/>
                <w:bCs/>
                <w:kern w:val="0"/>
                <w:sz w:val="18"/>
                <w:szCs w:val="18"/>
              </w:rPr>
            </w:pPr>
            <w:r>
              <w:rPr>
                <w:rFonts w:hint="eastAsia" w:ascii="仿宋" w:hAnsi="仿宋" w:eastAsia="仿宋" w:cs="宋体"/>
                <w:b/>
                <w:bCs/>
                <w:kern w:val="0"/>
                <w:sz w:val="18"/>
                <w:szCs w:val="18"/>
              </w:rPr>
              <w:t>土地出让收入合计</w:t>
            </w:r>
          </w:p>
        </w:tc>
        <w:tc>
          <w:tcPr>
            <w:tcW w:w="1060" w:type="dxa"/>
            <w:tcBorders>
              <w:top w:val="nil"/>
              <w:left w:val="nil"/>
              <w:bottom w:val="single" w:color="auto" w:sz="4" w:space="0"/>
              <w:right w:val="single" w:color="auto" w:sz="4" w:space="0"/>
            </w:tcBorders>
            <w:shd w:val="clear" w:color="auto" w:fill="auto"/>
            <w:vAlign w:val="center"/>
          </w:tcPr>
          <w:p w14:paraId="6C1153D2">
            <w:pPr>
              <w:spacing w:after="0" w:line="240" w:lineRule="auto"/>
              <w:jc w:val="right"/>
              <w:rPr>
                <w:rFonts w:ascii="仿宋" w:hAnsi="仿宋" w:eastAsia="仿宋" w:cs="宋体"/>
                <w:sz w:val="18"/>
                <w:szCs w:val="18"/>
              </w:rPr>
            </w:pPr>
            <w:r>
              <w:rPr>
                <w:rFonts w:ascii="仿宋" w:hAnsi="仿宋" w:eastAsia="仿宋" w:cs="宋体"/>
                <w:sz w:val="18"/>
                <w:szCs w:val="18"/>
              </w:rPr>
              <w:t>3,400</w:t>
            </w:r>
          </w:p>
        </w:tc>
        <w:tc>
          <w:tcPr>
            <w:tcW w:w="1061" w:type="dxa"/>
            <w:tcBorders>
              <w:top w:val="nil"/>
              <w:left w:val="nil"/>
              <w:bottom w:val="single" w:color="auto" w:sz="4" w:space="0"/>
              <w:right w:val="single" w:color="auto" w:sz="4" w:space="0"/>
            </w:tcBorders>
            <w:shd w:val="clear" w:color="auto" w:fill="auto"/>
            <w:vAlign w:val="center"/>
          </w:tcPr>
          <w:p w14:paraId="6FC9A08A">
            <w:pPr>
              <w:spacing w:after="0" w:line="240" w:lineRule="auto"/>
              <w:jc w:val="right"/>
              <w:rPr>
                <w:rFonts w:ascii="仿宋" w:hAnsi="仿宋" w:eastAsia="仿宋" w:cs="宋体"/>
                <w:sz w:val="18"/>
                <w:szCs w:val="18"/>
              </w:rPr>
            </w:pPr>
            <w:r>
              <w:rPr>
                <w:rFonts w:ascii="仿宋" w:hAnsi="仿宋" w:eastAsia="仿宋" w:cs="宋体"/>
                <w:sz w:val="18"/>
                <w:szCs w:val="18"/>
              </w:rPr>
              <w:t>1,700</w:t>
            </w:r>
          </w:p>
        </w:tc>
        <w:tc>
          <w:tcPr>
            <w:tcW w:w="1061" w:type="dxa"/>
            <w:tcBorders>
              <w:top w:val="nil"/>
              <w:left w:val="nil"/>
              <w:bottom w:val="single" w:color="auto" w:sz="4" w:space="0"/>
              <w:right w:val="single" w:color="auto" w:sz="4" w:space="0"/>
            </w:tcBorders>
            <w:shd w:val="clear" w:color="auto" w:fill="auto"/>
            <w:vAlign w:val="center"/>
          </w:tcPr>
          <w:p w14:paraId="2520B4B6">
            <w:pPr>
              <w:spacing w:after="0" w:line="240" w:lineRule="auto"/>
              <w:jc w:val="right"/>
              <w:rPr>
                <w:rFonts w:ascii="仿宋" w:hAnsi="仿宋" w:eastAsia="仿宋" w:cs="宋体"/>
                <w:sz w:val="18"/>
                <w:szCs w:val="18"/>
              </w:rPr>
            </w:pPr>
            <w:r>
              <w:rPr>
                <w:rFonts w:ascii="仿宋" w:hAnsi="仿宋" w:eastAsia="仿宋" w:cs="宋体"/>
                <w:sz w:val="18"/>
                <w:szCs w:val="18"/>
              </w:rPr>
              <w:t>1,700</w:t>
            </w:r>
          </w:p>
        </w:tc>
        <w:tc>
          <w:tcPr>
            <w:tcW w:w="1061" w:type="dxa"/>
            <w:tcBorders>
              <w:top w:val="nil"/>
              <w:left w:val="nil"/>
              <w:bottom w:val="single" w:color="auto" w:sz="4" w:space="0"/>
              <w:right w:val="single" w:color="auto" w:sz="4" w:space="0"/>
            </w:tcBorders>
            <w:shd w:val="clear" w:color="auto" w:fill="auto"/>
            <w:vAlign w:val="center"/>
          </w:tcPr>
          <w:p w14:paraId="72C17737">
            <w:pPr>
              <w:spacing w:after="0" w:line="240" w:lineRule="auto"/>
              <w:jc w:val="right"/>
              <w:rPr>
                <w:rFonts w:ascii="仿宋" w:hAnsi="仿宋" w:eastAsia="仿宋" w:cs="宋体"/>
                <w:sz w:val="18"/>
                <w:szCs w:val="18"/>
              </w:rPr>
            </w:pPr>
            <w:r>
              <w:rPr>
                <w:rFonts w:ascii="仿宋" w:hAnsi="仿宋" w:eastAsia="仿宋" w:cs="宋体"/>
                <w:sz w:val="18"/>
                <w:szCs w:val="18"/>
              </w:rPr>
              <w:t>10,455</w:t>
            </w:r>
          </w:p>
        </w:tc>
        <w:tc>
          <w:tcPr>
            <w:tcW w:w="1061" w:type="dxa"/>
            <w:tcBorders>
              <w:top w:val="nil"/>
              <w:left w:val="nil"/>
              <w:bottom w:val="single" w:color="auto" w:sz="4" w:space="0"/>
              <w:right w:val="single" w:color="auto" w:sz="4" w:space="0"/>
            </w:tcBorders>
            <w:shd w:val="clear" w:color="auto" w:fill="auto"/>
            <w:vAlign w:val="center"/>
          </w:tcPr>
          <w:p w14:paraId="030775AA">
            <w:pPr>
              <w:spacing w:after="0" w:line="240" w:lineRule="auto"/>
              <w:jc w:val="right"/>
              <w:rPr>
                <w:rFonts w:ascii="仿宋" w:hAnsi="仿宋" w:eastAsia="仿宋" w:cs="宋体"/>
                <w:sz w:val="18"/>
                <w:szCs w:val="18"/>
              </w:rPr>
            </w:pPr>
            <w:r>
              <w:rPr>
                <w:rFonts w:ascii="仿宋" w:hAnsi="仿宋" w:eastAsia="仿宋" w:cs="宋体"/>
                <w:sz w:val="18"/>
                <w:szCs w:val="18"/>
              </w:rPr>
              <w:t>6,078</w:t>
            </w:r>
          </w:p>
        </w:tc>
        <w:tc>
          <w:tcPr>
            <w:tcW w:w="1061" w:type="dxa"/>
            <w:tcBorders>
              <w:top w:val="nil"/>
              <w:left w:val="nil"/>
              <w:bottom w:val="single" w:color="auto" w:sz="4" w:space="0"/>
              <w:right w:val="single" w:color="auto" w:sz="4" w:space="0"/>
            </w:tcBorders>
            <w:shd w:val="clear" w:color="auto" w:fill="auto"/>
            <w:vAlign w:val="center"/>
          </w:tcPr>
          <w:p w14:paraId="5039B7D3">
            <w:pPr>
              <w:spacing w:after="0" w:line="240" w:lineRule="auto"/>
              <w:jc w:val="right"/>
              <w:rPr>
                <w:rFonts w:ascii="仿宋" w:hAnsi="仿宋" w:eastAsia="仿宋" w:cs="宋体"/>
                <w:sz w:val="18"/>
                <w:szCs w:val="18"/>
              </w:rPr>
            </w:pPr>
            <w:r>
              <w:rPr>
                <w:rFonts w:ascii="仿宋" w:hAnsi="仿宋" w:eastAsia="仿宋" w:cs="宋体"/>
                <w:sz w:val="18"/>
                <w:szCs w:val="18"/>
              </w:rPr>
              <w:t>6,078</w:t>
            </w:r>
          </w:p>
        </w:tc>
        <w:tc>
          <w:tcPr>
            <w:tcW w:w="1061" w:type="dxa"/>
            <w:tcBorders>
              <w:top w:val="nil"/>
              <w:left w:val="nil"/>
              <w:bottom w:val="single" w:color="auto" w:sz="4" w:space="0"/>
              <w:right w:val="single" w:color="auto" w:sz="4" w:space="0"/>
            </w:tcBorders>
            <w:shd w:val="clear" w:color="auto" w:fill="auto"/>
            <w:vAlign w:val="center"/>
          </w:tcPr>
          <w:p w14:paraId="514DF4EB">
            <w:pPr>
              <w:spacing w:after="0" w:line="240" w:lineRule="auto"/>
              <w:jc w:val="right"/>
              <w:rPr>
                <w:rFonts w:ascii="仿宋" w:hAnsi="仿宋" w:eastAsia="仿宋" w:cs="宋体"/>
                <w:sz w:val="18"/>
                <w:szCs w:val="18"/>
              </w:rPr>
            </w:pPr>
            <w:r>
              <w:rPr>
                <w:rFonts w:ascii="仿宋" w:hAnsi="仿宋" w:eastAsia="仿宋" w:cs="宋体"/>
                <w:sz w:val="18"/>
                <w:szCs w:val="18"/>
              </w:rPr>
              <w:t>6,078</w:t>
            </w:r>
          </w:p>
        </w:tc>
      </w:tr>
      <w:tr w14:paraId="41F29496">
        <w:tblPrEx>
          <w:tblCellMar>
            <w:top w:w="0" w:type="dxa"/>
            <w:left w:w="108" w:type="dxa"/>
            <w:bottom w:w="0" w:type="dxa"/>
            <w:right w:w="108" w:type="dxa"/>
          </w:tblCellMar>
        </w:tblPrEx>
        <w:trPr>
          <w:trHeight w:val="276" w:hRule="atLeast"/>
          <w:jc w:val="center"/>
        </w:trPr>
        <w:tc>
          <w:tcPr>
            <w:tcW w:w="2547" w:type="dxa"/>
            <w:tcBorders>
              <w:top w:val="nil"/>
              <w:left w:val="single" w:color="auto" w:sz="4" w:space="0"/>
              <w:bottom w:val="single" w:color="auto" w:sz="4" w:space="0"/>
              <w:right w:val="single" w:color="auto" w:sz="4" w:space="0"/>
            </w:tcBorders>
            <w:shd w:val="clear" w:color="auto" w:fill="auto"/>
            <w:vAlign w:val="center"/>
          </w:tcPr>
          <w:p w14:paraId="0C7B1507">
            <w:pPr>
              <w:widowControl/>
              <w:spacing w:after="0" w:line="240" w:lineRule="auto"/>
              <w:rPr>
                <w:rFonts w:ascii="仿宋" w:hAnsi="仿宋" w:eastAsia="仿宋" w:cs="宋体"/>
                <w:kern w:val="0"/>
                <w:sz w:val="18"/>
                <w:szCs w:val="18"/>
              </w:rPr>
            </w:pPr>
            <w:r>
              <w:rPr>
                <w:rFonts w:hint="eastAsia" w:ascii="仿宋" w:hAnsi="仿宋" w:eastAsia="仿宋" w:cs="宋体"/>
                <w:kern w:val="0"/>
                <w:sz w:val="18"/>
                <w:szCs w:val="18"/>
              </w:rPr>
              <w:t>政策性成本及基金扣除（</w:t>
            </w:r>
            <w:r>
              <w:rPr>
                <w:rFonts w:ascii="仿宋" w:hAnsi="仿宋" w:eastAsia="仿宋" w:cs="宋体"/>
                <w:kern w:val="0"/>
                <w:sz w:val="18"/>
                <w:szCs w:val="18"/>
              </w:rPr>
              <w:t>25%</w:t>
            </w:r>
            <w:r>
              <w:rPr>
                <w:rFonts w:hint="eastAsia" w:ascii="仿宋" w:hAnsi="仿宋" w:eastAsia="仿宋" w:cs="宋体"/>
                <w:kern w:val="0"/>
                <w:sz w:val="18"/>
                <w:szCs w:val="18"/>
              </w:rPr>
              <w:t>）</w:t>
            </w:r>
          </w:p>
        </w:tc>
        <w:tc>
          <w:tcPr>
            <w:tcW w:w="1060" w:type="dxa"/>
            <w:tcBorders>
              <w:top w:val="nil"/>
              <w:left w:val="nil"/>
              <w:bottom w:val="single" w:color="auto" w:sz="4" w:space="0"/>
              <w:right w:val="single" w:color="auto" w:sz="4" w:space="0"/>
            </w:tcBorders>
            <w:shd w:val="clear" w:color="auto" w:fill="auto"/>
            <w:noWrap/>
            <w:vAlign w:val="center"/>
          </w:tcPr>
          <w:p w14:paraId="68E25D58">
            <w:pPr>
              <w:spacing w:after="0" w:line="240" w:lineRule="auto"/>
              <w:jc w:val="right"/>
              <w:rPr>
                <w:rFonts w:ascii="仿宋" w:hAnsi="仿宋" w:eastAsia="仿宋" w:cs="宋体"/>
                <w:sz w:val="18"/>
                <w:szCs w:val="18"/>
              </w:rPr>
            </w:pPr>
            <w:r>
              <w:rPr>
                <w:rFonts w:ascii="仿宋" w:hAnsi="仿宋" w:eastAsia="仿宋" w:cs="宋体"/>
                <w:sz w:val="18"/>
                <w:szCs w:val="18"/>
              </w:rPr>
              <w:t>850</w:t>
            </w:r>
          </w:p>
        </w:tc>
        <w:tc>
          <w:tcPr>
            <w:tcW w:w="1061" w:type="dxa"/>
            <w:tcBorders>
              <w:top w:val="nil"/>
              <w:left w:val="nil"/>
              <w:bottom w:val="single" w:color="auto" w:sz="4" w:space="0"/>
              <w:right w:val="single" w:color="auto" w:sz="4" w:space="0"/>
            </w:tcBorders>
            <w:shd w:val="clear" w:color="auto" w:fill="auto"/>
            <w:noWrap/>
            <w:vAlign w:val="center"/>
          </w:tcPr>
          <w:p w14:paraId="4F23F4D3">
            <w:pPr>
              <w:spacing w:after="0" w:line="240" w:lineRule="auto"/>
              <w:jc w:val="right"/>
              <w:rPr>
                <w:rFonts w:ascii="仿宋" w:hAnsi="仿宋" w:eastAsia="仿宋" w:cs="宋体"/>
                <w:sz w:val="18"/>
                <w:szCs w:val="18"/>
              </w:rPr>
            </w:pPr>
            <w:r>
              <w:rPr>
                <w:rFonts w:ascii="仿宋" w:hAnsi="仿宋" w:eastAsia="仿宋" w:cs="宋体"/>
                <w:sz w:val="18"/>
                <w:szCs w:val="18"/>
              </w:rPr>
              <w:t>425</w:t>
            </w:r>
          </w:p>
        </w:tc>
        <w:tc>
          <w:tcPr>
            <w:tcW w:w="1061" w:type="dxa"/>
            <w:tcBorders>
              <w:top w:val="nil"/>
              <w:left w:val="nil"/>
              <w:bottom w:val="single" w:color="auto" w:sz="4" w:space="0"/>
              <w:right w:val="single" w:color="auto" w:sz="4" w:space="0"/>
            </w:tcBorders>
            <w:shd w:val="clear" w:color="auto" w:fill="auto"/>
            <w:noWrap/>
            <w:vAlign w:val="center"/>
          </w:tcPr>
          <w:p w14:paraId="31742629">
            <w:pPr>
              <w:spacing w:after="0" w:line="240" w:lineRule="auto"/>
              <w:jc w:val="right"/>
              <w:rPr>
                <w:rFonts w:ascii="仿宋" w:hAnsi="仿宋" w:eastAsia="仿宋" w:cs="宋体"/>
                <w:sz w:val="18"/>
                <w:szCs w:val="18"/>
              </w:rPr>
            </w:pPr>
            <w:r>
              <w:rPr>
                <w:rFonts w:ascii="仿宋" w:hAnsi="仿宋" w:eastAsia="仿宋" w:cs="宋体"/>
                <w:sz w:val="18"/>
                <w:szCs w:val="18"/>
              </w:rPr>
              <w:t>425</w:t>
            </w:r>
          </w:p>
        </w:tc>
        <w:tc>
          <w:tcPr>
            <w:tcW w:w="1061" w:type="dxa"/>
            <w:tcBorders>
              <w:top w:val="nil"/>
              <w:left w:val="nil"/>
              <w:bottom w:val="single" w:color="auto" w:sz="4" w:space="0"/>
              <w:right w:val="single" w:color="auto" w:sz="4" w:space="0"/>
            </w:tcBorders>
            <w:shd w:val="clear" w:color="auto" w:fill="auto"/>
            <w:noWrap/>
            <w:vAlign w:val="center"/>
          </w:tcPr>
          <w:p w14:paraId="4FE8AEC3">
            <w:pPr>
              <w:spacing w:after="0" w:line="240" w:lineRule="auto"/>
              <w:jc w:val="right"/>
              <w:rPr>
                <w:rFonts w:ascii="仿宋" w:hAnsi="仿宋" w:eastAsia="仿宋" w:cs="宋体"/>
                <w:sz w:val="18"/>
                <w:szCs w:val="18"/>
              </w:rPr>
            </w:pPr>
            <w:r>
              <w:rPr>
                <w:rFonts w:ascii="仿宋" w:hAnsi="仿宋" w:eastAsia="仿宋" w:cs="宋体"/>
                <w:sz w:val="18"/>
                <w:szCs w:val="18"/>
              </w:rPr>
              <w:t>2,614</w:t>
            </w:r>
          </w:p>
        </w:tc>
        <w:tc>
          <w:tcPr>
            <w:tcW w:w="1061" w:type="dxa"/>
            <w:tcBorders>
              <w:top w:val="nil"/>
              <w:left w:val="nil"/>
              <w:bottom w:val="single" w:color="auto" w:sz="4" w:space="0"/>
              <w:right w:val="single" w:color="auto" w:sz="4" w:space="0"/>
            </w:tcBorders>
            <w:shd w:val="clear" w:color="auto" w:fill="auto"/>
            <w:noWrap/>
            <w:vAlign w:val="center"/>
          </w:tcPr>
          <w:p w14:paraId="2C854DB3">
            <w:pPr>
              <w:spacing w:after="0" w:line="240" w:lineRule="auto"/>
              <w:jc w:val="right"/>
              <w:rPr>
                <w:rFonts w:ascii="仿宋" w:hAnsi="仿宋" w:eastAsia="仿宋" w:cs="宋体"/>
                <w:sz w:val="18"/>
                <w:szCs w:val="18"/>
              </w:rPr>
            </w:pPr>
            <w:r>
              <w:rPr>
                <w:rFonts w:ascii="仿宋" w:hAnsi="仿宋" w:eastAsia="仿宋" w:cs="宋体"/>
                <w:sz w:val="18"/>
                <w:szCs w:val="18"/>
              </w:rPr>
              <w:t>1,519</w:t>
            </w:r>
          </w:p>
        </w:tc>
        <w:tc>
          <w:tcPr>
            <w:tcW w:w="1061" w:type="dxa"/>
            <w:tcBorders>
              <w:top w:val="nil"/>
              <w:left w:val="nil"/>
              <w:bottom w:val="single" w:color="auto" w:sz="4" w:space="0"/>
              <w:right w:val="single" w:color="auto" w:sz="4" w:space="0"/>
            </w:tcBorders>
            <w:shd w:val="clear" w:color="auto" w:fill="auto"/>
            <w:noWrap/>
            <w:vAlign w:val="center"/>
          </w:tcPr>
          <w:p w14:paraId="1102A439">
            <w:pPr>
              <w:spacing w:after="0" w:line="240" w:lineRule="auto"/>
              <w:jc w:val="right"/>
              <w:rPr>
                <w:rFonts w:ascii="仿宋" w:hAnsi="仿宋" w:eastAsia="仿宋" w:cs="宋体"/>
                <w:sz w:val="18"/>
                <w:szCs w:val="18"/>
              </w:rPr>
            </w:pPr>
            <w:r>
              <w:rPr>
                <w:rFonts w:ascii="仿宋" w:hAnsi="仿宋" w:eastAsia="仿宋" w:cs="宋体"/>
                <w:sz w:val="18"/>
                <w:szCs w:val="18"/>
              </w:rPr>
              <w:t>1,519</w:t>
            </w:r>
          </w:p>
        </w:tc>
        <w:tc>
          <w:tcPr>
            <w:tcW w:w="1061" w:type="dxa"/>
            <w:tcBorders>
              <w:top w:val="nil"/>
              <w:left w:val="nil"/>
              <w:bottom w:val="single" w:color="auto" w:sz="4" w:space="0"/>
              <w:right w:val="single" w:color="auto" w:sz="4" w:space="0"/>
            </w:tcBorders>
            <w:shd w:val="clear" w:color="auto" w:fill="auto"/>
            <w:noWrap/>
            <w:vAlign w:val="center"/>
          </w:tcPr>
          <w:p w14:paraId="2D62CA2B">
            <w:pPr>
              <w:spacing w:after="0" w:line="240" w:lineRule="auto"/>
              <w:jc w:val="right"/>
              <w:rPr>
                <w:rFonts w:ascii="仿宋" w:hAnsi="仿宋" w:eastAsia="仿宋" w:cs="宋体"/>
                <w:sz w:val="18"/>
                <w:szCs w:val="18"/>
              </w:rPr>
            </w:pPr>
            <w:r>
              <w:rPr>
                <w:rFonts w:ascii="仿宋" w:hAnsi="仿宋" w:eastAsia="仿宋" w:cs="宋体"/>
                <w:sz w:val="18"/>
                <w:szCs w:val="18"/>
              </w:rPr>
              <w:t>1,519</w:t>
            </w:r>
          </w:p>
        </w:tc>
      </w:tr>
      <w:tr w14:paraId="540D1107">
        <w:tblPrEx>
          <w:tblCellMar>
            <w:top w:w="0" w:type="dxa"/>
            <w:left w:w="108" w:type="dxa"/>
            <w:bottom w:w="0" w:type="dxa"/>
            <w:right w:w="108" w:type="dxa"/>
          </w:tblCellMar>
        </w:tblPrEx>
        <w:trPr>
          <w:trHeight w:val="276" w:hRule="atLeast"/>
          <w:jc w:val="center"/>
        </w:trPr>
        <w:tc>
          <w:tcPr>
            <w:tcW w:w="2547" w:type="dxa"/>
            <w:tcBorders>
              <w:top w:val="nil"/>
              <w:left w:val="single" w:color="auto" w:sz="4" w:space="0"/>
              <w:bottom w:val="single" w:color="auto" w:sz="4" w:space="0"/>
              <w:right w:val="single" w:color="auto" w:sz="4" w:space="0"/>
            </w:tcBorders>
            <w:shd w:val="clear" w:color="auto" w:fill="auto"/>
            <w:vAlign w:val="center"/>
          </w:tcPr>
          <w:p w14:paraId="123B047A">
            <w:pPr>
              <w:widowControl/>
              <w:spacing w:after="0" w:line="240" w:lineRule="auto"/>
              <w:rPr>
                <w:rFonts w:ascii="仿宋" w:hAnsi="仿宋" w:eastAsia="仿宋" w:cs="宋体"/>
                <w:b/>
                <w:bCs/>
                <w:kern w:val="0"/>
                <w:sz w:val="18"/>
                <w:szCs w:val="18"/>
              </w:rPr>
            </w:pPr>
            <w:r>
              <w:rPr>
                <w:rFonts w:hint="eastAsia" w:ascii="仿宋" w:hAnsi="仿宋" w:eastAsia="仿宋" w:cs="宋体"/>
                <w:b/>
                <w:bCs/>
                <w:kern w:val="0"/>
                <w:sz w:val="18"/>
                <w:szCs w:val="18"/>
              </w:rPr>
              <w:t>土地出让净收益</w:t>
            </w:r>
          </w:p>
        </w:tc>
        <w:tc>
          <w:tcPr>
            <w:tcW w:w="1060" w:type="dxa"/>
            <w:tcBorders>
              <w:top w:val="nil"/>
              <w:left w:val="nil"/>
              <w:bottom w:val="single" w:color="auto" w:sz="4" w:space="0"/>
              <w:right w:val="single" w:color="auto" w:sz="4" w:space="0"/>
            </w:tcBorders>
            <w:shd w:val="clear" w:color="auto" w:fill="auto"/>
            <w:noWrap/>
            <w:vAlign w:val="center"/>
          </w:tcPr>
          <w:p w14:paraId="7D2788D2">
            <w:pPr>
              <w:spacing w:after="0" w:line="240" w:lineRule="auto"/>
              <w:jc w:val="right"/>
              <w:rPr>
                <w:rFonts w:ascii="仿宋" w:hAnsi="仿宋" w:eastAsia="仿宋" w:cs="宋体"/>
                <w:sz w:val="18"/>
                <w:szCs w:val="18"/>
              </w:rPr>
            </w:pPr>
            <w:r>
              <w:rPr>
                <w:rFonts w:ascii="仿宋" w:hAnsi="仿宋" w:eastAsia="仿宋" w:cs="宋体"/>
                <w:sz w:val="18"/>
                <w:szCs w:val="18"/>
              </w:rPr>
              <w:t>2,550</w:t>
            </w:r>
          </w:p>
        </w:tc>
        <w:tc>
          <w:tcPr>
            <w:tcW w:w="1061" w:type="dxa"/>
            <w:tcBorders>
              <w:top w:val="nil"/>
              <w:left w:val="nil"/>
              <w:bottom w:val="single" w:color="auto" w:sz="4" w:space="0"/>
              <w:right w:val="single" w:color="auto" w:sz="4" w:space="0"/>
            </w:tcBorders>
            <w:shd w:val="clear" w:color="auto" w:fill="auto"/>
            <w:noWrap/>
            <w:vAlign w:val="center"/>
          </w:tcPr>
          <w:p w14:paraId="70B8CB95">
            <w:pPr>
              <w:spacing w:after="0" w:line="240" w:lineRule="auto"/>
              <w:jc w:val="right"/>
              <w:rPr>
                <w:rFonts w:ascii="仿宋" w:hAnsi="仿宋" w:eastAsia="仿宋" w:cs="宋体"/>
                <w:sz w:val="18"/>
                <w:szCs w:val="18"/>
              </w:rPr>
            </w:pPr>
            <w:r>
              <w:rPr>
                <w:rFonts w:ascii="仿宋" w:hAnsi="仿宋" w:eastAsia="仿宋" w:cs="宋体"/>
                <w:sz w:val="18"/>
                <w:szCs w:val="18"/>
              </w:rPr>
              <w:t>1,275</w:t>
            </w:r>
          </w:p>
        </w:tc>
        <w:tc>
          <w:tcPr>
            <w:tcW w:w="1061" w:type="dxa"/>
            <w:tcBorders>
              <w:top w:val="nil"/>
              <w:left w:val="nil"/>
              <w:bottom w:val="single" w:color="auto" w:sz="4" w:space="0"/>
              <w:right w:val="single" w:color="auto" w:sz="4" w:space="0"/>
            </w:tcBorders>
            <w:shd w:val="clear" w:color="auto" w:fill="auto"/>
            <w:noWrap/>
            <w:vAlign w:val="center"/>
          </w:tcPr>
          <w:p w14:paraId="7C671786">
            <w:pPr>
              <w:spacing w:after="0" w:line="240" w:lineRule="auto"/>
              <w:jc w:val="right"/>
              <w:rPr>
                <w:rFonts w:ascii="仿宋" w:hAnsi="仿宋" w:eastAsia="仿宋" w:cs="宋体"/>
                <w:sz w:val="18"/>
                <w:szCs w:val="18"/>
              </w:rPr>
            </w:pPr>
            <w:r>
              <w:rPr>
                <w:rFonts w:ascii="仿宋" w:hAnsi="仿宋" w:eastAsia="仿宋" w:cs="宋体"/>
                <w:sz w:val="18"/>
                <w:szCs w:val="18"/>
              </w:rPr>
              <w:t>1,275</w:t>
            </w:r>
          </w:p>
        </w:tc>
        <w:tc>
          <w:tcPr>
            <w:tcW w:w="1061" w:type="dxa"/>
            <w:tcBorders>
              <w:top w:val="nil"/>
              <w:left w:val="nil"/>
              <w:bottom w:val="single" w:color="auto" w:sz="4" w:space="0"/>
              <w:right w:val="single" w:color="auto" w:sz="4" w:space="0"/>
            </w:tcBorders>
            <w:shd w:val="clear" w:color="auto" w:fill="auto"/>
            <w:noWrap/>
            <w:vAlign w:val="center"/>
          </w:tcPr>
          <w:p w14:paraId="19FE6E63">
            <w:pPr>
              <w:spacing w:after="0" w:line="240" w:lineRule="auto"/>
              <w:jc w:val="right"/>
              <w:rPr>
                <w:rFonts w:ascii="仿宋" w:hAnsi="仿宋" w:eastAsia="仿宋" w:cs="宋体"/>
                <w:sz w:val="18"/>
                <w:szCs w:val="18"/>
              </w:rPr>
            </w:pPr>
            <w:r>
              <w:rPr>
                <w:rFonts w:ascii="仿宋" w:hAnsi="仿宋" w:eastAsia="仿宋" w:cs="宋体"/>
                <w:sz w:val="18"/>
                <w:szCs w:val="18"/>
              </w:rPr>
              <w:t>7,841</w:t>
            </w:r>
          </w:p>
        </w:tc>
        <w:tc>
          <w:tcPr>
            <w:tcW w:w="1061" w:type="dxa"/>
            <w:tcBorders>
              <w:top w:val="nil"/>
              <w:left w:val="nil"/>
              <w:bottom w:val="single" w:color="auto" w:sz="4" w:space="0"/>
              <w:right w:val="single" w:color="auto" w:sz="4" w:space="0"/>
            </w:tcBorders>
            <w:shd w:val="clear" w:color="auto" w:fill="auto"/>
            <w:noWrap/>
            <w:vAlign w:val="center"/>
          </w:tcPr>
          <w:p w14:paraId="50DD856F">
            <w:pPr>
              <w:spacing w:after="0" w:line="240" w:lineRule="auto"/>
              <w:jc w:val="right"/>
              <w:rPr>
                <w:rFonts w:ascii="仿宋" w:hAnsi="仿宋" w:eastAsia="仿宋" w:cs="宋体"/>
                <w:sz w:val="18"/>
                <w:szCs w:val="18"/>
              </w:rPr>
            </w:pPr>
            <w:r>
              <w:rPr>
                <w:rFonts w:ascii="仿宋" w:hAnsi="仿宋" w:eastAsia="仿宋" w:cs="宋体"/>
                <w:sz w:val="18"/>
                <w:szCs w:val="18"/>
              </w:rPr>
              <w:t>4,558</w:t>
            </w:r>
          </w:p>
        </w:tc>
        <w:tc>
          <w:tcPr>
            <w:tcW w:w="1061" w:type="dxa"/>
            <w:tcBorders>
              <w:top w:val="nil"/>
              <w:left w:val="nil"/>
              <w:bottom w:val="single" w:color="auto" w:sz="4" w:space="0"/>
              <w:right w:val="single" w:color="auto" w:sz="4" w:space="0"/>
            </w:tcBorders>
            <w:shd w:val="clear" w:color="auto" w:fill="auto"/>
            <w:noWrap/>
            <w:vAlign w:val="center"/>
          </w:tcPr>
          <w:p w14:paraId="5D54D960">
            <w:pPr>
              <w:spacing w:after="0" w:line="240" w:lineRule="auto"/>
              <w:jc w:val="right"/>
              <w:rPr>
                <w:rFonts w:ascii="仿宋" w:hAnsi="仿宋" w:eastAsia="仿宋" w:cs="宋体"/>
                <w:sz w:val="18"/>
                <w:szCs w:val="18"/>
              </w:rPr>
            </w:pPr>
            <w:r>
              <w:rPr>
                <w:rFonts w:ascii="仿宋" w:hAnsi="仿宋" w:eastAsia="仿宋" w:cs="宋体"/>
                <w:sz w:val="18"/>
                <w:szCs w:val="18"/>
              </w:rPr>
              <w:t>4,558</w:t>
            </w:r>
          </w:p>
        </w:tc>
        <w:tc>
          <w:tcPr>
            <w:tcW w:w="1061" w:type="dxa"/>
            <w:tcBorders>
              <w:top w:val="nil"/>
              <w:left w:val="nil"/>
              <w:bottom w:val="single" w:color="auto" w:sz="4" w:space="0"/>
              <w:right w:val="single" w:color="auto" w:sz="4" w:space="0"/>
            </w:tcBorders>
            <w:shd w:val="clear" w:color="auto" w:fill="auto"/>
            <w:noWrap/>
            <w:vAlign w:val="center"/>
          </w:tcPr>
          <w:p w14:paraId="1B2420DA">
            <w:pPr>
              <w:spacing w:after="0" w:line="240" w:lineRule="auto"/>
              <w:jc w:val="right"/>
              <w:rPr>
                <w:rFonts w:ascii="仿宋" w:hAnsi="仿宋" w:eastAsia="仿宋" w:cs="宋体"/>
                <w:sz w:val="18"/>
                <w:szCs w:val="18"/>
              </w:rPr>
            </w:pPr>
            <w:r>
              <w:rPr>
                <w:rFonts w:ascii="仿宋" w:hAnsi="仿宋" w:eastAsia="仿宋" w:cs="宋体"/>
                <w:sz w:val="18"/>
                <w:szCs w:val="18"/>
              </w:rPr>
              <w:t>4,558</w:t>
            </w:r>
          </w:p>
        </w:tc>
      </w:tr>
    </w:tbl>
    <w:p w14:paraId="14531E79">
      <w:pPr>
        <w:widowControl/>
        <w:spacing w:after="0" w:line="240" w:lineRule="auto"/>
        <w:ind w:right="-285"/>
        <w:jc w:val="right"/>
        <w:rPr>
          <w:rFonts w:ascii="仿宋" w:hAnsi="仿宋" w:eastAsia="仿宋"/>
          <w:kern w:val="0"/>
          <w:sz w:val="20"/>
          <w:szCs w:val="20"/>
        </w:rPr>
      </w:pPr>
    </w:p>
    <w:p w14:paraId="53C4D522">
      <w:pPr>
        <w:widowControl/>
        <w:spacing w:after="0" w:line="240" w:lineRule="auto"/>
        <w:ind w:right="-285"/>
        <w:jc w:val="right"/>
        <w:rPr>
          <w:rFonts w:ascii="仿宋" w:hAnsi="仿宋" w:eastAsia="仿宋"/>
          <w:kern w:val="0"/>
          <w:sz w:val="20"/>
          <w:szCs w:val="20"/>
        </w:rPr>
      </w:pPr>
    </w:p>
    <w:tbl>
      <w:tblPr>
        <w:tblStyle w:val="24"/>
        <w:tblW w:w="5781" w:type="pct"/>
        <w:jc w:val="center"/>
        <w:tblLayout w:type="fixed"/>
        <w:tblCellMar>
          <w:top w:w="0" w:type="dxa"/>
          <w:left w:w="108" w:type="dxa"/>
          <w:bottom w:w="0" w:type="dxa"/>
          <w:right w:w="108" w:type="dxa"/>
        </w:tblCellMar>
      </w:tblPr>
      <w:tblGrid>
        <w:gridCol w:w="2761"/>
        <w:gridCol w:w="1246"/>
        <w:gridCol w:w="1248"/>
        <w:gridCol w:w="1248"/>
        <w:gridCol w:w="1248"/>
        <w:gridCol w:w="1248"/>
        <w:gridCol w:w="1248"/>
      </w:tblGrid>
      <w:tr w14:paraId="59F931F6">
        <w:tblPrEx>
          <w:tblCellMar>
            <w:top w:w="0" w:type="dxa"/>
            <w:left w:w="108" w:type="dxa"/>
            <w:bottom w:w="0" w:type="dxa"/>
            <w:right w:w="108" w:type="dxa"/>
          </w:tblCellMar>
        </w:tblPrEx>
        <w:trPr>
          <w:trHeight w:val="276" w:hRule="atLeast"/>
          <w:jc w:val="center"/>
        </w:trPr>
        <w:tc>
          <w:tcPr>
            <w:tcW w:w="1347" w:type="pct"/>
            <w:tcBorders>
              <w:top w:val="single" w:color="auto" w:sz="4" w:space="0"/>
              <w:left w:val="single" w:color="auto" w:sz="4" w:space="0"/>
              <w:bottom w:val="single" w:color="auto" w:sz="4" w:space="0"/>
              <w:right w:val="single" w:color="auto" w:sz="4" w:space="0"/>
            </w:tcBorders>
            <w:shd w:val="clear" w:color="auto" w:fill="auto"/>
            <w:vAlign w:val="center"/>
          </w:tcPr>
          <w:p w14:paraId="413156A3">
            <w:pPr>
              <w:widowControl/>
              <w:spacing w:after="0" w:line="240" w:lineRule="auto"/>
              <w:jc w:val="center"/>
              <w:rPr>
                <w:rFonts w:ascii="仿宋" w:hAnsi="仿宋" w:eastAsia="仿宋" w:cs="宋体"/>
                <w:b/>
                <w:bCs/>
                <w:kern w:val="0"/>
                <w:sz w:val="18"/>
                <w:szCs w:val="18"/>
              </w:rPr>
            </w:pPr>
            <w:r>
              <w:rPr>
                <w:rFonts w:hint="eastAsia" w:ascii="仿宋" w:hAnsi="仿宋" w:eastAsia="仿宋" w:cs="宋体"/>
                <w:b/>
                <w:bCs/>
                <w:kern w:val="0"/>
                <w:sz w:val="18"/>
                <w:szCs w:val="18"/>
              </w:rPr>
              <w:t>运营期</w:t>
            </w:r>
          </w:p>
        </w:tc>
        <w:tc>
          <w:tcPr>
            <w:tcW w:w="608" w:type="pct"/>
            <w:tcBorders>
              <w:top w:val="single" w:color="auto" w:sz="4" w:space="0"/>
              <w:left w:val="nil"/>
              <w:bottom w:val="single" w:color="auto" w:sz="4" w:space="0"/>
              <w:right w:val="single" w:color="auto" w:sz="4" w:space="0"/>
            </w:tcBorders>
            <w:shd w:val="clear" w:color="auto" w:fill="auto"/>
            <w:vAlign w:val="center"/>
          </w:tcPr>
          <w:p w14:paraId="1CD58A87">
            <w:pPr>
              <w:widowControl/>
              <w:spacing w:after="0" w:line="240" w:lineRule="auto"/>
              <w:jc w:val="center"/>
              <w:rPr>
                <w:rFonts w:ascii="仿宋" w:hAnsi="仿宋" w:eastAsia="仿宋" w:cs="宋体"/>
                <w:b/>
                <w:bCs/>
                <w:kern w:val="0"/>
                <w:sz w:val="18"/>
                <w:szCs w:val="18"/>
              </w:rPr>
            </w:pPr>
            <w:r>
              <w:rPr>
                <w:rFonts w:ascii="仿宋" w:hAnsi="仿宋" w:eastAsia="仿宋" w:cs="宋体"/>
                <w:b/>
                <w:bCs/>
                <w:kern w:val="0"/>
                <w:sz w:val="18"/>
                <w:szCs w:val="18"/>
              </w:rPr>
              <w:t>2031</w:t>
            </w:r>
            <w:r>
              <w:rPr>
                <w:rFonts w:hint="eastAsia" w:ascii="仿宋" w:hAnsi="仿宋" w:eastAsia="仿宋" w:cs="宋体"/>
                <w:b/>
                <w:bCs/>
                <w:kern w:val="0"/>
                <w:sz w:val="18"/>
                <w:szCs w:val="18"/>
              </w:rPr>
              <w:t>年</w:t>
            </w:r>
          </w:p>
        </w:tc>
        <w:tc>
          <w:tcPr>
            <w:tcW w:w="609" w:type="pct"/>
            <w:tcBorders>
              <w:top w:val="single" w:color="auto" w:sz="4" w:space="0"/>
              <w:left w:val="nil"/>
              <w:bottom w:val="single" w:color="auto" w:sz="4" w:space="0"/>
              <w:right w:val="single" w:color="auto" w:sz="4" w:space="0"/>
            </w:tcBorders>
            <w:shd w:val="clear" w:color="auto" w:fill="auto"/>
            <w:vAlign w:val="center"/>
          </w:tcPr>
          <w:p w14:paraId="47301251">
            <w:pPr>
              <w:widowControl/>
              <w:spacing w:after="0" w:line="240" w:lineRule="auto"/>
              <w:jc w:val="center"/>
              <w:rPr>
                <w:rFonts w:ascii="仿宋" w:hAnsi="仿宋" w:eastAsia="仿宋" w:cs="宋体"/>
                <w:b/>
                <w:bCs/>
                <w:kern w:val="0"/>
                <w:sz w:val="18"/>
                <w:szCs w:val="18"/>
              </w:rPr>
            </w:pPr>
            <w:r>
              <w:rPr>
                <w:rFonts w:ascii="仿宋" w:hAnsi="仿宋" w:eastAsia="仿宋" w:cs="宋体"/>
                <w:b/>
                <w:bCs/>
                <w:kern w:val="0"/>
                <w:sz w:val="18"/>
                <w:szCs w:val="18"/>
              </w:rPr>
              <w:t>2032</w:t>
            </w:r>
            <w:r>
              <w:rPr>
                <w:rFonts w:hint="eastAsia" w:ascii="仿宋" w:hAnsi="仿宋" w:eastAsia="仿宋" w:cs="宋体"/>
                <w:b/>
                <w:bCs/>
                <w:kern w:val="0"/>
                <w:sz w:val="18"/>
                <w:szCs w:val="18"/>
              </w:rPr>
              <w:t>年</w:t>
            </w:r>
          </w:p>
        </w:tc>
        <w:tc>
          <w:tcPr>
            <w:tcW w:w="609" w:type="pct"/>
            <w:tcBorders>
              <w:top w:val="single" w:color="auto" w:sz="4" w:space="0"/>
              <w:left w:val="nil"/>
              <w:bottom w:val="single" w:color="auto" w:sz="4" w:space="0"/>
              <w:right w:val="single" w:color="auto" w:sz="4" w:space="0"/>
            </w:tcBorders>
            <w:shd w:val="clear" w:color="auto" w:fill="auto"/>
            <w:vAlign w:val="center"/>
          </w:tcPr>
          <w:p w14:paraId="1A3B8CE3">
            <w:pPr>
              <w:widowControl/>
              <w:spacing w:after="0" w:line="240" w:lineRule="auto"/>
              <w:jc w:val="center"/>
              <w:rPr>
                <w:rFonts w:ascii="仿宋" w:hAnsi="仿宋" w:eastAsia="仿宋" w:cs="宋体"/>
                <w:b/>
                <w:bCs/>
                <w:kern w:val="0"/>
                <w:sz w:val="18"/>
                <w:szCs w:val="18"/>
              </w:rPr>
            </w:pPr>
            <w:r>
              <w:rPr>
                <w:rFonts w:ascii="仿宋" w:hAnsi="仿宋" w:eastAsia="仿宋" w:cs="宋体"/>
                <w:b/>
                <w:bCs/>
                <w:kern w:val="0"/>
                <w:sz w:val="18"/>
                <w:szCs w:val="18"/>
              </w:rPr>
              <w:t>2033</w:t>
            </w:r>
            <w:r>
              <w:rPr>
                <w:rFonts w:hint="eastAsia" w:ascii="仿宋" w:hAnsi="仿宋" w:eastAsia="仿宋" w:cs="宋体"/>
                <w:b/>
                <w:bCs/>
                <w:kern w:val="0"/>
                <w:sz w:val="18"/>
                <w:szCs w:val="18"/>
              </w:rPr>
              <w:t>年</w:t>
            </w:r>
          </w:p>
        </w:tc>
        <w:tc>
          <w:tcPr>
            <w:tcW w:w="609" w:type="pct"/>
            <w:tcBorders>
              <w:top w:val="single" w:color="auto" w:sz="4" w:space="0"/>
              <w:left w:val="nil"/>
              <w:bottom w:val="single" w:color="auto" w:sz="4" w:space="0"/>
              <w:right w:val="single" w:color="auto" w:sz="4" w:space="0"/>
            </w:tcBorders>
            <w:shd w:val="clear" w:color="auto" w:fill="auto"/>
            <w:vAlign w:val="center"/>
          </w:tcPr>
          <w:p w14:paraId="7998A3AC">
            <w:pPr>
              <w:widowControl/>
              <w:spacing w:after="0" w:line="240" w:lineRule="auto"/>
              <w:jc w:val="center"/>
              <w:rPr>
                <w:rFonts w:ascii="仿宋" w:hAnsi="仿宋" w:eastAsia="仿宋" w:cs="宋体"/>
                <w:b/>
                <w:bCs/>
                <w:kern w:val="0"/>
                <w:sz w:val="18"/>
                <w:szCs w:val="18"/>
              </w:rPr>
            </w:pPr>
            <w:r>
              <w:rPr>
                <w:rFonts w:ascii="仿宋" w:hAnsi="仿宋" w:eastAsia="仿宋" w:cs="宋体"/>
                <w:b/>
                <w:bCs/>
                <w:kern w:val="0"/>
                <w:sz w:val="18"/>
                <w:szCs w:val="18"/>
              </w:rPr>
              <w:t>2034</w:t>
            </w:r>
            <w:r>
              <w:rPr>
                <w:rFonts w:hint="eastAsia" w:ascii="仿宋" w:hAnsi="仿宋" w:eastAsia="仿宋" w:cs="宋体"/>
                <w:b/>
                <w:bCs/>
                <w:kern w:val="0"/>
                <w:sz w:val="18"/>
                <w:szCs w:val="18"/>
              </w:rPr>
              <w:t>年</w:t>
            </w:r>
          </w:p>
        </w:tc>
        <w:tc>
          <w:tcPr>
            <w:tcW w:w="609" w:type="pct"/>
            <w:tcBorders>
              <w:top w:val="single" w:color="auto" w:sz="4" w:space="0"/>
              <w:left w:val="nil"/>
              <w:bottom w:val="single" w:color="auto" w:sz="4" w:space="0"/>
              <w:right w:val="single" w:color="auto" w:sz="4" w:space="0"/>
            </w:tcBorders>
            <w:shd w:val="clear" w:color="auto" w:fill="auto"/>
            <w:vAlign w:val="center"/>
          </w:tcPr>
          <w:p w14:paraId="6FCBFB10">
            <w:pPr>
              <w:widowControl/>
              <w:spacing w:after="0" w:line="240" w:lineRule="auto"/>
              <w:jc w:val="center"/>
              <w:rPr>
                <w:rFonts w:ascii="仿宋" w:hAnsi="仿宋" w:eastAsia="仿宋" w:cs="宋体"/>
                <w:b/>
                <w:bCs/>
                <w:kern w:val="0"/>
                <w:sz w:val="18"/>
                <w:szCs w:val="18"/>
              </w:rPr>
            </w:pPr>
            <w:r>
              <w:rPr>
                <w:rFonts w:ascii="仿宋" w:hAnsi="仿宋" w:eastAsia="仿宋" w:cs="宋体"/>
                <w:b/>
                <w:bCs/>
                <w:kern w:val="0"/>
                <w:sz w:val="18"/>
                <w:szCs w:val="18"/>
              </w:rPr>
              <w:t>2035</w:t>
            </w:r>
            <w:r>
              <w:rPr>
                <w:rFonts w:hint="eastAsia" w:ascii="仿宋" w:hAnsi="仿宋" w:eastAsia="仿宋" w:cs="宋体"/>
                <w:b/>
                <w:bCs/>
                <w:kern w:val="0"/>
                <w:sz w:val="18"/>
                <w:szCs w:val="18"/>
              </w:rPr>
              <w:t>年</w:t>
            </w:r>
          </w:p>
        </w:tc>
        <w:tc>
          <w:tcPr>
            <w:tcW w:w="609" w:type="pct"/>
            <w:tcBorders>
              <w:top w:val="single" w:color="auto" w:sz="4" w:space="0"/>
              <w:left w:val="nil"/>
              <w:bottom w:val="single" w:color="auto" w:sz="4" w:space="0"/>
              <w:right w:val="single" w:color="auto" w:sz="4" w:space="0"/>
            </w:tcBorders>
            <w:shd w:val="clear" w:color="auto" w:fill="auto"/>
            <w:vAlign w:val="center"/>
          </w:tcPr>
          <w:p w14:paraId="7F6B7F22">
            <w:pPr>
              <w:widowControl/>
              <w:spacing w:after="0" w:line="240" w:lineRule="auto"/>
              <w:jc w:val="center"/>
              <w:rPr>
                <w:rFonts w:ascii="仿宋" w:hAnsi="仿宋" w:eastAsia="仿宋" w:cs="宋体"/>
                <w:b/>
                <w:bCs/>
                <w:kern w:val="0"/>
                <w:sz w:val="18"/>
                <w:szCs w:val="18"/>
              </w:rPr>
            </w:pPr>
            <w:r>
              <w:rPr>
                <w:rFonts w:hint="eastAsia" w:ascii="仿宋" w:hAnsi="仿宋" w:eastAsia="仿宋" w:cs="宋体"/>
                <w:b/>
                <w:bCs/>
                <w:kern w:val="0"/>
                <w:sz w:val="18"/>
                <w:szCs w:val="18"/>
              </w:rPr>
              <w:t>合计</w:t>
            </w:r>
          </w:p>
        </w:tc>
      </w:tr>
      <w:tr w14:paraId="599683B6">
        <w:tblPrEx>
          <w:tblCellMar>
            <w:top w:w="0" w:type="dxa"/>
            <w:left w:w="108" w:type="dxa"/>
            <w:bottom w:w="0" w:type="dxa"/>
            <w:right w:w="108" w:type="dxa"/>
          </w:tblCellMar>
        </w:tblPrEx>
        <w:trPr>
          <w:trHeight w:val="276" w:hRule="atLeast"/>
          <w:jc w:val="center"/>
        </w:trPr>
        <w:tc>
          <w:tcPr>
            <w:tcW w:w="1347" w:type="pct"/>
            <w:tcBorders>
              <w:top w:val="nil"/>
              <w:left w:val="single" w:color="auto" w:sz="4" w:space="0"/>
              <w:bottom w:val="single" w:color="auto" w:sz="4" w:space="0"/>
              <w:right w:val="single" w:color="auto" w:sz="4" w:space="0"/>
            </w:tcBorders>
            <w:shd w:val="clear" w:color="auto" w:fill="auto"/>
            <w:noWrap/>
            <w:vAlign w:val="center"/>
          </w:tcPr>
          <w:p w14:paraId="47FE98E3">
            <w:pPr>
              <w:widowControl/>
              <w:spacing w:after="0" w:line="240" w:lineRule="auto"/>
              <w:jc w:val="left"/>
              <w:rPr>
                <w:rFonts w:ascii="仿宋" w:hAnsi="仿宋" w:eastAsia="仿宋" w:cs="宋体"/>
                <w:kern w:val="0"/>
                <w:sz w:val="18"/>
                <w:szCs w:val="18"/>
              </w:rPr>
            </w:pPr>
            <w:r>
              <w:rPr>
                <w:rFonts w:hint="eastAsia" w:ascii="仿宋" w:hAnsi="仿宋" w:eastAsia="仿宋" w:cs="宋体"/>
                <w:kern w:val="0"/>
                <w:sz w:val="18"/>
                <w:szCs w:val="18"/>
              </w:rPr>
              <w:t>土地出让收入</w:t>
            </w:r>
          </w:p>
        </w:tc>
        <w:tc>
          <w:tcPr>
            <w:tcW w:w="608" w:type="pct"/>
            <w:tcBorders>
              <w:top w:val="nil"/>
              <w:left w:val="nil"/>
              <w:bottom w:val="single" w:color="auto" w:sz="4" w:space="0"/>
              <w:right w:val="single" w:color="auto" w:sz="4" w:space="0"/>
            </w:tcBorders>
            <w:shd w:val="clear" w:color="auto" w:fill="auto"/>
            <w:vAlign w:val="center"/>
          </w:tcPr>
          <w:p w14:paraId="0D3C133C">
            <w:pPr>
              <w:spacing w:after="0" w:line="240" w:lineRule="auto"/>
              <w:jc w:val="right"/>
              <w:rPr>
                <w:rFonts w:ascii="仿宋" w:hAnsi="仿宋" w:eastAsia="仿宋" w:cs="宋体"/>
                <w:sz w:val="18"/>
                <w:szCs w:val="18"/>
              </w:rPr>
            </w:pPr>
            <w:r>
              <w:rPr>
                <w:rFonts w:ascii="仿宋" w:hAnsi="仿宋" w:eastAsia="仿宋" w:cs="宋体"/>
                <w:sz w:val="18"/>
                <w:szCs w:val="18"/>
              </w:rPr>
              <w:t>6,078</w:t>
            </w:r>
          </w:p>
        </w:tc>
        <w:tc>
          <w:tcPr>
            <w:tcW w:w="609" w:type="pct"/>
            <w:tcBorders>
              <w:top w:val="nil"/>
              <w:left w:val="nil"/>
              <w:bottom w:val="single" w:color="auto" w:sz="4" w:space="0"/>
              <w:right w:val="single" w:color="auto" w:sz="4" w:space="0"/>
            </w:tcBorders>
            <w:shd w:val="clear" w:color="auto" w:fill="auto"/>
            <w:vAlign w:val="center"/>
          </w:tcPr>
          <w:p w14:paraId="54BAA54F">
            <w:pPr>
              <w:spacing w:after="0" w:line="240" w:lineRule="auto"/>
              <w:jc w:val="right"/>
              <w:rPr>
                <w:rFonts w:ascii="仿宋" w:hAnsi="仿宋" w:eastAsia="仿宋" w:cs="宋体"/>
                <w:sz w:val="18"/>
                <w:szCs w:val="18"/>
              </w:rPr>
            </w:pPr>
            <w:r>
              <w:rPr>
                <w:rFonts w:ascii="仿宋" w:hAnsi="仿宋" w:eastAsia="仿宋" w:cs="宋体"/>
                <w:sz w:val="18"/>
                <w:szCs w:val="18"/>
              </w:rPr>
              <w:t>5,228</w:t>
            </w:r>
          </w:p>
        </w:tc>
        <w:tc>
          <w:tcPr>
            <w:tcW w:w="609" w:type="pct"/>
            <w:tcBorders>
              <w:top w:val="nil"/>
              <w:left w:val="nil"/>
              <w:bottom w:val="single" w:color="auto" w:sz="4" w:space="0"/>
              <w:right w:val="single" w:color="auto" w:sz="4" w:space="0"/>
            </w:tcBorders>
            <w:shd w:val="clear" w:color="auto" w:fill="auto"/>
            <w:vAlign w:val="center"/>
          </w:tcPr>
          <w:p w14:paraId="1764B09A">
            <w:pPr>
              <w:spacing w:after="0" w:line="240" w:lineRule="auto"/>
              <w:jc w:val="right"/>
              <w:rPr>
                <w:rFonts w:ascii="仿宋" w:hAnsi="仿宋" w:eastAsia="仿宋" w:cs="宋体"/>
                <w:sz w:val="18"/>
                <w:szCs w:val="18"/>
              </w:rPr>
            </w:pPr>
            <w:r>
              <w:rPr>
                <w:rFonts w:ascii="仿宋" w:hAnsi="仿宋" w:eastAsia="仿宋" w:cs="宋体"/>
                <w:sz w:val="18"/>
                <w:szCs w:val="18"/>
              </w:rPr>
              <w:t>5,228</w:t>
            </w:r>
          </w:p>
        </w:tc>
        <w:tc>
          <w:tcPr>
            <w:tcW w:w="609" w:type="pct"/>
            <w:tcBorders>
              <w:top w:val="nil"/>
              <w:left w:val="nil"/>
              <w:bottom w:val="single" w:color="auto" w:sz="4" w:space="0"/>
              <w:right w:val="single" w:color="auto" w:sz="4" w:space="0"/>
            </w:tcBorders>
            <w:shd w:val="clear" w:color="auto" w:fill="auto"/>
            <w:vAlign w:val="center"/>
          </w:tcPr>
          <w:p w14:paraId="0CD7C2D0">
            <w:pPr>
              <w:spacing w:after="0" w:line="240" w:lineRule="auto"/>
              <w:jc w:val="right"/>
              <w:rPr>
                <w:rFonts w:ascii="仿宋" w:hAnsi="仿宋" w:eastAsia="仿宋" w:cs="宋体"/>
                <w:sz w:val="18"/>
                <w:szCs w:val="18"/>
              </w:rPr>
            </w:pPr>
            <w:r>
              <w:rPr>
                <w:rFonts w:ascii="仿宋" w:hAnsi="仿宋" w:eastAsia="仿宋" w:cs="宋体"/>
                <w:sz w:val="18"/>
                <w:szCs w:val="18"/>
              </w:rPr>
              <w:t>4,378</w:t>
            </w:r>
          </w:p>
        </w:tc>
        <w:tc>
          <w:tcPr>
            <w:tcW w:w="609" w:type="pct"/>
            <w:tcBorders>
              <w:top w:val="nil"/>
              <w:left w:val="nil"/>
              <w:bottom w:val="single" w:color="auto" w:sz="4" w:space="0"/>
              <w:right w:val="single" w:color="auto" w:sz="4" w:space="0"/>
            </w:tcBorders>
            <w:shd w:val="clear" w:color="auto" w:fill="auto"/>
            <w:vAlign w:val="center"/>
          </w:tcPr>
          <w:p w14:paraId="4C596840">
            <w:pPr>
              <w:spacing w:after="0" w:line="240" w:lineRule="auto"/>
              <w:jc w:val="right"/>
              <w:rPr>
                <w:rFonts w:ascii="仿宋" w:hAnsi="仿宋" w:eastAsia="仿宋" w:cs="宋体"/>
                <w:sz w:val="18"/>
                <w:szCs w:val="18"/>
              </w:rPr>
            </w:pPr>
            <w:r>
              <w:rPr>
                <w:rFonts w:ascii="仿宋" w:hAnsi="仿宋" w:eastAsia="仿宋" w:cs="宋体"/>
                <w:sz w:val="18"/>
                <w:szCs w:val="18"/>
              </w:rPr>
              <w:t>4,378</w:t>
            </w:r>
          </w:p>
        </w:tc>
        <w:tc>
          <w:tcPr>
            <w:tcW w:w="609" w:type="pct"/>
            <w:tcBorders>
              <w:top w:val="nil"/>
              <w:left w:val="nil"/>
              <w:bottom w:val="single" w:color="auto" w:sz="4" w:space="0"/>
              <w:right w:val="single" w:color="auto" w:sz="4" w:space="0"/>
            </w:tcBorders>
            <w:shd w:val="clear" w:color="auto" w:fill="auto"/>
            <w:noWrap/>
            <w:vAlign w:val="center"/>
          </w:tcPr>
          <w:p w14:paraId="1D012C0E">
            <w:pPr>
              <w:spacing w:after="0" w:line="240" w:lineRule="auto"/>
              <w:jc w:val="right"/>
              <w:rPr>
                <w:rFonts w:ascii="仿宋" w:hAnsi="仿宋" w:eastAsia="仿宋" w:cs="宋体"/>
                <w:b/>
                <w:bCs/>
                <w:sz w:val="18"/>
                <w:szCs w:val="18"/>
              </w:rPr>
            </w:pPr>
            <w:r>
              <w:rPr>
                <w:rFonts w:ascii="仿宋" w:hAnsi="仿宋" w:eastAsia="仿宋" w:cs="宋体"/>
                <w:b/>
                <w:bCs/>
                <w:sz w:val="18"/>
                <w:szCs w:val="18"/>
              </w:rPr>
              <w:t>60,775</w:t>
            </w:r>
          </w:p>
        </w:tc>
      </w:tr>
      <w:tr w14:paraId="1674E230">
        <w:tblPrEx>
          <w:tblCellMar>
            <w:top w:w="0" w:type="dxa"/>
            <w:left w:w="108" w:type="dxa"/>
            <w:bottom w:w="0" w:type="dxa"/>
            <w:right w:w="108" w:type="dxa"/>
          </w:tblCellMar>
        </w:tblPrEx>
        <w:trPr>
          <w:trHeight w:val="276" w:hRule="atLeast"/>
          <w:jc w:val="center"/>
        </w:trPr>
        <w:tc>
          <w:tcPr>
            <w:tcW w:w="1347" w:type="pct"/>
            <w:tcBorders>
              <w:top w:val="nil"/>
              <w:left w:val="single" w:color="auto" w:sz="4" w:space="0"/>
              <w:bottom w:val="single" w:color="auto" w:sz="4" w:space="0"/>
              <w:right w:val="single" w:color="auto" w:sz="4" w:space="0"/>
            </w:tcBorders>
            <w:shd w:val="clear" w:color="auto" w:fill="auto"/>
            <w:noWrap/>
            <w:vAlign w:val="center"/>
          </w:tcPr>
          <w:p w14:paraId="1A3D61F6">
            <w:pPr>
              <w:widowControl/>
              <w:spacing w:after="0" w:line="240" w:lineRule="auto"/>
              <w:jc w:val="left"/>
              <w:rPr>
                <w:rFonts w:ascii="仿宋" w:hAnsi="仿宋" w:eastAsia="仿宋" w:cs="宋体"/>
                <w:b/>
                <w:bCs/>
                <w:kern w:val="0"/>
                <w:sz w:val="18"/>
                <w:szCs w:val="18"/>
              </w:rPr>
            </w:pPr>
            <w:r>
              <w:rPr>
                <w:rFonts w:hint="eastAsia" w:ascii="仿宋" w:hAnsi="仿宋" w:eastAsia="仿宋" w:cs="宋体"/>
                <w:b/>
                <w:bCs/>
                <w:kern w:val="0"/>
                <w:sz w:val="18"/>
                <w:szCs w:val="18"/>
              </w:rPr>
              <w:t>土地出让收入合计</w:t>
            </w:r>
          </w:p>
        </w:tc>
        <w:tc>
          <w:tcPr>
            <w:tcW w:w="608" w:type="pct"/>
            <w:tcBorders>
              <w:top w:val="nil"/>
              <w:left w:val="nil"/>
              <w:bottom w:val="single" w:color="auto" w:sz="4" w:space="0"/>
              <w:right w:val="single" w:color="auto" w:sz="4" w:space="0"/>
            </w:tcBorders>
            <w:shd w:val="clear" w:color="auto" w:fill="auto"/>
            <w:vAlign w:val="center"/>
          </w:tcPr>
          <w:p w14:paraId="3FE3CDC5">
            <w:pPr>
              <w:spacing w:after="0" w:line="240" w:lineRule="auto"/>
              <w:jc w:val="right"/>
              <w:rPr>
                <w:rFonts w:ascii="仿宋" w:hAnsi="仿宋" w:eastAsia="仿宋" w:cs="宋体"/>
                <w:sz w:val="18"/>
                <w:szCs w:val="18"/>
              </w:rPr>
            </w:pPr>
            <w:r>
              <w:rPr>
                <w:rFonts w:ascii="仿宋" w:hAnsi="仿宋" w:eastAsia="仿宋" w:cs="宋体"/>
                <w:sz w:val="18"/>
                <w:szCs w:val="18"/>
              </w:rPr>
              <w:t>6,078</w:t>
            </w:r>
          </w:p>
        </w:tc>
        <w:tc>
          <w:tcPr>
            <w:tcW w:w="609" w:type="pct"/>
            <w:tcBorders>
              <w:top w:val="nil"/>
              <w:left w:val="nil"/>
              <w:bottom w:val="single" w:color="auto" w:sz="4" w:space="0"/>
              <w:right w:val="single" w:color="auto" w:sz="4" w:space="0"/>
            </w:tcBorders>
            <w:shd w:val="clear" w:color="auto" w:fill="auto"/>
            <w:vAlign w:val="center"/>
          </w:tcPr>
          <w:p w14:paraId="2159C946">
            <w:pPr>
              <w:spacing w:after="0" w:line="240" w:lineRule="auto"/>
              <w:jc w:val="right"/>
              <w:rPr>
                <w:rFonts w:ascii="仿宋" w:hAnsi="仿宋" w:eastAsia="仿宋" w:cs="宋体"/>
                <w:sz w:val="18"/>
                <w:szCs w:val="18"/>
              </w:rPr>
            </w:pPr>
            <w:r>
              <w:rPr>
                <w:rFonts w:ascii="仿宋" w:hAnsi="仿宋" w:eastAsia="仿宋" w:cs="宋体"/>
                <w:sz w:val="18"/>
                <w:szCs w:val="18"/>
              </w:rPr>
              <w:t>5,228</w:t>
            </w:r>
          </w:p>
        </w:tc>
        <w:tc>
          <w:tcPr>
            <w:tcW w:w="609" w:type="pct"/>
            <w:tcBorders>
              <w:top w:val="nil"/>
              <w:left w:val="nil"/>
              <w:bottom w:val="single" w:color="auto" w:sz="4" w:space="0"/>
              <w:right w:val="single" w:color="auto" w:sz="4" w:space="0"/>
            </w:tcBorders>
            <w:shd w:val="clear" w:color="auto" w:fill="auto"/>
            <w:vAlign w:val="center"/>
          </w:tcPr>
          <w:p w14:paraId="0C8B3995">
            <w:pPr>
              <w:spacing w:after="0" w:line="240" w:lineRule="auto"/>
              <w:jc w:val="right"/>
              <w:rPr>
                <w:rFonts w:ascii="仿宋" w:hAnsi="仿宋" w:eastAsia="仿宋" w:cs="宋体"/>
                <w:sz w:val="18"/>
                <w:szCs w:val="18"/>
              </w:rPr>
            </w:pPr>
            <w:r>
              <w:rPr>
                <w:rFonts w:ascii="仿宋" w:hAnsi="仿宋" w:eastAsia="仿宋" w:cs="宋体"/>
                <w:sz w:val="18"/>
                <w:szCs w:val="18"/>
              </w:rPr>
              <w:t>5,228</w:t>
            </w:r>
          </w:p>
        </w:tc>
        <w:tc>
          <w:tcPr>
            <w:tcW w:w="609" w:type="pct"/>
            <w:tcBorders>
              <w:top w:val="nil"/>
              <w:left w:val="nil"/>
              <w:bottom w:val="single" w:color="auto" w:sz="4" w:space="0"/>
              <w:right w:val="single" w:color="auto" w:sz="4" w:space="0"/>
            </w:tcBorders>
            <w:shd w:val="clear" w:color="auto" w:fill="auto"/>
            <w:vAlign w:val="center"/>
          </w:tcPr>
          <w:p w14:paraId="542CB09D">
            <w:pPr>
              <w:spacing w:after="0" w:line="240" w:lineRule="auto"/>
              <w:jc w:val="right"/>
              <w:rPr>
                <w:rFonts w:ascii="仿宋" w:hAnsi="仿宋" w:eastAsia="仿宋" w:cs="宋体"/>
                <w:sz w:val="18"/>
                <w:szCs w:val="18"/>
              </w:rPr>
            </w:pPr>
            <w:r>
              <w:rPr>
                <w:rFonts w:ascii="仿宋" w:hAnsi="仿宋" w:eastAsia="仿宋" w:cs="宋体"/>
                <w:sz w:val="18"/>
                <w:szCs w:val="18"/>
              </w:rPr>
              <w:t>4,378</w:t>
            </w:r>
          </w:p>
        </w:tc>
        <w:tc>
          <w:tcPr>
            <w:tcW w:w="609" w:type="pct"/>
            <w:tcBorders>
              <w:top w:val="nil"/>
              <w:left w:val="nil"/>
              <w:bottom w:val="single" w:color="auto" w:sz="4" w:space="0"/>
              <w:right w:val="single" w:color="auto" w:sz="4" w:space="0"/>
            </w:tcBorders>
            <w:shd w:val="clear" w:color="auto" w:fill="auto"/>
            <w:vAlign w:val="center"/>
          </w:tcPr>
          <w:p w14:paraId="51806CAC">
            <w:pPr>
              <w:spacing w:after="0" w:line="240" w:lineRule="auto"/>
              <w:jc w:val="right"/>
              <w:rPr>
                <w:rFonts w:ascii="仿宋" w:hAnsi="仿宋" w:eastAsia="仿宋" w:cs="宋体"/>
                <w:sz w:val="18"/>
                <w:szCs w:val="18"/>
              </w:rPr>
            </w:pPr>
            <w:r>
              <w:rPr>
                <w:rFonts w:ascii="仿宋" w:hAnsi="仿宋" w:eastAsia="仿宋" w:cs="宋体"/>
                <w:sz w:val="18"/>
                <w:szCs w:val="18"/>
              </w:rPr>
              <w:t>4,378</w:t>
            </w:r>
          </w:p>
        </w:tc>
        <w:tc>
          <w:tcPr>
            <w:tcW w:w="609" w:type="pct"/>
            <w:tcBorders>
              <w:top w:val="nil"/>
              <w:left w:val="nil"/>
              <w:bottom w:val="single" w:color="auto" w:sz="4" w:space="0"/>
              <w:right w:val="single" w:color="auto" w:sz="4" w:space="0"/>
            </w:tcBorders>
            <w:shd w:val="clear" w:color="auto" w:fill="auto"/>
            <w:noWrap/>
            <w:vAlign w:val="center"/>
          </w:tcPr>
          <w:p w14:paraId="46D5E311">
            <w:pPr>
              <w:spacing w:after="0" w:line="240" w:lineRule="auto"/>
              <w:jc w:val="right"/>
              <w:rPr>
                <w:rFonts w:ascii="仿宋" w:hAnsi="仿宋" w:eastAsia="仿宋" w:cs="宋体"/>
                <w:b/>
                <w:bCs/>
                <w:sz w:val="18"/>
                <w:szCs w:val="18"/>
              </w:rPr>
            </w:pPr>
            <w:r>
              <w:rPr>
                <w:rFonts w:ascii="仿宋" w:hAnsi="仿宋" w:eastAsia="仿宋" w:cs="宋体"/>
                <w:b/>
                <w:bCs/>
                <w:sz w:val="18"/>
                <w:szCs w:val="18"/>
              </w:rPr>
              <w:t>60,775</w:t>
            </w:r>
          </w:p>
        </w:tc>
      </w:tr>
      <w:tr w14:paraId="1213EB83">
        <w:tblPrEx>
          <w:tblCellMar>
            <w:top w:w="0" w:type="dxa"/>
            <w:left w:w="108" w:type="dxa"/>
            <w:bottom w:w="0" w:type="dxa"/>
            <w:right w:w="108" w:type="dxa"/>
          </w:tblCellMar>
        </w:tblPrEx>
        <w:trPr>
          <w:trHeight w:val="276" w:hRule="atLeast"/>
          <w:jc w:val="center"/>
        </w:trPr>
        <w:tc>
          <w:tcPr>
            <w:tcW w:w="1347" w:type="pct"/>
            <w:tcBorders>
              <w:top w:val="nil"/>
              <w:left w:val="single" w:color="auto" w:sz="4" w:space="0"/>
              <w:bottom w:val="single" w:color="auto" w:sz="4" w:space="0"/>
              <w:right w:val="single" w:color="auto" w:sz="4" w:space="0"/>
            </w:tcBorders>
            <w:shd w:val="clear" w:color="auto" w:fill="auto"/>
            <w:vAlign w:val="center"/>
          </w:tcPr>
          <w:p w14:paraId="1D160B34">
            <w:pPr>
              <w:widowControl/>
              <w:spacing w:after="0" w:line="240" w:lineRule="auto"/>
              <w:jc w:val="left"/>
              <w:rPr>
                <w:rFonts w:ascii="仿宋" w:hAnsi="仿宋" w:eastAsia="仿宋" w:cs="宋体"/>
                <w:kern w:val="0"/>
                <w:sz w:val="18"/>
                <w:szCs w:val="18"/>
              </w:rPr>
            </w:pPr>
            <w:r>
              <w:rPr>
                <w:rFonts w:hint="eastAsia" w:ascii="仿宋" w:hAnsi="仿宋" w:eastAsia="仿宋" w:cs="宋体"/>
                <w:kern w:val="0"/>
                <w:sz w:val="18"/>
                <w:szCs w:val="18"/>
              </w:rPr>
              <w:t>政策性成本及基金扣除（</w:t>
            </w:r>
            <w:r>
              <w:rPr>
                <w:rFonts w:ascii="仿宋" w:hAnsi="仿宋" w:eastAsia="仿宋" w:cs="宋体"/>
                <w:kern w:val="0"/>
                <w:sz w:val="18"/>
                <w:szCs w:val="18"/>
              </w:rPr>
              <w:t>25%</w:t>
            </w:r>
            <w:r>
              <w:rPr>
                <w:rFonts w:hint="eastAsia" w:ascii="仿宋" w:hAnsi="仿宋" w:eastAsia="仿宋" w:cs="宋体"/>
                <w:kern w:val="0"/>
                <w:sz w:val="18"/>
                <w:szCs w:val="18"/>
              </w:rPr>
              <w:t>）</w:t>
            </w:r>
          </w:p>
        </w:tc>
        <w:tc>
          <w:tcPr>
            <w:tcW w:w="608" w:type="pct"/>
            <w:tcBorders>
              <w:top w:val="nil"/>
              <w:left w:val="nil"/>
              <w:bottom w:val="single" w:color="auto" w:sz="4" w:space="0"/>
              <w:right w:val="single" w:color="auto" w:sz="4" w:space="0"/>
            </w:tcBorders>
            <w:shd w:val="clear" w:color="auto" w:fill="auto"/>
            <w:noWrap/>
            <w:vAlign w:val="center"/>
          </w:tcPr>
          <w:p w14:paraId="71B89378">
            <w:pPr>
              <w:spacing w:after="0" w:line="240" w:lineRule="auto"/>
              <w:jc w:val="right"/>
              <w:rPr>
                <w:rFonts w:ascii="仿宋" w:hAnsi="仿宋" w:eastAsia="仿宋" w:cs="宋体"/>
                <w:sz w:val="18"/>
                <w:szCs w:val="18"/>
              </w:rPr>
            </w:pPr>
            <w:r>
              <w:rPr>
                <w:rFonts w:ascii="仿宋" w:hAnsi="仿宋" w:eastAsia="仿宋" w:cs="宋体"/>
                <w:sz w:val="18"/>
                <w:szCs w:val="18"/>
              </w:rPr>
              <w:t>1,519</w:t>
            </w:r>
          </w:p>
        </w:tc>
        <w:tc>
          <w:tcPr>
            <w:tcW w:w="609" w:type="pct"/>
            <w:tcBorders>
              <w:top w:val="nil"/>
              <w:left w:val="nil"/>
              <w:bottom w:val="single" w:color="auto" w:sz="4" w:space="0"/>
              <w:right w:val="single" w:color="auto" w:sz="4" w:space="0"/>
            </w:tcBorders>
            <w:shd w:val="clear" w:color="auto" w:fill="auto"/>
            <w:noWrap/>
            <w:vAlign w:val="center"/>
          </w:tcPr>
          <w:p w14:paraId="50FE4AAB">
            <w:pPr>
              <w:spacing w:after="0" w:line="240" w:lineRule="auto"/>
              <w:jc w:val="right"/>
              <w:rPr>
                <w:rFonts w:ascii="仿宋" w:hAnsi="仿宋" w:eastAsia="仿宋" w:cs="宋体"/>
                <w:sz w:val="18"/>
                <w:szCs w:val="18"/>
              </w:rPr>
            </w:pPr>
            <w:r>
              <w:rPr>
                <w:rFonts w:ascii="仿宋" w:hAnsi="仿宋" w:eastAsia="仿宋" w:cs="宋体"/>
                <w:sz w:val="18"/>
                <w:szCs w:val="18"/>
              </w:rPr>
              <w:t>1,307</w:t>
            </w:r>
          </w:p>
        </w:tc>
        <w:tc>
          <w:tcPr>
            <w:tcW w:w="609" w:type="pct"/>
            <w:tcBorders>
              <w:top w:val="nil"/>
              <w:left w:val="nil"/>
              <w:bottom w:val="single" w:color="auto" w:sz="4" w:space="0"/>
              <w:right w:val="single" w:color="auto" w:sz="4" w:space="0"/>
            </w:tcBorders>
            <w:shd w:val="clear" w:color="auto" w:fill="auto"/>
            <w:noWrap/>
            <w:vAlign w:val="center"/>
          </w:tcPr>
          <w:p w14:paraId="46836780">
            <w:pPr>
              <w:spacing w:after="0" w:line="240" w:lineRule="auto"/>
              <w:jc w:val="right"/>
              <w:rPr>
                <w:rFonts w:ascii="仿宋" w:hAnsi="仿宋" w:eastAsia="仿宋" w:cs="宋体"/>
                <w:sz w:val="18"/>
                <w:szCs w:val="18"/>
              </w:rPr>
            </w:pPr>
            <w:r>
              <w:rPr>
                <w:rFonts w:ascii="仿宋" w:hAnsi="仿宋" w:eastAsia="仿宋" w:cs="宋体"/>
                <w:sz w:val="18"/>
                <w:szCs w:val="18"/>
              </w:rPr>
              <w:t>1,307</w:t>
            </w:r>
          </w:p>
        </w:tc>
        <w:tc>
          <w:tcPr>
            <w:tcW w:w="609" w:type="pct"/>
            <w:tcBorders>
              <w:top w:val="nil"/>
              <w:left w:val="nil"/>
              <w:bottom w:val="single" w:color="auto" w:sz="4" w:space="0"/>
              <w:right w:val="single" w:color="auto" w:sz="4" w:space="0"/>
            </w:tcBorders>
            <w:shd w:val="clear" w:color="auto" w:fill="auto"/>
            <w:noWrap/>
            <w:vAlign w:val="center"/>
          </w:tcPr>
          <w:p w14:paraId="3A266A20">
            <w:pPr>
              <w:spacing w:after="0" w:line="240" w:lineRule="auto"/>
              <w:jc w:val="right"/>
              <w:rPr>
                <w:rFonts w:ascii="仿宋" w:hAnsi="仿宋" w:eastAsia="仿宋" w:cs="宋体"/>
                <w:sz w:val="18"/>
                <w:szCs w:val="18"/>
              </w:rPr>
            </w:pPr>
            <w:r>
              <w:rPr>
                <w:rFonts w:ascii="仿宋" w:hAnsi="仿宋" w:eastAsia="仿宋" w:cs="宋体"/>
                <w:sz w:val="18"/>
                <w:szCs w:val="18"/>
              </w:rPr>
              <w:t>1,094</w:t>
            </w:r>
          </w:p>
        </w:tc>
        <w:tc>
          <w:tcPr>
            <w:tcW w:w="609" w:type="pct"/>
            <w:tcBorders>
              <w:top w:val="nil"/>
              <w:left w:val="nil"/>
              <w:bottom w:val="single" w:color="auto" w:sz="4" w:space="0"/>
              <w:right w:val="single" w:color="auto" w:sz="4" w:space="0"/>
            </w:tcBorders>
            <w:shd w:val="clear" w:color="auto" w:fill="auto"/>
            <w:noWrap/>
            <w:vAlign w:val="center"/>
          </w:tcPr>
          <w:p w14:paraId="6EC2122F">
            <w:pPr>
              <w:spacing w:after="0" w:line="240" w:lineRule="auto"/>
              <w:jc w:val="right"/>
              <w:rPr>
                <w:rFonts w:ascii="仿宋" w:hAnsi="仿宋" w:eastAsia="仿宋" w:cs="宋体"/>
                <w:sz w:val="18"/>
                <w:szCs w:val="18"/>
              </w:rPr>
            </w:pPr>
            <w:r>
              <w:rPr>
                <w:rFonts w:ascii="仿宋" w:hAnsi="仿宋" w:eastAsia="仿宋" w:cs="宋体"/>
                <w:sz w:val="18"/>
                <w:szCs w:val="18"/>
              </w:rPr>
              <w:t>1,094</w:t>
            </w:r>
          </w:p>
        </w:tc>
        <w:tc>
          <w:tcPr>
            <w:tcW w:w="609" w:type="pct"/>
            <w:tcBorders>
              <w:top w:val="nil"/>
              <w:left w:val="nil"/>
              <w:bottom w:val="single" w:color="auto" w:sz="4" w:space="0"/>
              <w:right w:val="single" w:color="auto" w:sz="4" w:space="0"/>
            </w:tcBorders>
            <w:shd w:val="clear" w:color="auto" w:fill="auto"/>
            <w:noWrap/>
            <w:vAlign w:val="center"/>
          </w:tcPr>
          <w:p w14:paraId="264076A2">
            <w:pPr>
              <w:spacing w:after="0" w:line="240" w:lineRule="auto"/>
              <w:jc w:val="right"/>
              <w:rPr>
                <w:rFonts w:ascii="仿宋" w:hAnsi="仿宋" w:eastAsia="仿宋" w:cs="宋体"/>
                <w:b/>
                <w:bCs/>
                <w:sz w:val="18"/>
                <w:szCs w:val="18"/>
              </w:rPr>
            </w:pPr>
            <w:r>
              <w:rPr>
                <w:rFonts w:ascii="仿宋" w:hAnsi="仿宋" w:eastAsia="仿宋" w:cs="宋体"/>
                <w:b/>
                <w:bCs/>
                <w:sz w:val="18"/>
                <w:szCs w:val="18"/>
              </w:rPr>
              <w:t>15,194</w:t>
            </w:r>
          </w:p>
        </w:tc>
      </w:tr>
      <w:tr w14:paraId="49295D71">
        <w:tblPrEx>
          <w:tblCellMar>
            <w:top w:w="0" w:type="dxa"/>
            <w:left w:w="108" w:type="dxa"/>
            <w:bottom w:w="0" w:type="dxa"/>
            <w:right w:w="108" w:type="dxa"/>
          </w:tblCellMar>
        </w:tblPrEx>
        <w:trPr>
          <w:trHeight w:val="276" w:hRule="atLeast"/>
          <w:jc w:val="center"/>
        </w:trPr>
        <w:tc>
          <w:tcPr>
            <w:tcW w:w="1347" w:type="pct"/>
            <w:tcBorders>
              <w:top w:val="nil"/>
              <w:left w:val="single" w:color="auto" w:sz="4" w:space="0"/>
              <w:bottom w:val="single" w:color="auto" w:sz="4" w:space="0"/>
              <w:right w:val="single" w:color="auto" w:sz="4" w:space="0"/>
            </w:tcBorders>
            <w:shd w:val="clear" w:color="auto" w:fill="auto"/>
            <w:vAlign w:val="center"/>
          </w:tcPr>
          <w:p w14:paraId="213EBF15">
            <w:pPr>
              <w:widowControl/>
              <w:spacing w:after="0" w:line="240" w:lineRule="auto"/>
              <w:jc w:val="left"/>
              <w:rPr>
                <w:rFonts w:ascii="仿宋" w:hAnsi="仿宋" w:eastAsia="仿宋" w:cs="宋体"/>
                <w:b/>
                <w:bCs/>
                <w:kern w:val="0"/>
                <w:sz w:val="18"/>
                <w:szCs w:val="18"/>
              </w:rPr>
            </w:pPr>
            <w:r>
              <w:rPr>
                <w:rFonts w:hint="eastAsia" w:ascii="仿宋" w:hAnsi="仿宋" w:eastAsia="仿宋" w:cs="宋体"/>
                <w:b/>
                <w:bCs/>
                <w:kern w:val="0"/>
                <w:sz w:val="18"/>
                <w:szCs w:val="18"/>
              </w:rPr>
              <w:t>土地出让净收益</w:t>
            </w:r>
          </w:p>
        </w:tc>
        <w:tc>
          <w:tcPr>
            <w:tcW w:w="608" w:type="pct"/>
            <w:tcBorders>
              <w:top w:val="nil"/>
              <w:left w:val="nil"/>
              <w:bottom w:val="single" w:color="auto" w:sz="4" w:space="0"/>
              <w:right w:val="single" w:color="auto" w:sz="4" w:space="0"/>
            </w:tcBorders>
            <w:shd w:val="clear" w:color="auto" w:fill="auto"/>
            <w:noWrap/>
            <w:vAlign w:val="center"/>
          </w:tcPr>
          <w:p w14:paraId="7F354ED5">
            <w:pPr>
              <w:spacing w:after="0" w:line="240" w:lineRule="auto"/>
              <w:jc w:val="right"/>
              <w:rPr>
                <w:rFonts w:ascii="仿宋" w:hAnsi="仿宋" w:eastAsia="仿宋" w:cs="宋体"/>
                <w:sz w:val="18"/>
                <w:szCs w:val="18"/>
              </w:rPr>
            </w:pPr>
            <w:r>
              <w:rPr>
                <w:rFonts w:ascii="仿宋" w:hAnsi="仿宋" w:eastAsia="仿宋" w:cs="宋体"/>
                <w:sz w:val="18"/>
                <w:szCs w:val="18"/>
              </w:rPr>
              <w:t>4,558</w:t>
            </w:r>
          </w:p>
        </w:tc>
        <w:tc>
          <w:tcPr>
            <w:tcW w:w="609" w:type="pct"/>
            <w:tcBorders>
              <w:top w:val="nil"/>
              <w:left w:val="nil"/>
              <w:bottom w:val="single" w:color="auto" w:sz="4" w:space="0"/>
              <w:right w:val="single" w:color="auto" w:sz="4" w:space="0"/>
            </w:tcBorders>
            <w:shd w:val="clear" w:color="auto" w:fill="auto"/>
            <w:noWrap/>
            <w:vAlign w:val="center"/>
          </w:tcPr>
          <w:p w14:paraId="3B1E4926">
            <w:pPr>
              <w:spacing w:after="0" w:line="240" w:lineRule="auto"/>
              <w:jc w:val="right"/>
              <w:rPr>
                <w:rFonts w:ascii="仿宋" w:hAnsi="仿宋" w:eastAsia="仿宋" w:cs="宋体"/>
                <w:sz w:val="18"/>
                <w:szCs w:val="18"/>
              </w:rPr>
            </w:pPr>
            <w:r>
              <w:rPr>
                <w:rFonts w:ascii="仿宋" w:hAnsi="仿宋" w:eastAsia="仿宋" w:cs="宋体"/>
                <w:sz w:val="18"/>
                <w:szCs w:val="18"/>
              </w:rPr>
              <w:t>3,921</w:t>
            </w:r>
          </w:p>
        </w:tc>
        <w:tc>
          <w:tcPr>
            <w:tcW w:w="609" w:type="pct"/>
            <w:tcBorders>
              <w:top w:val="nil"/>
              <w:left w:val="nil"/>
              <w:bottom w:val="single" w:color="auto" w:sz="4" w:space="0"/>
              <w:right w:val="single" w:color="auto" w:sz="4" w:space="0"/>
            </w:tcBorders>
            <w:shd w:val="clear" w:color="auto" w:fill="auto"/>
            <w:noWrap/>
            <w:vAlign w:val="center"/>
          </w:tcPr>
          <w:p w14:paraId="13E915BE">
            <w:pPr>
              <w:spacing w:after="0" w:line="240" w:lineRule="auto"/>
              <w:jc w:val="right"/>
              <w:rPr>
                <w:rFonts w:ascii="仿宋" w:hAnsi="仿宋" w:eastAsia="仿宋" w:cs="宋体"/>
                <w:sz w:val="18"/>
                <w:szCs w:val="18"/>
              </w:rPr>
            </w:pPr>
            <w:r>
              <w:rPr>
                <w:rFonts w:ascii="仿宋" w:hAnsi="仿宋" w:eastAsia="仿宋" w:cs="宋体"/>
                <w:sz w:val="18"/>
                <w:szCs w:val="18"/>
              </w:rPr>
              <w:t>3,921</w:t>
            </w:r>
          </w:p>
        </w:tc>
        <w:tc>
          <w:tcPr>
            <w:tcW w:w="609" w:type="pct"/>
            <w:tcBorders>
              <w:top w:val="nil"/>
              <w:left w:val="nil"/>
              <w:bottom w:val="single" w:color="auto" w:sz="4" w:space="0"/>
              <w:right w:val="single" w:color="auto" w:sz="4" w:space="0"/>
            </w:tcBorders>
            <w:shd w:val="clear" w:color="auto" w:fill="auto"/>
            <w:noWrap/>
            <w:vAlign w:val="center"/>
          </w:tcPr>
          <w:p w14:paraId="6FF3D2D1">
            <w:pPr>
              <w:spacing w:after="0" w:line="240" w:lineRule="auto"/>
              <w:jc w:val="right"/>
              <w:rPr>
                <w:rFonts w:ascii="仿宋" w:hAnsi="仿宋" w:eastAsia="仿宋" w:cs="宋体"/>
                <w:sz w:val="18"/>
                <w:szCs w:val="18"/>
              </w:rPr>
            </w:pPr>
            <w:r>
              <w:rPr>
                <w:rFonts w:ascii="仿宋" w:hAnsi="仿宋" w:eastAsia="仿宋" w:cs="宋体"/>
                <w:sz w:val="18"/>
                <w:szCs w:val="18"/>
              </w:rPr>
              <w:t>3,283</w:t>
            </w:r>
          </w:p>
        </w:tc>
        <w:tc>
          <w:tcPr>
            <w:tcW w:w="609" w:type="pct"/>
            <w:tcBorders>
              <w:top w:val="nil"/>
              <w:left w:val="nil"/>
              <w:bottom w:val="single" w:color="auto" w:sz="4" w:space="0"/>
              <w:right w:val="single" w:color="auto" w:sz="4" w:space="0"/>
            </w:tcBorders>
            <w:shd w:val="clear" w:color="auto" w:fill="auto"/>
            <w:noWrap/>
            <w:vAlign w:val="center"/>
          </w:tcPr>
          <w:p w14:paraId="77EB8FFD">
            <w:pPr>
              <w:spacing w:after="0" w:line="240" w:lineRule="auto"/>
              <w:jc w:val="right"/>
              <w:rPr>
                <w:rFonts w:ascii="仿宋" w:hAnsi="仿宋" w:eastAsia="仿宋" w:cs="宋体"/>
                <w:sz w:val="18"/>
                <w:szCs w:val="18"/>
              </w:rPr>
            </w:pPr>
            <w:r>
              <w:rPr>
                <w:rFonts w:ascii="仿宋" w:hAnsi="仿宋" w:eastAsia="仿宋" w:cs="宋体"/>
                <w:sz w:val="18"/>
                <w:szCs w:val="18"/>
              </w:rPr>
              <w:t>3,283</w:t>
            </w:r>
          </w:p>
        </w:tc>
        <w:tc>
          <w:tcPr>
            <w:tcW w:w="609" w:type="pct"/>
            <w:tcBorders>
              <w:top w:val="nil"/>
              <w:left w:val="nil"/>
              <w:bottom w:val="single" w:color="auto" w:sz="4" w:space="0"/>
              <w:right w:val="single" w:color="auto" w:sz="4" w:space="0"/>
            </w:tcBorders>
            <w:shd w:val="clear" w:color="auto" w:fill="auto"/>
            <w:noWrap/>
            <w:vAlign w:val="center"/>
          </w:tcPr>
          <w:p w14:paraId="22FFC4B0">
            <w:pPr>
              <w:spacing w:after="0" w:line="240" w:lineRule="auto"/>
              <w:jc w:val="right"/>
              <w:rPr>
                <w:rFonts w:ascii="仿宋" w:hAnsi="仿宋" w:eastAsia="仿宋" w:cs="宋体"/>
                <w:b/>
                <w:bCs/>
                <w:sz w:val="18"/>
                <w:szCs w:val="18"/>
              </w:rPr>
            </w:pPr>
            <w:r>
              <w:rPr>
                <w:rFonts w:ascii="仿宋" w:hAnsi="仿宋" w:eastAsia="仿宋" w:cs="宋体"/>
                <w:b/>
                <w:bCs/>
                <w:sz w:val="18"/>
                <w:szCs w:val="18"/>
              </w:rPr>
              <w:t>45,582</w:t>
            </w:r>
          </w:p>
        </w:tc>
      </w:tr>
    </w:tbl>
    <w:p w14:paraId="6C4217E8">
      <w:pPr>
        <w:spacing w:after="0" w:line="240" w:lineRule="auto"/>
        <w:ind w:right="201"/>
        <w:jc w:val="right"/>
        <w:rPr>
          <w:rFonts w:ascii="仿宋" w:hAnsi="仿宋" w:eastAsia="仿宋"/>
          <w:sz w:val="15"/>
          <w:szCs w:val="15"/>
        </w:rPr>
      </w:pPr>
    </w:p>
    <w:p w14:paraId="5CCD9B1C">
      <w:pPr>
        <w:jc w:val="center"/>
        <w:rPr>
          <w:rFonts w:ascii="仿宋" w:hAnsi="仿宋" w:eastAsia="仿宋"/>
          <w:b/>
          <w:sz w:val="24"/>
          <w:szCs w:val="24"/>
        </w:rPr>
      </w:pPr>
      <w:r>
        <w:rPr>
          <w:rFonts w:hint="eastAsia" w:ascii="仿宋" w:hAnsi="仿宋" w:eastAsia="仿宋"/>
          <w:b/>
          <w:sz w:val="24"/>
          <w:szCs w:val="24"/>
        </w:rPr>
        <w:t>表</w:t>
      </w:r>
      <w:r>
        <w:rPr>
          <w:rFonts w:ascii="仿宋" w:hAnsi="仿宋" w:eastAsia="仿宋"/>
          <w:b/>
          <w:sz w:val="24"/>
          <w:szCs w:val="24"/>
        </w:rPr>
        <w:t>11</w:t>
      </w:r>
      <w:r>
        <w:rPr>
          <w:rFonts w:hint="eastAsia" w:ascii="仿宋" w:hAnsi="仿宋" w:eastAsia="仿宋"/>
          <w:b/>
          <w:sz w:val="24"/>
          <w:szCs w:val="24"/>
        </w:rPr>
        <w:t>琼山大道南延路成本预测表</w:t>
      </w:r>
    </w:p>
    <w:p w14:paraId="56C470F7">
      <w:pPr>
        <w:ind w:right="-143" w:rightChars="-68"/>
        <w:jc w:val="right"/>
        <w:rPr>
          <w:rFonts w:ascii="仿宋" w:hAnsi="仿宋" w:eastAsia="仿宋"/>
          <w:sz w:val="20"/>
          <w:szCs w:val="20"/>
        </w:rPr>
      </w:pPr>
      <w:r>
        <w:rPr>
          <w:rFonts w:hint="eastAsia" w:ascii="仿宋" w:hAnsi="仿宋" w:eastAsia="仿宋"/>
          <w:sz w:val="20"/>
          <w:szCs w:val="20"/>
        </w:rPr>
        <w:t>单位：人民币万元</w:t>
      </w:r>
    </w:p>
    <w:tbl>
      <w:tblPr>
        <w:tblStyle w:val="24"/>
        <w:tblW w:w="5746"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39"/>
        <w:gridCol w:w="1038"/>
        <w:gridCol w:w="1237"/>
        <w:gridCol w:w="1233"/>
        <w:gridCol w:w="1237"/>
        <w:gridCol w:w="1233"/>
        <w:gridCol w:w="1237"/>
        <w:gridCol w:w="1230"/>
      </w:tblGrid>
      <w:tr w14:paraId="35BED4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1" w:hRule="atLeast"/>
          <w:tblHeader/>
          <w:jc w:val="center"/>
        </w:trPr>
        <w:tc>
          <w:tcPr>
            <w:tcW w:w="854" w:type="pct"/>
            <w:shd w:val="clear" w:color="auto" w:fill="auto"/>
            <w:vAlign w:val="center"/>
          </w:tcPr>
          <w:p w14:paraId="26F3B244">
            <w:pPr>
              <w:widowControl/>
              <w:spacing w:after="0" w:line="240" w:lineRule="auto"/>
              <w:jc w:val="center"/>
              <w:rPr>
                <w:rFonts w:ascii="仿宋" w:hAnsi="仿宋" w:eastAsia="仿宋" w:cs="宋体"/>
                <w:b/>
                <w:bCs/>
                <w:kern w:val="0"/>
                <w:sz w:val="18"/>
                <w:szCs w:val="18"/>
              </w:rPr>
            </w:pPr>
            <w:r>
              <w:rPr>
                <w:rFonts w:hint="eastAsia" w:ascii="仿宋" w:hAnsi="仿宋" w:eastAsia="仿宋" w:cs="宋体"/>
                <w:b/>
                <w:bCs/>
                <w:kern w:val="0"/>
                <w:sz w:val="18"/>
                <w:szCs w:val="18"/>
              </w:rPr>
              <w:t>成本类型</w:t>
            </w:r>
          </w:p>
        </w:tc>
        <w:tc>
          <w:tcPr>
            <w:tcW w:w="510" w:type="pct"/>
            <w:shd w:val="clear" w:color="auto" w:fill="auto"/>
            <w:vAlign w:val="center"/>
          </w:tcPr>
          <w:p w14:paraId="6E0AABD9">
            <w:pPr>
              <w:widowControl/>
              <w:spacing w:after="0" w:line="240" w:lineRule="auto"/>
              <w:jc w:val="center"/>
              <w:rPr>
                <w:rFonts w:ascii="仿宋" w:hAnsi="仿宋" w:eastAsia="仿宋" w:cs="宋体"/>
                <w:b/>
                <w:bCs/>
                <w:kern w:val="0"/>
                <w:sz w:val="18"/>
                <w:szCs w:val="18"/>
              </w:rPr>
            </w:pPr>
            <w:r>
              <w:rPr>
                <w:rFonts w:ascii="仿宋" w:hAnsi="仿宋" w:eastAsia="仿宋" w:cs="宋体"/>
                <w:b/>
                <w:bCs/>
                <w:kern w:val="0"/>
                <w:sz w:val="18"/>
                <w:szCs w:val="18"/>
              </w:rPr>
              <w:t>2027</w:t>
            </w:r>
            <w:r>
              <w:rPr>
                <w:rFonts w:hint="eastAsia" w:ascii="仿宋" w:hAnsi="仿宋" w:eastAsia="仿宋" w:cs="宋体"/>
                <w:b/>
                <w:bCs/>
                <w:kern w:val="0"/>
                <w:sz w:val="18"/>
                <w:szCs w:val="18"/>
              </w:rPr>
              <w:t>年</w:t>
            </w:r>
          </w:p>
        </w:tc>
        <w:tc>
          <w:tcPr>
            <w:tcW w:w="607" w:type="pct"/>
            <w:shd w:val="clear" w:color="auto" w:fill="auto"/>
            <w:vAlign w:val="center"/>
          </w:tcPr>
          <w:p w14:paraId="2A6F992C">
            <w:pPr>
              <w:widowControl/>
              <w:spacing w:after="0" w:line="240" w:lineRule="auto"/>
              <w:jc w:val="center"/>
              <w:rPr>
                <w:rFonts w:ascii="仿宋" w:hAnsi="仿宋" w:eastAsia="仿宋" w:cs="宋体"/>
                <w:b/>
                <w:bCs/>
                <w:kern w:val="0"/>
                <w:sz w:val="18"/>
                <w:szCs w:val="18"/>
              </w:rPr>
            </w:pPr>
            <w:r>
              <w:rPr>
                <w:rFonts w:ascii="仿宋" w:hAnsi="仿宋" w:eastAsia="仿宋" w:cs="宋体"/>
                <w:b/>
                <w:bCs/>
                <w:kern w:val="0"/>
                <w:sz w:val="18"/>
                <w:szCs w:val="18"/>
              </w:rPr>
              <w:t>2028</w:t>
            </w:r>
            <w:r>
              <w:rPr>
                <w:rFonts w:hint="eastAsia" w:ascii="仿宋" w:hAnsi="仿宋" w:eastAsia="仿宋" w:cs="宋体"/>
                <w:b/>
                <w:bCs/>
                <w:kern w:val="0"/>
                <w:sz w:val="18"/>
                <w:szCs w:val="18"/>
              </w:rPr>
              <w:t>年</w:t>
            </w:r>
          </w:p>
        </w:tc>
        <w:tc>
          <w:tcPr>
            <w:tcW w:w="605" w:type="pct"/>
            <w:shd w:val="clear" w:color="auto" w:fill="auto"/>
            <w:vAlign w:val="center"/>
          </w:tcPr>
          <w:p w14:paraId="1653F1D9">
            <w:pPr>
              <w:widowControl/>
              <w:spacing w:after="0" w:line="240" w:lineRule="auto"/>
              <w:jc w:val="center"/>
              <w:rPr>
                <w:rFonts w:ascii="仿宋" w:hAnsi="仿宋" w:eastAsia="仿宋" w:cs="宋体"/>
                <w:b/>
                <w:bCs/>
                <w:kern w:val="0"/>
                <w:sz w:val="18"/>
                <w:szCs w:val="18"/>
              </w:rPr>
            </w:pPr>
            <w:r>
              <w:rPr>
                <w:rFonts w:ascii="仿宋" w:hAnsi="仿宋" w:eastAsia="仿宋" w:cs="宋体"/>
                <w:b/>
                <w:bCs/>
                <w:kern w:val="0"/>
                <w:sz w:val="18"/>
                <w:szCs w:val="18"/>
              </w:rPr>
              <w:t>2029</w:t>
            </w:r>
            <w:r>
              <w:rPr>
                <w:rFonts w:hint="eastAsia" w:ascii="仿宋" w:hAnsi="仿宋" w:eastAsia="仿宋" w:cs="宋体"/>
                <w:b/>
                <w:bCs/>
                <w:kern w:val="0"/>
                <w:sz w:val="18"/>
                <w:szCs w:val="18"/>
              </w:rPr>
              <w:t>年</w:t>
            </w:r>
          </w:p>
        </w:tc>
        <w:tc>
          <w:tcPr>
            <w:tcW w:w="607" w:type="pct"/>
            <w:shd w:val="clear" w:color="auto" w:fill="auto"/>
            <w:vAlign w:val="center"/>
          </w:tcPr>
          <w:p w14:paraId="2D71C289">
            <w:pPr>
              <w:widowControl/>
              <w:spacing w:after="0" w:line="240" w:lineRule="auto"/>
              <w:jc w:val="center"/>
              <w:rPr>
                <w:rFonts w:ascii="仿宋" w:hAnsi="仿宋" w:eastAsia="仿宋" w:cs="宋体"/>
                <w:b/>
                <w:bCs/>
                <w:kern w:val="0"/>
                <w:sz w:val="18"/>
                <w:szCs w:val="18"/>
              </w:rPr>
            </w:pPr>
            <w:r>
              <w:rPr>
                <w:rFonts w:ascii="仿宋" w:hAnsi="仿宋" w:eastAsia="仿宋" w:cs="宋体"/>
                <w:b/>
                <w:bCs/>
                <w:kern w:val="0"/>
                <w:sz w:val="18"/>
                <w:szCs w:val="18"/>
              </w:rPr>
              <w:t>2030</w:t>
            </w:r>
            <w:r>
              <w:rPr>
                <w:rFonts w:hint="eastAsia" w:ascii="仿宋" w:hAnsi="仿宋" w:eastAsia="仿宋" w:cs="宋体"/>
                <w:b/>
                <w:bCs/>
                <w:kern w:val="0"/>
                <w:sz w:val="18"/>
                <w:szCs w:val="18"/>
              </w:rPr>
              <w:t>年</w:t>
            </w:r>
          </w:p>
        </w:tc>
        <w:tc>
          <w:tcPr>
            <w:tcW w:w="605" w:type="pct"/>
            <w:shd w:val="clear" w:color="auto" w:fill="auto"/>
            <w:vAlign w:val="center"/>
          </w:tcPr>
          <w:p w14:paraId="0040DE29">
            <w:pPr>
              <w:widowControl/>
              <w:spacing w:after="0" w:line="240" w:lineRule="auto"/>
              <w:jc w:val="center"/>
              <w:rPr>
                <w:rFonts w:ascii="仿宋" w:hAnsi="仿宋" w:eastAsia="仿宋" w:cs="宋体"/>
                <w:b/>
                <w:bCs/>
                <w:kern w:val="0"/>
                <w:sz w:val="18"/>
                <w:szCs w:val="18"/>
              </w:rPr>
            </w:pPr>
            <w:r>
              <w:rPr>
                <w:rFonts w:ascii="仿宋" w:hAnsi="仿宋" w:eastAsia="仿宋" w:cs="宋体"/>
                <w:b/>
                <w:bCs/>
                <w:kern w:val="0"/>
                <w:sz w:val="18"/>
                <w:szCs w:val="18"/>
              </w:rPr>
              <w:t>2031</w:t>
            </w:r>
            <w:r>
              <w:rPr>
                <w:rFonts w:hint="eastAsia" w:ascii="仿宋" w:hAnsi="仿宋" w:eastAsia="仿宋" w:cs="宋体"/>
                <w:b/>
                <w:bCs/>
                <w:kern w:val="0"/>
                <w:sz w:val="18"/>
                <w:szCs w:val="18"/>
              </w:rPr>
              <w:t>年</w:t>
            </w:r>
          </w:p>
        </w:tc>
        <w:tc>
          <w:tcPr>
            <w:tcW w:w="607" w:type="pct"/>
            <w:shd w:val="clear" w:color="auto" w:fill="auto"/>
            <w:vAlign w:val="center"/>
          </w:tcPr>
          <w:p w14:paraId="53977CF2">
            <w:pPr>
              <w:widowControl/>
              <w:spacing w:after="0" w:line="240" w:lineRule="auto"/>
              <w:jc w:val="center"/>
              <w:rPr>
                <w:rFonts w:ascii="仿宋" w:hAnsi="仿宋" w:eastAsia="仿宋" w:cs="宋体"/>
                <w:b/>
                <w:bCs/>
                <w:kern w:val="0"/>
                <w:sz w:val="18"/>
                <w:szCs w:val="18"/>
              </w:rPr>
            </w:pPr>
            <w:r>
              <w:rPr>
                <w:rFonts w:ascii="仿宋" w:hAnsi="仿宋" w:eastAsia="仿宋" w:cs="宋体"/>
                <w:b/>
                <w:bCs/>
                <w:kern w:val="0"/>
                <w:sz w:val="18"/>
                <w:szCs w:val="18"/>
              </w:rPr>
              <w:t>2032</w:t>
            </w:r>
            <w:r>
              <w:rPr>
                <w:rFonts w:hint="eastAsia" w:ascii="仿宋" w:hAnsi="仿宋" w:eastAsia="仿宋" w:cs="宋体"/>
                <w:b/>
                <w:bCs/>
                <w:kern w:val="0"/>
                <w:sz w:val="18"/>
                <w:szCs w:val="18"/>
              </w:rPr>
              <w:t>年</w:t>
            </w:r>
          </w:p>
        </w:tc>
        <w:tc>
          <w:tcPr>
            <w:tcW w:w="604" w:type="pct"/>
            <w:shd w:val="clear" w:color="auto" w:fill="auto"/>
            <w:vAlign w:val="center"/>
          </w:tcPr>
          <w:p w14:paraId="75A136A4">
            <w:pPr>
              <w:widowControl/>
              <w:spacing w:after="0" w:line="240" w:lineRule="auto"/>
              <w:jc w:val="center"/>
              <w:rPr>
                <w:rFonts w:ascii="仿宋" w:hAnsi="仿宋" w:eastAsia="仿宋" w:cs="宋体"/>
                <w:b/>
                <w:bCs/>
                <w:kern w:val="0"/>
                <w:sz w:val="18"/>
                <w:szCs w:val="18"/>
              </w:rPr>
            </w:pPr>
            <w:r>
              <w:rPr>
                <w:rFonts w:ascii="仿宋" w:hAnsi="仿宋" w:eastAsia="仿宋" w:cs="宋体"/>
                <w:b/>
                <w:bCs/>
                <w:kern w:val="0"/>
                <w:sz w:val="18"/>
                <w:szCs w:val="18"/>
              </w:rPr>
              <w:t>2033</w:t>
            </w:r>
            <w:r>
              <w:rPr>
                <w:rFonts w:hint="eastAsia" w:ascii="仿宋" w:hAnsi="仿宋" w:eastAsia="仿宋" w:cs="宋体"/>
                <w:b/>
                <w:bCs/>
                <w:kern w:val="0"/>
                <w:sz w:val="18"/>
                <w:szCs w:val="18"/>
              </w:rPr>
              <w:t>年</w:t>
            </w:r>
          </w:p>
        </w:tc>
      </w:tr>
      <w:tr w14:paraId="1311AC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1" w:hRule="atLeast"/>
          <w:jc w:val="center"/>
        </w:trPr>
        <w:tc>
          <w:tcPr>
            <w:tcW w:w="854" w:type="pct"/>
            <w:vAlign w:val="center"/>
          </w:tcPr>
          <w:p w14:paraId="32A7DEEC">
            <w:pPr>
              <w:widowControl/>
              <w:spacing w:after="0" w:line="240" w:lineRule="auto"/>
              <w:jc w:val="left"/>
              <w:rPr>
                <w:rFonts w:ascii="仿宋" w:hAnsi="仿宋" w:eastAsia="仿宋" w:cs="宋体"/>
                <w:kern w:val="0"/>
                <w:sz w:val="18"/>
                <w:szCs w:val="18"/>
              </w:rPr>
            </w:pPr>
            <w:r>
              <w:rPr>
                <w:rFonts w:hint="eastAsia" w:ascii="仿宋" w:hAnsi="仿宋" w:eastAsia="仿宋" w:cs="宋体"/>
                <w:kern w:val="0"/>
                <w:sz w:val="18"/>
                <w:szCs w:val="18"/>
              </w:rPr>
              <w:t>管理成本</w:t>
            </w:r>
          </w:p>
        </w:tc>
        <w:tc>
          <w:tcPr>
            <w:tcW w:w="510" w:type="pct"/>
            <w:vAlign w:val="center"/>
          </w:tcPr>
          <w:p w14:paraId="6D1FE1FE">
            <w:pPr>
              <w:widowControl/>
              <w:spacing w:after="0" w:line="240" w:lineRule="auto"/>
              <w:jc w:val="right"/>
              <w:rPr>
                <w:rFonts w:ascii="仿宋" w:hAnsi="仿宋" w:eastAsia="仿宋" w:cs="宋体"/>
                <w:kern w:val="0"/>
                <w:sz w:val="18"/>
                <w:szCs w:val="18"/>
              </w:rPr>
            </w:pPr>
            <w:r>
              <w:rPr>
                <w:rFonts w:ascii="仿宋" w:hAnsi="仿宋" w:eastAsia="仿宋" w:cs="宋体"/>
                <w:kern w:val="0"/>
                <w:sz w:val="18"/>
                <w:szCs w:val="18"/>
              </w:rPr>
              <w:t>15</w:t>
            </w:r>
          </w:p>
        </w:tc>
        <w:tc>
          <w:tcPr>
            <w:tcW w:w="607" w:type="pct"/>
            <w:vAlign w:val="center"/>
          </w:tcPr>
          <w:p w14:paraId="7B2DBA71">
            <w:pPr>
              <w:widowControl/>
              <w:spacing w:after="0" w:line="240" w:lineRule="auto"/>
              <w:jc w:val="right"/>
              <w:rPr>
                <w:rFonts w:ascii="仿宋" w:hAnsi="仿宋" w:eastAsia="仿宋" w:cs="宋体"/>
                <w:kern w:val="0"/>
                <w:sz w:val="18"/>
                <w:szCs w:val="18"/>
              </w:rPr>
            </w:pPr>
            <w:r>
              <w:rPr>
                <w:rFonts w:ascii="仿宋" w:hAnsi="仿宋" w:eastAsia="仿宋" w:cs="宋体"/>
                <w:kern w:val="0"/>
                <w:sz w:val="18"/>
                <w:szCs w:val="18"/>
              </w:rPr>
              <w:t>6</w:t>
            </w:r>
          </w:p>
        </w:tc>
        <w:tc>
          <w:tcPr>
            <w:tcW w:w="605" w:type="pct"/>
            <w:vAlign w:val="center"/>
          </w:tcPr>
          <w:p w14:paraId="245673EB">
            <w:pPr>
              <w:widowControl/>
              <w:spacing w:after="0" w:line="240" w:lineRule="auto"/>
              <w:jc w:val="right"/>
              <w:rPr>
                <w:rFonts w:ascii="仿宋" w:hAnsi="仿宋" w:eastAsia="仿宋" w:cs="宋体"/>
                <w:kern w:val="0"/>
                <w:sz w:val="18"/>
                <w:szCs w:val="18"/>
              </w:rPr>
            </w:pPr>
            <w:r>
              <w:rPr>
                <w:rFonts w:ascii="仿宋" w:hAnsi="仿宋" w:eastAsia="仿宋" w:cs="宋体"/>
                <w:kern w:val="0"/>
                <w:sz w:val="18"/>
                <w:szCs w:val="18"/>
              </w:rPr>
              <w:t>6</w:t>
            </w:r>
          </w:p>
        </w:tc>
        <w:tc>
          <w:tcPr>
            <w:tcW w:w="607" w:type="pct"/>
            <w:vAlign w:val="center"/>
          </w:tcPr>
          <w:p w14:paraId="23A9C362">
            <w:pPr>
              <w:widowControl/>
              <w:spacing w:after="0" w:line="240" w:lineRule="auto"/>
              <w:jc w:val="right"/>
              <w:rPr>
                <w:rFonts w:ascii="仿宋" w:hAnsi="仿宋" w:eastAsia="仿宋" w:cs="宋体"/>
                <w:kern w:val="0"/>
                <w:sz w:val="18"/>
                <w:szCs w:val="18"/>
              </w:rPr>
            </w:pPr>
            <w:r>
              <w:rPr>
                <w:rFonts w:ascii="仿宋" w:hAnsi="仿宋" w:eastAsia="仿宋" w:cs="宋体"/>
                <w:kern w:val="0"/>
                <w:sz w:val="18"/>
                <w:szCs w:val="18"/>
              </w:rPr>
              <w:t>6</w:t>
            </w:r>
          </w:p>
        </w:tc>
        <w:tc>
          <w:tcPr>
            <w:tcW w:w="605" w:type="pct"/>
            <w:vAlign w:val="center"/>
          </w:tcPr>
          <w:p w14:paraId="42B9453E">
            <w:pPr>
              <w:widowControl/>
              <w:spacing w:after="0" w:line="240" w:lineRule="auto"/>
              <w:jc w:val="right"/>
              <w:rPr>
                <w:rFonts w:ascii="仿宋" w:hAnsi="仿宋" w:eastAsia="仿宋" w:cs="宋体"/>
                <w:kern w:val="0"/>
                <w:sz w:val="18"/>
                <w:szCs w:val="18"/>
              </w:rPr>
            </w:pPr>
            <w:r>
              <w:rPr>
                <w:rFonts w:ascii="仿宋" w:hAnsi="仿宋" w:eastAsia="仿宋" w:cs="宋体"/>
                <w:kern w:val="0"/>
                <w:sz w:val="18"/>
                <w:szCs w:val="18"/>
              </w:rPr>
              <w:t>6</w:t>
            </w:r>
          </w:p>
        </w:tc>
        <w:tc>
          <w:tcPr>
            <w:tcW w:w="607" w:type="pct"/>
            <w:vAlign w:val="center"/>
          </w:tcPr>
          <w:p w14:paraId="58A22FAB">
            <w:pPr>
              <w:widowControl/>
              <w:spacing w:after="0" w:line="240" w:lineRule="auto"/>
              <w:jc w:val="right"/>
              <w:rPr>
                <w:rFonts w:ascii="仿宋" w:hAnsi="仿宋" w:eastAsia="仿宋" w:cs="宋体"/>
                <w:kern w:val="0"/>
                <w:sz w:val="18"/>
                <w:szCs w:val="18"/>
              </w:rPr>
            </w:pPr>
            <w:r>
              <w:rPr>
                <w:rFonts w:ascii="仿宋" w:hAnsi="仿宋" w:eastAsia="仿宋" w:cs="宋体"/>
                <w:kern w:val="0"/>
                <w:sz w:val="18"/>
                <w:szCs w:val="18"/>
              </w:rPr>
              <w:t>6</w:t>
            </w:r>
          </w:p>
        </w:tc>
        <w:tc>
          <w:tcPr>
            <w:tcW w:w="604" w:type="pct"/>
            <w:vAlign w:val="center"/>
          </w:tcPr>
          <w:p w14:paraId="610B8C49">
            <w:pPr>
              <w:widowControl/>
              <w:spacing w:after="0" w:line="240" w:lineRule="auto"/>
              <w:jc w:val="right"/>
              <w:rPr>
                <w:rFonts w:ascii="仿宋" w:hAnsi="仿宋" w:eastAsia="仿宋" w:cs="宋体"/>
                <w:kern w:val="0"/>
                <w:sz w:val="18"/>
                <w:szCs w:val="18"/>
              </w:rPr>
            </w:pPr>
            <w:r>
              <w:rPr>
                <w:rFonts w:ascii="仿宋" w:hAnsi="仿宋" w:eastAsia="仿宋" w:cs="宋体"/>
                <w:kern w:val="0"/>
                <w:sz w:val="18"/>
                <w:szCs w:val="18"/>
              </w:rPr>
              <w:t>6</w:t>
            </w:r>
          </w:p>
        </w:tc>
      </w:tr>
      <w:tr w14:paraId="531054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1" w:hRule="atLeast"/>
          <w:jc w:val="center"/>
        </w:trPr>
        <w:tc>
          <w:tcPr>
            <w:tcW w:w="854" w:type="pct"/>
            <w:vAlign w:val="center"/>
          </w:tcPr>
          <w:p w14:paraId="28081F02">
            <w:pPr>
              <w:widowControl/>
              <w:spacing w:after="0" w:line="240" w:lineRule="auto"/>
              <w:jc w:val="left"/>
              <w:rPr>
                <w:rFonts w:ascii="仿宋" w:hAnsi="仿宋" w:eastAsia="仿宋" w:cs="宋体"/>
                <w:kern w:val="0"/>
                <w:sz w:val="18"/>
                <w:szCs w:val="18"/>
              </w:rPr>
            </w:pPr>
            <w:r>
              <w:rPr>
                <w:rFonts w:hint="eastAsia" w:ascii="仿宋" w:hAnsi="仿宋" w:eastAsia="仿宋" w:cs="宋体"/>
                <w:kern w:val="0"/>
                <w:sz w:val="18"/>
                <w:szCs w:val="18"/>
              </w:rPr>
              <w:t>其他不可预见成本</w:t>
            </w:r>
          </w:p>
        </w:tc>
        <w:tc>
          <w:tcPr>
            <w:tcW w:w="510" w:type="pct"/>
            <w:vAlign w:val="center"/>
          </w:tcPr>
          <w:p w14:paraId="5A9A5A94">
            <w:pPr>
              <w:widowControl/>
              <w:spacing w:after="0" w:line="240" w:lineRule="auto"/>
              <w:jc w:val="right"/>
              <w:rPr>
                <w:rFonts w:ascii="仿宋" w:hAnsi="仿宋" w:eastAsia="仿宋" w:cs="宋体"/>
                <w:kern w:val="0"/>
                <w:sz w:val="18"/>
                <w:szCs w:val="18"/>
              </w:rPr>
            </w:pPr>
            <w:r>
              <w:rPr>
                <w:rFonts w:ascii="仿宋" w:hAnsi="仿宋" w:eastAsia="仿宋" w:cs="宋体"/>
                <w:kern w:val="0"/>
                <w:sz w:val="18"/>
                <w:szCs w:val="18"/>
              </w:rPr>
              <w:t>13</w:t>
            </w:r>
          </w:p>
        </w:tc>
        <w:tc>
          <w:tcPr>
            <w:tcW w:w="607" w:type="pct"/>
            <w:vAlign w:val="center"/>
          </w:tcPr>
          <w:p w14:paraId="6E91CB36">
            <w:pPr>
              <w:widowControl/>
              <w:spacing w:after="0" w:line="240" w:lineRule="auto"/>
              <w:jc w:val="right"/>
              <w:rPr>
                <w:rFonts w:ascii="仿宋" w:hAnsi="仿宋" w:eastAsia="仿宋" w:cs="宋体"/>
                <w:kern w:val="0"/>
                <w:sz w:val="18"/>
                <w:szCs w:val="18"/>
              </w:rPr>
            </w:pPr>
            <w:r>
              <w:rPr>
                <w:rFonts w:ascii="仿宋" w:hAnsi="仿宋" w:eastAsia="仿宋" w:cs="宋体"/>
                <w:kern w:val="0"/>
                <w:sz w:val="18"/>
                <w:szCs w:val="18"/>
              </w:rPr>
              <w:t>5</w:t>
            </w:r>
          </w:p>
        </w:tc>
        <w:tc>
          <w:tcPr>
            <w:tcW w:w="605" w:type="pct"/>
            <w:vAlign w:val="center"/>
          </w:tcPr>
          <w:p w14:paraId="6A2DC296">
            <w:pPr>
              <w:widowControl/>
              <w:spacing w:after="0" w:line="240" w:lineRule="auto"/>
              <w:jc w:val="right"/>
              <w:rPr>
                <w:rFonts w:ascii="仿宋" w:hAnsi="仿宋" w:eastAsia="仿宋" w:cs="宋体"/>
                <w:kern w:val="0"/>
                <w:sz w:val="18"/>
                <w:szCs w:val="18"/>
              </w:rPr>
            </w:pPr>
            <w:r>
              <w:rPr>
                <w:rFonts w:ascii="仿宋" w:hAnsi="仿宋" w:eastAsia="仿宋" w:cs="宋体"/>
                <w:kern w:val="0"/>
                <w:sz w:val="18"/>
                <w:szCs w:val="18"/>
              </w:rPr>
              <w:t>5</w:t>
            </w:r>
          </w:p>
        </w:tc>
        <w:tc>
          <w:tcPr>
            <w:tcW w:w="607" w:type="pct"/>
            <w:vAlign w:val="center"/>
          </w:tcPr>
          <w:p w14:paraId="788EEAF3">
            <w:pPr>
              <w:widowControl/>
              <w:spacing w:after="0" w:line="240" w:lineRule="auto"/>
              <w:jc w:val="right"/>
              <w:rPr>
                <w:rFonts w:ascii="仿宋" w:hAnsi="仿宋" w:eastAsia="仿宋" w:cs="宋体"/>
                <w:kern w:val="0"/>
                <w:sz w:val="18"/>
                <w:szCs w:val="18"/>
              </w:rPr>
            </w:pPr>
            <w:r>
              <w:rPr>
                <w:rFonts w:ascii="仿宋" w:hAnsi="仿宋" w:eastAsia="仿宋" w:cs="宋体"/>
                <w:kern w:val="0"/>
                <w:sz w:val="18"/>
                <w:szCs w:val="18"/>
              </w:rPr>
              <w:t>5</w:t>
            </w:r>
          </w:p>
        </w:tc>
        <w:tc>
          <w:tcPr>
            <w:tcW w:w="605" w:type="pct"/>
            <w:vAlign w:val="center"/>
          </w:tcPr>
          <w:p w14:paraId="1DD87327">
            <w:pPr>
              <w:widowControl/>
              <w:spacing w:after="0" w:line="240" w:lineRule="auto"/>
              <w:jc w:val="right"/>
              <w:rPr>
                <w:rFonts w:ascii="仿宋" w:hAnsi="仿宋" w:eastAsia="仿宋" w:cs="宋体"/>
                <w:kern w:val="0"/>
                <w:sz w:val="18"/>
                <w:szCs w:val="18"/>
              </w:rPr>
            </w:pPr>
            <w:r>
              <w:rPr>
                <w:rFonts w:ascii="仿宋" w:hAnsi="仿宋" w:eastAsia="仿宋" w:cs="宋体"/>
                <w:kern w:val="0"/>
                <w:sz w:val="18"/>
                <w:szCs w:val="18"/>
              </w:rPr>
              <w:t>5</w:t>
            </w:r>
          </w:p>
        </w:tc>
        <w:tc>
          <w:tcPr>
            <w:tcW w:w="607" w:type="pct"/>
            <w:vAlign w:val="center"/>
          </w:tcPr>
          <w:p w14:paraId="13C650D9">
            <w:pPr>
              <w:widowControl/>
              <w:spacing w:after="0" w:line="240" w:lineRule="auto"/>
              <w:jc w:val="right"/>
              <w:rPr>
                <w:rFonts w:ascii="仿宋" w:hAnsi="仿宋" w:eastAsia="仿宋" w:cs="宋体"/>
                <w:kern w:val="0"/>
                <w:sz w:val="18"/>
                <w:szCs w:val="18"/>
              </w:rPr>
            </w:pPr>
            <w:r>
              <w:rPr>
                <w:rFonts w:ascii="仿宋" w:hAnsi="仿宋" w:eastAsia="仿宋" w:cs="宋体"/>
                <w:kern w:val="0"/>
                <w:sz w:val="18"/>
                <w:szCs w:val="18"/>
              </w:rPr>
              <w:t>5</w:t>
            </w:r>
          </w:p>
        </w:tc>
        <w:tc>
          <w:tcPr>
            <w:tcW w:w="604" w:type="pct"/>
            <w:vAlign w:val="center"/>
          </w:tcPr>
          <w:p w14:paraId="3A1858B8">
            <w:pPr>
              <w:widowControl/>
              <w:spacing w:after="0" w:line="240" w:lineRule="auto"/>
              <w:jc w:val="right"/>
              <w:rPr>
                <w:rFonts w:ascii="仿宋" w:hAnsi="仿宋" w:eastAsia="仿宋" w:cs="宋体"/>
                <w:kern w:val="0"/>
                <w:sz w:val="18"/>
                <w:szCs w:val="18"/>
              </w:rPr>
            </w:pPr>
            <w:r>
              <w:rPr>
                <w:rFonts w:ascii="仿宋" w:hAnsi="仿宋" w:eastAsia="仿宋" w:cs="宋体"/>
                <w:kern w:val="0"/>
                <w:sz w:val="18"/>
                <w:szCs w:val="18"/>
              </w:rPr>
              <w:t>5</w:t>
            </w:r>
          </w:p>
        </w:tc>
      </w:tr>
      <w:tr w14:paraId="2E1114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1" w:hRule="atLeast"/>
          <w:jc w:val="center"/>
        </w:trPr>
        <w:tc>
          <w:tcPr>
            <w:tcW w:w="854" w:type="pct"/>
            <w:vAlign w:val="center"/>
          </w:tcPr>
          <w:p w14:paraId="34753BF5">
            <w:pPr>
              <w:widowControl/>
              <w:spacing w:after="0" w:line="240" w:lineRule="auto"/>
              <w:jc w:val="left"/>
              <w:rPr>
                <w:rFonts w:ascii="仿宋" w:hAnsi="仿宋" w:eastAsia="仿宋" w:cs="宋体"/>
                <w:kern w:val="0"/>
                <w:sz w:val="18"/>
                <w:szCs w:val="18"/>
              </w:rPr>
            </w:pPr>
            <w:r>
              <w:rPr>
                <w:rFonts w:hint="eastAsia" w:ascii="仿宋" w:hAnsi="仿宋" w:eastAsia="仿宋" w:cs="宋体"/>
                <w:kern w:val="0"/>
                <w:sz w:val="18"/>
                <w:szCs w:val="18"/>
              </w:rPr>
              <w:t>税费</w:t>
            </w:r>
          </w:p>
        </w:tc>
        <w:tc>
          <w:tcPr>
            <w:tcW w:w="510" w:type="pct"/>
            <w:vAlign w:val="center"/>
          </w:tcPr>
          <w:p w14:paraId="1089F98D">
            <w:pPr>
              <w:widowControl/>
              <w:spacing w:after="0" w:line="240" w:lineRule="auto"/>
              <w:jc w:val="right"/>
              <w:rPr>
                <w:rFonts w:ascii="仿宋" w:hAnsi="仿宋" w:eastAsia="仿宋" w:cs="宋体"/>
                <w:kern w:val="0"/>
                <w:sz w:val="18"/>
                <w:szCs w:val="18"/>
              </w:rPr>
            </w:pPr>
            <w:r>
              <w:rPr>
                <w:rFonts w:ascii="仿宋" w:hAnsi="仿宋" w:eastAsia="仿宋" w:cs="宋体"/>
                <w:kern w:val="0"/>
                <w:sz w:val="18"/>
                <w:szCs w:val="18"/>
              </w:rPr>
              <w:t>45</w:t>
            </w:r>
          </w:p>
        </w:tc>
        <w:tc>
          <w:tcPr>
            <w:tcW w:w="607" w:type="pct"/>
            <w:vAlign w:val="center"/>
          </w:tcPr>
          <w:p w14:paraId="18375E02">
            <w:pPr>
              <w:widowControl/>
              <w:spacing w:after="0" w:line="240" w:lineRule="auto"/>
              <w:jc w:val="right"/>
              <w:rPr>
                <w:rFonts w:ascii="仿宋" w:hAnsi="仿宋" w:eastAsia="仿宋" w:cs="宋体"/>
                <w:kern w:val="0"/>
                <w:sz w:val="18"/>
                <w:szCs w:val="18"/>
              </w:rPr>
            </w:pPr>
            <w:r>
              <w:rPr>
                <w:rFonts w:ascii="仿宋" w:hAnsi="仿宋" w:eastAsia="仿宋" w:cs="宋体"/>
                <w:kern w:val="0"/>
                <w:sz w:val="18"/>
                <w:szCs w:val="18"/>
              </w:rPr>
              <w:t>17</w:t>
            </w:r>
          </w:p>
        </w:tc>
        <w:tc>
          <w:tcPr>
            <w:tcW w:w="605" w:type="pct"/>
            <w:vAlign w:val="center"/>
          </w:tcPr>
          <w:p w14:paraId="1F1E26A7">
            <w:pPr>
              <w:widowControl/>
              <w:spacing w:after="0" w:line="240" w:lineRule="auto"/>
              <w:jc w:val="right"/>
              <w:rPr>
                <w:rFonts w:ascii="仿宋" w:hAnsi="仿宋" w:eastAsia="仿宋" w:cs="宋体"/>
                <w:kern w:val="0"/>
                <w:sz w:val="18"/>
                <w:szCs w:val="18"/>
              </w:rPr>
            </w:pPr>
            <w:r>
              <w:rPr>
                <w:rFonts w:ascii="仿宋" w:hAnsi="仿宋" w:eastAsia="仿宋" w:cs="宋体"/>
                <w:kern w:val="0"/>
                <w:sz w:val="18"/>
                <w:szCs w:val="18"/>
              </w:rPr>
              <w:t>17</w:t>
            </w:r>
          </w:p>
        </w:tc>
        <w:tc>
          <w:tcPr>
            <w:tcW w:w="607" w:type="pct"/>
            <w:vAlign w:val="center"/>
          </w:tcPr>
          <w:p w14:paraId="62BDA9C9">
            <w:pPr>
              <w:widowControl/>
              <w:spacing w:after="0" w:line="240" w:lineRule="auto"/>
              <w:jc w:val="right"/>
              <w:rPr>
                <w:rFonts w:ascii="仿宋" w:hAnsi="仿宋" w:eastAsia="仿宋" w:cs="宋体"/>
                <w:kern w:val="0"/>
                <w:sz w:val="18"/>
                <w:szCs w:val="18"/>
              </w:rPr>
            </w:pPr>
            <w:r>
              <w:rPr>
                <w:rFonts w:ascii="仿宋" w:hAnsi="仿宋" w:eastAsia="仿宋" w:cs="宋体"/>
                <w:kern w:val="0"/>
                <w:sz w:val="18"/>
                <w:szCs w:val="18"/>
              </w:rPr>
              <w:t>17</w:t>
            </w:r>
          </w:p>
        </w:tc>
        <w:tc>
          <w:tcPr>
            <w:tcW w:w="605" w:type="pct"/>
            <w:vAlign w:val="center"/>
          </w:tcPr>
          <w:p w14:paraId="21276B0C">
            <w:pPr>
              <w:widowControl/>
              <w:spacing w:after="0" w:line="240" w:lineRule="auto"/>
              <w:jc w:val="right"/>
              <w:rPr>
                <w:rFonts w:ascii="仿宋" w:hAnsi="仿宋" w:eastAsia="仿宋" w:cs="宋体"/>
                <w:kern w:val="0"/>
                <w:sz w:val="18"/>
                <w:szCs w:val="18"/>
              </w:rPr>
            </w:pPr>
            <w:r>
              <w:rPr>
                <w:rFonts w:ascii="仿宋" w:hAnsi="仿宋" w:eastAsia="仿宋" w:cs="宋体"/>
                <w:kern w:val="0"/>
                <w:sz w:val="18"/>
                <w:szCs w:val="18"/>
              </w:rPr>
              <w:t>17</w:t>
            </w:r>
          </w:p>
        </w:tc>
        <w:tc>
          <w:tcPr>
            <w:tcW w:w="607" w:type="pct"/>
            <w:vAlign w:val="center"/>
          </w:tcPr>
          <w:p w14:paraId="00427BD6">
            <w:pPr>
              <w:widowControl/>
              <w:spacing w:after="0" w:line="240" w:lineRule="auto"/>
              <w:jc w:val="right"/>
              <w:rPr>
                <w:rFonts w:ascii="仿宋" w:hAnsi="仿宋" w:eastAsia="仿宋" w:cs="宋体"/>
                <w:kern w:val="0"/>
                <w:sz w:val="18"/>
                <w:szCs w:val="18"/>
              </w:rPr>
            </w:pPr>
            <w:r>
              <w:rPr>
                <w:rFonts w:ascii="仿宋" w:hAnsi="仿宋" w:eastAsia="仿宋" w:cs="宋体"/>
                <w:kern w:val="0"/>
                <w:sz w:val="18"/>
                <w:szCs w:val="18"/>
              </w:rPr>
              <w:t>17</w:t>
            </w:r>
          </w:p>
        </w:tc>
        <w:tc>
          <w:tcPr>
            <w:tcW w:w="604" w:type="pct"/>
            <w:vAlign w:val="center"/>
          </w:tcPr>
          <w:p w14:paraId="1195775E">
            <w:pPr>
              <w:widowControl/>
              <w:spacing w:after="0" w:line="240" w:lineRule="auto"/>
              <w:jc w:val="right"/>
              <w:rPr>
                <w:rFonts w:ascii="仿宋" w:hAnsi="仿宋" w:eastAsia="仿宋" w:cs="宋体"/>
                <w:kern w:val="0"/>
                <w:sz w:val="18"/>
                <w:szCs w:val="18"/>
              </w:rPr>
            </w:pPr>
            <w:r>
              <w:rPr>
                <w:rFonts w:ascii="仿宋" w:hAnsi="仿宋" w:eastAsia="仿宋" w:cs="宋体"/>
                <w:kern w:val="0"/>
                <w:sz w:val="18"/>
                <w:szCs w:val="18"/>
              </w:rPr>
              <w:t>17</w:t>
            </w:r>
          </w:p>
        </w:tc>
      </w:tr>
      <w:tr w14:paraId="5A46C3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1" w:hRule="atLeast"/>
          <w:jc w:val="center"/>
        </w:trPr>
        <w:tc>
          <w:tcPr>
            <w:tcW w:w="854" w:type="pct"/>
            <w:vAlign w:val="center"/>
          </w:tcPr>
          <w:p w14:paraId="604F929E">
            <w:pPr>
              <w:widowControl/>
              <w:spacing w:after="0" w:line="240" w:lineRule="auto"/>
              <w:jc w:val="left"/>
              <w:rPr>
                <w:rFonts w:ascii="仿宋" w:hAnsi="仿宋" w:eastAsia="仿宋" w:cs="宋体"/>
                <w:kern w:val="0"/>
                <w:sz w:val="18"/>
                <w:szCs w:val="18"/>
              </w:rPr>
            </w:pPr>
            <w:r>
              <w:rPr>
                <w:rFonts w:hint="eastAsia" w:ascii="仿宋" w:hAnsi="仿宋" w:eastAsia="仿宋" w:cs="宋体"/>
                <w:kern w:val="0"/>
                <w:sz w:val="18"/>
                <w:szCs w:val="18"/>
              </w:rPr>
              <w:t>合计</w:t>
            </w:r>
          </w:p>
        </w:tc>
        <w:tc>
          <w:tcPr>
            <w:tcW w:w="510" w:type="pct"/>
            <w:vAlign w:val="center"/>
          </w:tcPr>
          <w:p w14:paraId="67B8986E">
            <w:pPr>
              <w:widowControl/>
              <w:spacing w:after="0" w:line="240" w:lineRule="auto"/>
              <w:jc w:val="right"/>
              <w:rPr>
                <w:rFonts w:ascii="仿宋" w:hAnsi="仿宋" w:eastAsia="仿宋" w:cs="宋体"/>
                <w:b/>
                <w:bCs/>
                <w:kern w:val="0"/>
                <w:sz w:val="18"/>
                <w:szCs w:val="18"/>
              </w:rPr>
            </w:pPr>
            <w:r>
              <w:rPr>
                <w:rFonts w:ascii="仿宋" w:hAnsi="仿宋" w:eastAsia="仿宋" w:cs="宋体"/>
                <w:b/>
                <w:bCs/>
                <w:kern w:val="0"/>
                <w:sz w:val="18"/>
                <w:szCs w:val="18"/>
              </w:rPr>
              <w:t>73</w:t>
            </w:r>
          </w:p>
        </w:tc>
        <w:tc>
          <w:tcPr>
            <w:tcW w:w="607" w:type="pct"/>
            <w:vAlign w:val="center"/>
          </w:tcPr>
          <w:p w14:paraId="2FBC966B">
            <w:pPr>
              <w:widowControl/>
              <w:spacing w:after="0" w:line="240" w:lineRule="auto"/>
              <w:jc w:val="right"/>
              <w:rPr>
                <w:rFonts w:ascii="仿宋" w:hAnsi="仿宋" w:eastAsia="仿宋" w:cs="宋体"/>
                <w:b/>
                <w:bCs/>
                <w:kern w:val="0"/>
                <w:sz w:val="18"/>
                <w:szCs w:val="18"/>
              </w:rPr>
            </w:pPr>
            <w:r>
              <w:rPr>
                <w:rFonts w:ascii="仿宋" w:hAnsi="仿宋" w:eastAsia="仿宋" w:cs="宋体"/>
                <w:b/>
                <w:bCs/>
                <w:kern w:val="0"/>
                <w:sz w:val="18"/>
                <w:szCs w:val="18"/>
              </w:rPr>
              <w:t>29</w:t>
            </w:r>
          </w:p>
        </w:tc>
        <w:tc>
          <w:tcPr>
            <w:tcW w:w="605" w:type="pct"/>
            <w:vAlign w:val="center"/>
          </w:tcPr>
          <w:p w14:paraId="70E35445">
            <w:pPr>
              <w:widowControl/>
              <w:spacing w:after="0" w:line="240" w:lineRule="auto"/>
              <w:jc w:val="right"/>
              <w:rPr>
                <w:rFonts w:ascii="仿宋" w:hAnsi="仿宋" w:eastAsia="仿宋" w:cs="宋体"/>
                <w:b/>
                <w:bCs/>
                <w:kern w:val="0"/>
                <w:sz w:val="18"/>
                <w:szCs w:val="18"/>
              </w:rPr>
            </w:pPr>
            <w:r>
              <w:rPr>
                <w:rFonts w:ascii="仿宋" w:hAnsi="仿宋" w:eastAsia="仿宋" w:cs="宋体"/>
                <w:b/>
                <w:bCs/>
                <w:kern w:val="0"/>
                <w:sz w:val="18"/>
                <w:szCs w:val="18"/>
              </w:rPr>
              <w:t>29</w:t>
            </w:r>
          </w:p>
        </w:tc>
        <w:tc>
          <w:tcPr>
            <w:tcW w:w="607" w:type="pct"/>
            <w:vAlign w:val="center"/>
          </w:tcPr>
          <w:p w14:paraId="5C24CD41">
            <w:pPr>
              <w:widowControl/>
              <w:spacing w:after="0" w:line="240" w:lineRule="auto"/>
              <w:jc w:val="right"/>
              <w:rPr>
                <w:rFonts w:ascii="仿宋" w:hAnsi="仿宋" w:eastAsia="仿宋" w:cs="宋体"/>
                <w:b/>
                <w:bCs/>
                <w:kern w:val="0"/>
                <w:sz w:val="18"/>
                <w:szCs w:val="18"/>
              </w:rPr>
            </w:pPr>
            <w:r>
              <w:rPr>
                <w:rFonts w:ascii="仿宋" w:hAnsi="仿宋" w:eastAsia="仿宋" w:cs="宋体"/>
                <w:b/>
                <w:bCs/>
                <w:kern w:val="0"/>
                <w:sz w:val="18"/>
                <w:szCs w:val="18"/>
              </w:rPr>
              <w:t>29</w:t>
            </w:r>
          </w:p>
        </w:tc>
        <w:tc>
          <w:tcPr>
            <w:tcW w:w="605" w:type="pct"/>
            <w:vAlign w:val="center"/>
          </w:tcPr>
          <w:p w14:paraId="0AE32FED">
            <w:pPr>
              <w:widowControl/>
              <w:spacing w:after="0" w:line="240" w:lineRule="auto"/>
              <w:jc w:val="right"/>
              <w:rPr>
                <w:rFonts w:ascii="仿宋" w:hAnsi="仿宋" w:eastAsia="仿宋" w:cs="宋体"/>
                <w:b/>
                <w:bCs/>
                <w:kern w:val="0"/>
                <w:sz w:val="18"/>
                <w:szCs w:val="18"/>
              </w:rPr>
            </w:pPr>
            <w:r>
              <w:rPr>
                <w:rFonts w:ascii="仿宋" w:hAnsi="仿宋" w:eastAsia="仿宋" w:cs="宋体"/>
                <w:b/>
                <w:bCs/>
                <w:kern w:val="0"/>
                <w:sz w:val="18"/>
                <w:szCs w:val="18"/>
              </w:rPr>
              <w:t>29</w:t>
            </w:r>
          </w:p>
        </w:tc>
        <w:tc>
          <w:tcPr>
            <w:tcW w:w="607" w:type="pct"/>
            <w:vAlign w:val="center"/>
          </w:tcPr>
          <w:p w14:paraId="48B24D7F">
            <w:pPr>
              <w:widowControl/>
              <w:spacing w:after="0" w:line="240" w:lineRule="auto"/>
              <w:jc w:val="right"/>
              <w:rPr>
                <w:rFonts w:ascii="仿宋" w:hAnsi="仿宋" w:eastAsia="仿宋" w:cs="宋体"/>
                <w:b/>
                <w:bCs/>
                <w:kern w:val="0"/>
                <w:sz w:val="18"/>
                <w:szCs w:val="18"/>
              </w:rPr>
            </w:pPr>
            <w:r>
              <w:rPr>
                <w:rFonts w:ascii="仿宋" w:hAnsi="仿宋" w:eastAsia="仿宋" w:cs="宋体"/>
                <w:b/>
                <w:bCs/>
                <w:kern w:val="0"/>
                <w:sz w:val="18"/>
                <w:szCs w:val="18"/>
              </w:rPr>
              <w:t>29</w:t>
            </w:r>
          </w:p>
        </w:tc>
        <w:tc>
          <w:tcPr>
            <w:tcW w:w="604" w:type="pct"/>
            <w:vAlign w:val="center"/>
          </w:tcPr>
          <w:p w14:paraId="7B53D607">
            <w:pPr>
              <w:widowControl/>
              <w:spacing w:after="0" w:line="240" w:lineRule="auto"/>
              <w:jc w:val="right"/>
              <w:rPr>
                <w:rFonts w:ascii="仿宋" w:hAnsi="仿宋" w:eastAsia="仿宋" w:cs="宋体"/>
                <w:b/>
                <w:bCs/>
                <w:kern w:val="0"/>
                <w:sz w:val="18"/>
                <w:szCs w:val="18"/>
              </w:rPr>
            </w:pPr>
            <w:r>
              <w:rPr>
                <w:rFonts w:ascii="仿宋" w:hAnsi="仿宋" w:eastAsia="仿宋" w:cs="宋体"/>
                <w:b/>
                <w:bCs/>
                <w:kern w:val="0"/>
                <w:sz w:val="18"/>
                <w:szCs w:val="18"/>
              </w:rPr>
              <w:t>29</w:t>
            </w:r>
          </w:p>
        </w:tc>
      </w:tr>
    </w:tbl>
    <w:p w14:paraId="5DD0D169">
      <w:pPr>
        <w:widowControl/>
        <w:spacing w:after="0" w:line="240" w:lineRule="auto"/>
        <w:jc w:val="left"/>
        <w:rPr>
          <w:rFonts w:ascii="仿宋" w:hAnsi="仿宋" w:eastAsia="仿宋"/>
          <w:sz w:val="15"/>
          <w:szCs w:val="15"/>
        </w:rPr>
      </w:pPr>
    </w:p>
    <w:tbl>
      <w:tblPr>
        <w:tblStyle w:val="24"/>
        <w:tblW w:w="5746"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39"/>
        <w:gridCol w:w="1038"/>
        <w:gridCol w:w="1237"/>
        <w:gridCol w:w="1233"/>
        <w:gridCol w:w="1237"/>
        <w:gridCol w:w="1233"/>
        <w:gridCol w:w="1237"/>
        <w:gridCol w:w="1230"/>
      </w:tblGrid>
      <w:tr w14:paraId="458D07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1" w:hRule="atLeast"/>
          <w:tblHeader/>
          <w:jc w:val="center"/>
        </w:trPr>
        <w:tc>
          <w:tcPr>
            <w:tcW w:w="854" w:type="pct"/>
            <w:shd w:val="clear" w:color="auto" w:fill="auto"/>
            <w:vAlign w:val="center"/>
          </w:tcPr>
          <w:p w14:paraId="19C6B6C6">
            <w:pPr>
              <w:widowControl/>
              <w:spacing w:after="0" w:line="240" w:lineRule="auto"/>
              <w:jc w:val="center"/>
              <w:rPr>
                <w:rFonts w:ascii="仿宋" w:hAnsi="仿宋" w:eastAsia="仿宋" w:cs="宋体"/>
                <w:b/>
                <w:bCs/>
                <w:kern w:val="0"/>
                <w:sz w:val="18"/>
                <w:szCs w:val="18"/>
              </w:rPr>
            </w:pPr>
            <w:r>
              <w:rPr>
                <w:rFonts w:hint="eastAsia" w:ascii="仿宋" w:hAnsi="仿宋" w:eastAsia="仿宋" w:cs="宋体"/>
                <w:b/>
                <w:bCs/>
                <w:kern w:val="0"/>
                <w:sz w:val="18"/>
                <w:szCs w:val="18"/>
              </w:rPr>
              <w:t>成本类型</w:t>
            </w:r>
          </w:p>
        </w:tc>
        <w:tc>
          <w:tcPr>
            <w:tcW w:w="510" w:type="pct"/>
            <w:shd w:val="clear" w:color="auto" w:fill="auto"/>
            <w:vAlign w:val="center"/>
          </w:tcPr>
          <w:p w14:paraId="775E7E4D">
            <w:pPr>
              <w:widowControl/>
              <w:spacing w:after="0" w:line="240" w:lineRule="auto"/>
              <w:jc w:val="center"/>
              <w:rPr>
                <w:rFonts w:ascii="仿宋" w:hAnsi="仿宋" w:eastAsia="仿宋" w:cs="宋体"/>
                <w:b/>
                <w:bCs/>
                <w:kern w:val="0"/>
                <w:sz w:val="18"/>
                <w:szCs w:val="18"/>
              </w:rPr>
            </w:pPr>
            <w:r>
              <w:rPr>
                <w:rFonts w:ascii="仿宋" w:hAnsi="仿宋" w:eastAsia="仿宋" w:cs="宋体"/>
                <w:b/>
                <w:bCs/>
                <w:kern w:val="0"/>
                <w:sz w:val="18"/>
                <w:szCs w:val="18"/>
              </w:rPr>
              <w:t>2034</w:t>
            </w:r>
            <w:r>
              <w:rPr>
                <w:rFonts w:hint="eastAsia" w:ascii="仿宋" w:hAnsi="仿宋" w:eastAsia="仿宋" w:cs="宋体"/>
                <w:b/>
                <w:bCs/>
                <w:kern w:val="0"/>
                <w:sz w:val="18"/>
                <w:szCs w:val="18"/>
              </w:rPr>
              <w:t>年</w:t>
            </w:r>
          </w:p>
        </w:tc>
        <w:tc>
          <w:tcPr>
            <w:tcW w:w="607" w:type="pct"/>
            <w:shd w:val="clear" w:color="auto" w:fill="auto"/>
            <w:vAlign w:val="center"/>
          </w:tcPr>
          <w:p w14:paraId="7F204EE6">
            <w:pPr>
              <w:widowControl/>
              <w:spacing w:after="0" w:line="240" w:lineRule="auto"/>
              <w:jc w:val="center"/>
              <w:rPr>
                <w:rFonts w:ascii="仿宋" w:hAnsi="仿宋" w:eastAsia="仿宋" w:cs="宋体"/>
                <w:b/>
                <w:bCs/>
                <w:kern w:val="0"/>
                <w:sz w:val="18"/>
                <w:szCs w:val="18"/>
              </w:rPr>
            </w:pPr>
            <w:r>
              <w:rPr>
                <w:rFonts w:ascii="仿宋" w:hAnsi="仿宋" w:eastAsia="仿宋" w:cs="宋体"/>
                <w:b/>
                <w:bCs/>
                <w:kern w:val="0"/>
                <w:sz w:val="18"/>
                <w:szCs w:val="18"/>
              </w:rPr>
              <w:t>2035</w:t>
            </w:r>
            <w:r>
              <w:rPr>
                <w:rFonts w:hint="eastAsia" w:ascii="仿宋" w:hAnsi="仿宋" w:eastAsia="仿宋" w:cs="宋体"/>
                <w:b/>
                <w:bCs/>
                <w:kern w:val="0"/>
                <w:sz w:val="18"/>
                <w:szCs w:val="18"/>
              </w:rPr>
              <w:t>年</w:t>
            </w:r>
          </w:p>
        </w:tc>
        <w:tc>
          <w:tcPr>
            <w:tcW w:w="605" w:type="pct"/>
            <w:shd w:val="clear" w:color="auto" w:fill="auto"/>
            <w:vAlign w:val="center"/>
          </w:tcPr>
          <w:p w14:paraId="157FC25F">
            <w:pPr>
              <w:widowControl/>
              <w:spacing w:after="0" w:line="240" w:lineRule="auto"/>
              <w:jc w:val="center"/>
              <w:rPr>
                <w:rFonts w:ascii="仿宋" w:hAnsi="仿宋" w:eastAsia="仿宋" w:cs="宋体"/>
                <w:b/>
                <w:bCs/>
                <w:kern w:val="0"/>
                <w:sz w:val="18"/>
                <w:szCs w:val="18"/>
              </w:rPr>
            </w:pPr>
            <w:r>
              <w:rPr>
                <w:rFonts w:ascii="仿宋" w:hAnsi="仿宋" w:eastAsia="仿宋" w:cs="宋体"/>
                <w:b/>
                <w:bCs/>
                <w:kern w:val="0"/>
                <w:sz w:val="18"/>
                <w:szCs w:val="18"/>
              </w:rPr>
              <w:t>2036</w:t>
            </w:r>
            <w:r>
              <w:rPr>
                <w:rFonts w:hint="eastAsia" w:ascii="仿宋" w:hAnsi="仿宋" w:eastAsia="仿宋" w:cs="宋体"/>
                <w:b/>
                <w:bCs/>
                <w:kern w:val="0"/>
                <w:sz w:val="18"/>
                <w:szCs w:val="18"/>
              </w:rPr>
              <w:t>年</w:t>
            </w:r>
          </w:p>
        </w:tc>
        <w:tc>
          <w:tcPr>
            <w:tcW w:w="607" w:type="pct"/>
            <w:shd w:val="clear" w:color="auto" w:fill="auto"/>
            <w:vAlign w:val="center"/>
          </w:tcPr>
          <w:p w14:paraId="615070E1">
            <w:pPr>
              <w:widowControl/>
              <w:spacing w:after="0" w:line="240" w:lineRule="auto"/>
              <w:jc w:val="center"/>
              <w:rPr>
                <w:rFonts w:ascii="仿宋" w:hAnsi="仿宋" w:eastAsia="仿宋" w:cs="宋体"/>
                <w:b/>
                <w:bCs/>
                <w:kern w:val="0"/>
                <w:sz w:val="18"/>
                <w:szCs w:val="18"/>
              </w:rPr>
            </w:pPr>
            <w:r>
              <w:rPr>
                <w:rFonts w:ascii="仿宋" w:hAnsi="仿宋" w:eastAsia="仿宋" w:cs="宋体"/>
                <w:b/>
                <w:bCs/>
                <w:kern w:val="0"/>
                <w:sz w:val="18"/>
                <w:szCs w:val="18"/>
              </w:rPr>
              <w:t>2037</w:t>
            </w:r>
            <w:r>
              <w:rPr>
                <w:rFonts w:hint="eastAsia" w:ascii="仿宋" w:hAnsi="仿宋" w:eastAsia="仿宋" w:cs="宋体"/>
                <w:b/>
                <w:bCs/>
                <w:kern w:val="0"/>
                <w:sz w:val="18"/>
                <w:szCs w:val="18"/>
              </w:rPr>
              <w:t>年</w:t>
            </w:r>
          </w:p>
        </w:tc>
        <w:tc>
          <w:tcPr>
            <w:tcW w:w="605" w:type="pct"/>
            <w:shd w:val="clear" w:color="auto" w:fill="auto"/>
            <w:vAlign w:val="center"/>
          </w:tcPr>
          <w:p w14:paraId="660754AF">
            <w:pPr>
              <w:widowControl/>
              <w:spacing w:after="0" w:line="240" w:lineRule="auto"/>
              <w:jc w:val="center"/>
              <w:rPr>
                <w:rFonts w:ascii="仿宋" w:hAnsi="仿宋" w:eastAsia="仿宋" w:cs="宋体"/>
                <w:b/>
                <w:bCs/>
                <w:kern w:val="0"/>
                <w:sz w:val="18"/>
                <w:szCs w:val="18"/>
              </w:rPr>
            </w:pPr>
            <w:r>
              <w:rPr>
                <w:rFonts w:ascii="仿宋" w:hAnsi="仿宋" w:eastAsia="仿宋" w:cs="宋体"/>
                <w:b/>
                <w:bCs/>
                <w:kern w:val="0"/>
                <w:sz w:val="18"/>
                <w:szCs w:val="18"/>
              </w:rPr>
              <w:t>2038</w:t>
            </w:r>
            <w:r>
              <w:rPr>
                <w:rFonts w:hint="eastAsia" w:ascii="仿宋" w:hAnsi="仿宋" w:eastAsia="仿宋" w:cs="宋体"/>
                <w:b/>
                <w:bCs/>
                <w:kern w:val="0"/>
                <w:sz w:val="18"/>
                <w:szCs w:val="18"/>
              </w:rPr>
              <w:t>年</w:t>
            </w:r>
          </w:p>
        </w:tc>
        <w:tc>
          <w:tcPr>
            <w:tcW w:w="607" w:type="pct"/>
            <w:shd w:val="clear" w:color="auto" w:fill="auto"/>
            <w:vAlign w:val="center"/>
          </w:tcPr>
          <w:p w14:paraId="42489B76">
            <w:pPr>
              <w:widowControl/>
              <w:spacing w:after="0" w:line="240" w:lineRule="auto"/>
              <w:jc w:val="center"/>
              <w:rPr>
                <w:rFonts w:ascii="仿宋" w:hAnsi="仿宋" w:eastAsia="仿宋" w:cs="宋体"/>
                <w:b/>
                <w:bCs/>
                <w:kern w:val="0"/>
                <w:sz w:val="18"/>
                <w:szCs w:val="18"/>
              </w:rPr>
            </w:pPr>
            <w:r>
              <w:rPr>
                <w:rFonts w:ascii="仿宋" w:hAnsi="仿宋" w:eastAsia="仿宋" w:cs="宋体"/>
                <w:b/>
                <w:bCs/>
                <w:kern w:val="0"/>
                <w:sz w:val="18"/>
                <w:szCs w:val="18"/>
              </w:rPr>
              <w:t>2039</w:t>
            </w:r>
            <w:r>
              <w:rPr>
                <w:rFonts w:hint="eastAsia" w:ascii="仿宋" w:hAnsi="仿宋" w:eastAsia="仿宋" w:cs="宋体"/>
                <w:b/>
                <w:bCs/>
                <w:kern w:val="0"/>
                <w:sz w:val="18"/>
                <w:szCs w:val="18"/>
              </w:rPr>
              <w:t>年</w:t>
            </w:r>
          </w:p>
        </w:tc>
        <w:tc>
          <w:tcPr>
            <w:tcW w:w="604" w:type="pct"/>
            <w:shd w:val="clear" w:color="auto" w:fill="auto"/>
            <w:vAlign w:val="center"/>
          </w:tcPr>
          <w:p w14:paraId="7680C831">
            <w:pPr>
              <w:widowControl/>
              <w:spacing w:after="0" w:line="240" w:lineRule="auto"/>
              <w:jc w:val="center"/>
              <w:rPr>
                <w:rFonts w:ascii="仿宋" w:hAnsi="仿宋" w:eastAsia="仿宋" w:cs="宋体"/>
                <w:b/>
                <w:bCs/>
                <w:kern w:val="0"/>
                <w:sz w:val="18"/>
                <w:szCs w:val="18"/>
              </w:rPr>
            </w:pPr>
            <w:r>
              <w:rPr>
                <w:rFonts w:ascii="仿宋" w:hAnsi="仿宋" w:eastAsia="仿宋" w:cs="宋体"/>
                <w:b/>
                <w:bCs/>
                <w:kern w:val="0"/>
                <w:sz w:val="18"/>
                <w:szCs w:val="18"/>
              </w:rPr>
              <w:t>2040</w:t>
            </w:r>
            <w:r>
              <w:rPr>
                <w:rFonts w:hint="eastAsia" w:ascii="仿宋" w:hAnsi="仿宋" w:eastAsia="仿宋" w:cs="宋体"/>
                <w:b/>
                <w:bCs/>
                <w:kern w:val="0"/>
                <w:sz w:val="18"/>
                <w:szCs w:val="18"/>
              </w:rPr>
              <w:t>年</w:t>
            </w:r>
          </w:p>
        </w:tc>
      </w:tr>
      <w:tr w14:paraId="208C80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1" w:hRule="atLeast"/>
          <w:jc w:val="center"/>
        </w:trPr>
        <w:tc>
          <w:tcPr>
            <w:tcW w:w="854" w:type="pct"/>
            <w:vAlign w:val="center"/>
          </w:tcPr>
          <w:p w14:paraId="4E59EBB2">
            <w:pPr>
              <w:widowControl/>
              <w:spacing w:after="0" w:line="240" w:lineRule="auto"/>
              <w:jc w:val="left"/>
              <w:rPr>
                <w:rFonts w:ascii="仿宋" w:hAnsi="仿宋" w:eastAsia="仿宋" w:cs="宋体"/>
                <w:kern w:val="0"/>
                <w:sz w:val="18"/>
                <w:szCs w:val="18"/>
              </w:rPr>
            </w:pPr>
            <w:r>
              <w:rPr>
                <w:rFonts w:hint="eastAsia" w:ascii="仿宋" w:hAnsi="仿宋" w:eastAsia="仿宋" w:cs="宋体"/>
                <w:kern w:val="0"/>
                <w:sz w:val="18"/>
                <w:szCs w:val="18"/>
              </w:rPr>
              <w:t>管理成本</w:t>
            </w:r>
          </w:p>
        </w:tc>
        <w:tc>
          <w:tcPr>
            <w:tcW w:w="510" w:type="pct"/>
            <w:vAlign w:val="center"/>
          </w:tcPr>
          <w:p w14:paraId="6AB3E008">
            <w:pPr>
              <w:widowControl/>
              <w:spacing w:after="0" w:line="240" w:lineRule="auto"/>
              <w:jc w:val="right"/>
              <w:rPr>
                <w:rFonts w:ascii="仿宋" w:hAnsi="仿宋" w:eastAsia="仿宋" w:cs="宋体"/>
                <w:kern w:val="0"/>
                <w:sz w:val="18"/>
                <w:szCs w:val="18"/>
              </w:rPr>
            </w:pPr>
            <w:r>
              <w:rPr>
                <w:rFonts w:ascii="仿宋" w:hAnsi="仿宋" w:eastAsia="仿宋" w:cs="宋体"/>
                <w:kern w:val="0"/>
                <w:sz w:val="18"/>
                <w:szCs w:val="18"/>
              </w:rPr>
              <w:t>6</w:t>
            </w:r>
          </w:p>
        </w:tc>
        <w:tc>
          <w:tcPr>
            <w:tcW w:w="607" w:type="pct"/>
            <w:vAlign w:val="center"/>
          </w:tcPr>
          <w:p w14:paraId="11A680FB">
            <w:pPr>
              <w:widowControl/>
              <w:spacing w:after="0" w:line="240" w:lineRule="auto"/>
              <w:jc w:val="right"/>
              <w:rPr>
                <w:rFonts w:ascii="仿宋" w:hAnsi="仿宋" w:eastAsia="仿宋" w:cs="宋体"/>
                <w:kern w:val="0"/>
                <w:sz w:val="18"/>
                <w:szCs w:val="18"/>
              </w:rPr>
            </w:pPr>
            <w:r>
              <w:rPr>
                <w:rFonts w:ascii="仿宋" w:hAnsi="仿宋" w:eastAsia="仿宋" w:cs="宋体"/>
                <w:kern w:val="0"/>
                <w:sz w:val="18"/>
                <w:szCs w:val="18"/>
              </w:rPr>
              <w:t>6</w:t>
            </w:r>
          </w:p>
        </w:tc>
        <w:tc>
          <w:tcPr>
            <w:tcW w:w="605" w:type="pct"/>
            <w:vAlign w:val="center"/>
          </w:tcPr>
          <w:p w14:paraId="3BAECA24">
            <w:pPr>
              <w:widowControl/>
              <w:spacing w:after="0" w:line="240" w:lineRule="auto"/>
              <w:jc w:val="right"/>
              <w:rPr>
                <w:rFonts w:ascii="仿宋" w:hAnsi="仿宋" w:eastAsia="仿宋" w:cs="宋体"/>
                <w:kern w:val="0"/>
                <w:sz w:val="18"/>
                <w:szCs w:val="18"/>
              </w:rPr>
            </w:pPr>
            <w:r>
              <w:rPr>
                <w:rFonts w:ascii="仿宋" w:hAnsi="仿宋" w:eastAsia="仿宋" w:cs="宋体"/>
                <w:kern w:val="0"/>
                <w:sz w:val="18"/>
                <w:szCs w:val="18"/>
              </w:rPr>
              <w:t>6</w:t>
            </w:r>
          </w:p>
        </w:tc>
        <w:tc>
          <w:tcPr>
            <w:tcW w:w="607" w:type="pct"/>
            <w:vAlign w:val="center"/>
          </w:tcPr>
          <w:p w14:paraId="3B8DA051">
            <w:pPr>
              <w:widowControl/>
              <w:spacing w:after="0" w:line="240" w:lineRule="auto"/>
              <w:jc w:val="right"/>
              <w:rPr>
                <w:rFonts w:ascii="仿宋" w:hAnsi="仿宋" w:eastAsia="仿宋" w:cs="宋体"/>
                <w:kern w:val="0"/>
                <w:sz w:val="18"/>
                <w:szCs w:val="18"/>
              </w:rPr>
            </w:pPr>
            <w:r>
              <w:rPr>
                <w:rFonts w:ascii="仿宋" w:hAnsi="仿宋" w:eastAsia="仿宋" w:cs="宋体"/>
                <w:kern w:val="0"/>
                <w:sz w:val="18"/>
                <w:szCs w:val="18"/>
              </w:rPr>
              <w:t>6</w:t>
            </w:r>
          </w:p>
        </w:tc>
        <w:tc>
          <w:tcPr>
            <w:tcW w:w="605" w:type="pct"/>
            <w:vAlign w:val="center"/>
          </w:tcPr>
          <w:p w14:paraId="434C2A14">
            <w:pPr>
              <w:widowControl/>
              <w:spacing w:after="0" w:line="240" w:lineRule="auto"/>
              <w:jc w:val="right"/>
              <w:rPr>
                <w:rFonts w:ascii="仿宋" w:hAnsi="仿宋" w:eastAsia="仿宋" w:cs="宋体"/>
                <w:kern w:val="0"/>
                <w:sz w:val="18"/>
                <w:szCs w:val="18"/>
              </w:rPr>
            </w:pPr>
            <w:r>
              <w:rPr>
                <w:rFonts w:ascii="仿宋" w:hAnsi="仿宋" w:eastAsia="仿宋" w:cs="宋体"/>
                <w:kern w:val="0"/>
                <w:sz w:val="18"/>
                <w:szCs w:val="18"/>
              </w:rPr>
              <w:t>6</w:t>
            </w:r>
          </w:p>
        </w:tc>
        <w:tc>
          <w:tcPr>
            <w:tcW w:w="607" w:type="pct"/>
            <w:vAlign w:val="center"/>
          </w:tcPr>
          <w:p w14:paraId="5BF71542">
            <w:pPr>
              <w:widowControl/>
              <w:spacing w:after="0" w:line="240" w:lineRule="auto"/>
              <w:jc w:val="right"/>
              <w:rPr>
                <w:rFonts w:ascii="仿宋" w:hAnsi="仿宋" w:eastAsia="仿宋" w:cs="宋体"/>
                <w:kern w:val="0"/>
                <w:sz w:val="18"/>
                <w:szCs w:val="18"/>
              </w:rPr>
            </w:pPr>
            <w:r>
              <w:rPr>
                <w:rFonts w:ascii="仿宋" w:hAnsi="仿宋" w:eastAsia="仿宋" w:cs="宋体"/>
                <w:kern w:val="0"/>
                <w:sz w:val="18"/>
                <w:szCs w:val="18"/>
              </w:rPr>
              <w:t>6</w:t>
            </w:r>
          </w:p>
        </w:tc>
        <w:tc>
          <w:tcPr>
            <w:tcW w:w="604" w:type="pct"/>
            <w:vAlign w:val="center"/>
          </w:tcPr>
          <w:p w14:paraId="30F77692">
            <w:pPr>
              <w:widowControl/>
              <w:spacing w:after="0" w:line="240" w:lineRule="auto"/>
              <w:jc w:val="right"/>
              <w:rPr>
                <w:rFonts w:ascii="仿宋" w:hAnsi="仿宋" w:eastAsia="仿宋" w:cs="宋体"/>
                <w:kern w:val="0"/>
                <w:sz w:val="18"/>
                <w:szCs w:val="18"/>
              </w:rPr>
            </w:pPr>
            <w:r>
              <w:rPr>
                <w:rFonts w:ascii="仿宋" w:hAnsi="仿宋" w:eastAsia="仿宋" w:cs="宋体"/>
                <w:kern w:val="0"/>
                <w:sz w:val="18"/>
                <w:szCs w:val="18"/>
              </w:rPr>
              <w:t>6</w:t>
            </w:r>
          </w:p>
        </w:tc>
      </w:tr>
      <w:tr w14:paraId="7EC6C8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1" w:hRule="atLeast"/>
          <w:jc w:val="center"/>
        </w:trPr>
        <w:tc>
          <w:tcPr>
            <w:tcW w:w="854" w:type="pct"/>
            <w:vAlign w:val="center"/>
          </w:tcPr>
          <w:p w14:paraId="492E6B50">
            <w:pPr>
              <w:widowControl/>
              <w:spacing w:after="0" w:line="240" w:lineRule="auto"/>
              <w:jc w:val="left"/>
              <w:rPr>
                <w:rFonts w:ascii="仿宋" w:hAnsi="仿宋" w:eastAsia="仿宋" w:cs="宋体"/>
                <w:kern w:val="0"/>
                <w:sz w:val="18"/>
                <w:szCs w:val="18"/>
              </w:rPr>
            </w:pPr>
            <w:r>
              <w:rPr>
                <w:rFonts w:hint="eastAsia" w:ascii="仿宋" w:hAnsi="仿宋" w:eastAsia="仿宋" w:cs="宋体"/>
                <w:kern w:val="0"/>
                <w:sz w:val="18"/>
                <w:szCs w:val="18"/>
              </w:rPr>
              <w:t>其他不可预见成本</w:t>
            </w:r>
          </w:p>
        </w:tc>
        <w:tc>
          <w:tcPr>
            <w:tcW w:w="510" w:type="pct"/>
            <w:vAlign w:val="center"/>
          </w:tcPr>
          <w:p w14:paraId="14D7ADF6">
            <w:pPr>
              <w:widowControl/>
              <w:spacing w:after="0" w:line="240" w:lineRule="auto"/>
              <w:jc w:val="right"/>
              <w:rPr>
                <w:rFonts w:ascii="仿宋" w:hAnsi="仿宋" w:eastAsia="仿宋" w:cs="宋体"/>
                <w:kern w:val="0"/>
                <w:sz w:val="18"/>
                <w:szCs w:val="18"/>
              </w:rPr>
            </w:pPr>
            <w:r>
              <w:rPr>
                <w:rFonts w:ascii="仿宋" w:hAnsi="仿宋" w:eastAsia="仿宋" w:cs="宋体"/>
                <w:kern w:val="0"/>
                <w:sz w:val="18"/>
                <w:szCs w:val="18"/>
              </w:rPr>
              <w:t>5</w:t>
            </w:r>
          </w:p>
        </w:tc>
        <w:tc>
          <w:tcPr>
            <w:tcW w:w="607" w:type="pct"/>
            <w:vAlign w:val="center"/>
          </w:tcPr>
          <w:p w14:paraId="31397E4D">
            <w:pPr>
              <w:widowControl/>
              <w:spacing w:after="0" w:line="240" w:lineRule="auto"/>
              <w:jc w:val="right"/>
              <w:rPr>
                <w:rFonts w:ascii="仿宋" w:hAnsi="仿宋" w:eastAsia="仿宋" w:cs="宋体"/>
                <w:kern w:val="0"/>
                <w:sz w:val="18"/>
                <w:szCs w:val="18"/>
              </w:rPr>
            </w:pPr>
            <w:r>
              <w:rPr>
                <w:rFonts w:ascii="仿宋" w:hAnsi="仿宋" w:eastAsia="仿宋" w:cs="宋体"/>
                <w:kern w:val="0"/>
                <w:sz w:val="18"/>
                <w:szCs w:val="18"/>
              </w:rPr>
              <w:t>5</w:t>
            </w:r>
          </w:p>
        </w:tc>
        <w:tc>
          <w:tcPr>
            <w:tcW w:w="605" w:type="pct"/>
            <w:vAlign w:val="center"/>
          </w:tcPr>
          <w:p w14:paraId="05AF11D7">
            <w:pPr>
              <w:widowControl/>
              <w:spacing w:after="0" w:line="240" w:lineRule="auto"/>
              <w:jc w:val="right"/>
              <w:rPr>
                <w:rFonts w:ascii="仿宋" w:hAnsi="仿宋" w:eastAsia="仿宋" w:cs="宋体"/>
                <w:kern w:val="0"/>
                <w:sz w:val="18"/>
                <w:szCs w:val="18"/>
              </w:rPr>
            </w:pPr>
            <w:r>
              <w:rPr>
                <w:rFonts w:ascii="仿宋" w:hAnsi="仿宋" w:eastAsia="仿宋" w:cs="宋体"/>
                <w:kern w:val="0"/>
                <w:sz w:val="18"/>
                <w:szCs w:val="18"/>
              </w:rPr>
              <w:t>5</w:t>
            </w:r>
          </w:p>
        </w:tc>
        <w:tc>
          <w:tcPr>
            <w:tcW w:w="607" w:type="pct"/>
            <w:vAlign w:val="center"/>
          </w:tcPr>
          <w:p w14:paraId="284C0B9F">
            <w:pPr>
              <w:widowControl/>
              <w:spacing w:after="0" w:line="240" w:lineRule="auto"/>
              <w:jc w:val="right"/>
              <w:rPr>
                <w:rFonts w:ascii="仿宋" w:hAnsi="仿宋" w:eastAsia="仿宋" w:cs="宋体"/>
                <w:kern w:val="0"/>
                <w:sz w:val="18"/>
                <w:szCs w:val="18"/>
              </w:rPr>
            </w:pPr>
            <w:r>
              <w:rPr>
                <w:rFonts w:ascii="仿宋" w:hAnsi="仿宋" w:eastAsia="仿宋" w:cs="宋体"/>
                <w:kern w:val="0"/>
                <w:sz w:val="18"/>
                <w:szCs w:val="18"/>
              </w:rPr>
              <w:t>5</w:t>
            </w:r>
          </w:p>
        </w:tc>
        <w:tc>
          <w:tcPr>
            <w:tcW w:w="605" w:type="pct"/>
            <w:vAlign w:val="center"/>
          </w:tcPr>
          <w:p w14:paraId="0866942E">
            <w:pPr>
              <w:widowControl/>
              <w:spacing w:after="0" w:line="240" w:lineRule="auto"/>
              <w:jc w:val="right"/>
              <w:rPr>
                <w:rFonts w:ascii="仿宋" w:hAnsi="仿宋" w:eastAsia="仿宋" w:cs="宋体"/>
                <w:kern w:val="0"/>
                <w:sz w:val="18"/>
                <w:szCs w:val="18"/>
              </w:rPr>
            </w:pPr>
            <w:r>
              <w:rPr>
                <w:rFonts w:ascii="仿宋" w:hAnsi="仿宋" w:eastAsia="仿宋" w:cs="宋体"/>
                <w:kern w:val="0"/>
                <w:sz w:val="18"/>
                <w:szCs w:val="18"/>
              </w:rPr>
              <w:t>5</w:t>
            </w:r>
          </w:p>
        </w:tc>
        <w:tc>
          <w:tcPr>
            <w:tcW w:w="607" w:type="pct"/>
            <w:vAlign w:val="center"/>
          </w:tcPr>
          <w:p w14:paraId="624F4BC7">
            <w:pPr>
              <w:widowControl/>
              <w:spacing w:after="0" w:line="240" w:lineRule="auto"/>
              <w:jc w:val="right"/>
              <w:rPr>
                <w:rFonts w:ascii="仿宋" w:hAnsi="仿宋" w:eastAsia="仿宋" w:cs="宋体"/>
                <w:kern w:val="0"/>
                <w:sz w:val="18"/>
                <w:szCs w:val="18"/>
              </w:rPr>
            </w:pPr>
            <w:r>
              <w:rPr>
                <w:rFonts w:ascii="仿宋" w:hAnsi="仿宋" w:eastAsia="仿宋" w:cs="宋体"/>
                <w:kern w:val="0"/>
                <w:sz w:val="18"/>
                <w:szCs w:val="18"/>
              </w:rPr>
              <w:t>5</w:t>
            </w:r>
          </w:p>
        </w:tc>
        <w:tc>
          <w:tcPr>
            <w:tcW w:w="604" w:type="pct"/>
            <w:vAlign w:val="center"/>
          </w:tcPr>
          <w:p w14:paraId="171AEB6F">
            <w:pPr>
              <w:widowControl/>
              <w:spacing w:after="0" w:line="240" w:lineRule="auto"/>
              <w:jc w:val="right"/>
              <w:rPr>
                <w:rFonts w:ascii="仿宋" w:hAnsi="仿宋" w:eastAsia="仿宋" w:cs="宋体"/>
                <w:kern w:val="0"/>
                <w:sz w:val="18"/>
                <w:szCs w:val="18"/>
              </w:rPr>
            </w:pPr>
            <w:r>
              <w:rPr>
                <w:rFonts w:ascii="仿宋" w:hAnsi="仿宋" w:eastAsia="仿宋" w:cs="宋体"/>
                <w:kern w:val="0"/>
                <w:sz w:val="18"/>
                <w:szCs w:val="18"/>
              </w:rPr>
              <w:t>5</w:t>
            </w:r>
          </w:p>
        </w:tc>
      </w:tr>
      <w:tr w14:paraId="24327C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1" w:hRule="atLeast"/>
          <w:jc w:val="center"/>
        </w:trPr>
        <w:tc>
          <w:tcPr>
            <w:tcW w:w="854" w:type="pct"/>
            <w:vAlign w:val="center"/>
          </w:tcPr>
          <w:p w14:paraId="2B06EC22">
            <w:pPr>
              <w:widowControl/>
              <w:spacing w:after="0" w:line="240" w:lineRule="auto"/>
              <w:jc w:val="left"/>
              <w:rPr>
                <w:rFonts w:ascii="仿宋" w:hAnsi="仿宋" w:eastAsia="仿宋" w:cs="宋体"/>
                <w:kern w:val="0"/>
                <w:sz w:val="18"/>
                <w:szCs w:val="18"/>
              </w:rPr>
            </w:pPr>
            <w:r>
              <w:rPr>
                <w:rFonts w:hint="eastAsia" w:ascii="仿宋" w:hAnsi="仿宋" w:eastAsia="仿宋" w:cs="宋体"/>
                <w:kern w:val="0"/>
                <w:sz w:val="18"/>
                <w:szCs w:val="18"/>
              </w:rPr>
              <w:t>税费</w:t>
            </w:r>
          </w:p>
        </w:tc>
        <w:tc>
          <w:tcPr>
            <w:tcW w:w="510" w:type="pct"/>
            <w:vAlign w:val="center"/>
          </w:tcPr>
          <w:p w14:paraId="439DA426">
            <w:pPr>
              <w:widowControl/>
              <w:spacing w:after="0" w:line="240" w:lineRule="auto"/>
              <w:jc w:val="right"/>
              <w:rPr>
                <w:rFonts w:ascii="仿宋" w:hAnsi="仿宋" w:eastAsia="仿宋" w:cs="宋体"/>
                <w:kern w:val="0"/>
                <w:sz w:val="18"/>
                <w:szCs w:val="18"/>
              </w:rPr>
            </w:pPr>
            <w:r>
              <w:rPr>
                <w:rFonts w:ascii="仿宋" w:hAnsi="仿宋" w:eastAsia="仿宋" w:cs="宋体"/>
                <w:kern w:val="0"/>
                <w:sz w:val="18"/>
                <w:szCs w:val="18"/>
              </w:rPr>
              <w:t>17</w:t>
            </w:r>
          </w:p>
        </w:tc>
        <w:tc>
          <w:tcPr>
            <w:tcW w:w="607" w:type="pct"/>
            <w:vAlign w:val="center"/>
          </w:tcPr>
          <w:p w14:paraId="11AF30CE">
            <w:pPr>
              <w:widowControl/>
              <w:spacing w:after="0" w:line="240" w:lineRule="auto"/>
              <w:jc w:val="right"/>
              <w:rPr>
                <w:rFonts w:ascii="仿宋" w:hAnsi="仿宋" w:eastAsia="仿宋" w:cs="宋体"/>
                <w:kern w:val="0"/>
                <w:sz w:val="18"/>
                <w:szCs w:val="18"/>
              </w:rPr>
            </w:pPr>
            <w:r>
              <w:rPr>
                <w:rFonts w:ascii="仿宋" w:hAnsi="仿宋" w:eastAsia="仿宋" w:cs="宋体"/>
                <w:kern w:val="0"/>
                <w:sz w:val="18"/>
                <w:szCs w:val="18"/>
              </w:rPr>
              <w:t>17</w:t>
            </w:r>
          </w:p>
        </w:tc>
        <w:tc>
          <w:tcPr>
            <w:tcW w:w="605" w:type="pct"/>
            <w:vAlign w:val="center"/>
          </w:tcPr>
          <w:p w14:paraId="08F01100">
            <w:pPr>
              <w:widowControl/>
              <w:spacing w:after="0" w:line="240" w:lineRule="auto"/>
              <w:jc w:val="right"/>
              <w:rPr>
                <w:rFonts w:ascii="仿宋" w:hAnsi="仿宋" w:eastAsia="仿宋" w:cs="宋体"/>
                <w:kern w:val="0"/>
                <w:sz w:val="18"/>
                <w:szCs w:val="18"/>
              </w:rPr>
            </w:pPr>
            <w:r>
              <w:rPr>
                <w:rFonts w:ascii="仿宋" w:hAnsi="仿宋" w:eastAsia="仿宋" w:cs="宋体"/>
                <w:kern w:val="0"/>
                <w:sz w:val="18"/>
                <w:szCs w:val="18"/>
              </w:rPr>
              <w:t>17</w:t>
            </w:r>
          </w:p>
        </w:tc>
        <w:tc>
          <w:tcPr>
            <w:tcW w:w="607" w:type="pct"/>
            <w:vAlign w:val="center"/>
          </w:tcPr>
          <w:p w14:paraId="7CC8EF62">
            <w:pPr>
              <w:widowControl/>
              <w:spacing w:after="0" w:line="240" w:lineRule="auto"/>
              <w:jc w:val="right"/>
              <w:rPr>
                <w:rFonts w:ascii="仿宋" w:hAnsi="仿宋" w:eastAsia="仿宋" w:cs="宋体"/>
                <w:kern w:val="0"/>
                <w:sz w:val="18"/>
                <w:szCs w:val="18"/>
              </w:rPr>
            </w:pPr>
            <w:r>
              <w:rPr>
                <w:rFonts w:ascii="仿宋" w:hAnsi="仿宋" w:eastAsia="仿宋" w:cs="宋体"/>
                <w:kern w:val="0"/>
                <w:sz w:val="18"/>
                <w:szCs w:val="18"/>
              </w:rPr>
              <w:t>17</w:t>
            </w:r>
          </w:p>
        </w:tc>
        <w:tc>
          <w:tcPr>
            <w:tcW w:w="605" w:type="pct"/>
            <w:vAlign w:val="center"/>
          </w:tcPr>
          <w:p w14:paraId="43948042">
            <w:pPr>
              <w:widowControl/>
              <w:spacing w:after="0" w:line="240" w:lineRule="auto"/>
              <w:jc w:val="right"/>
              <w:rPr>
                <w:rFonts w:ascii="仿宋" w:hAnsi="仿宋" w:eastAsia="仿宋" w:cs="宋体"/>
                <w:kern w:val="0"/>
                <w:sz w:val="18"/>
                <w:szCs w:val="18"/>
              </w:rPr>
            </w:pPr>
            <w:r>
              <w:rPr>
                <w:rFonts w:ascii="仿宋" w:hAnsi="仿宋" w:eastAsia="仿宋" w:cs="宋体"/>
                <w:kern w:val="0"/>
                <w:sz w:val="18"/>
                <w:szCs w:val="18"/>
              </w:rPr>
              <w:t>17</w:t>
            </w:r>
          </w:p>
        </w:tc>
        <w:tc>
          <w:tcPr>
            <w:tcW w:w="607" w:type="pct"/>
            <w:vAlign w:val="center"/>
          </w:tcPr>
          <w:p w14:paraId="33092EFB">
            <w:pPr>
              <w:widowControl/>
              <w:spacing w:after="0" w:line="240" w:lineRule="auto"/>
              <w:jc w:val="right"/>
              <w:rPr>
                <w:rFonts w:ascii="仿宋" w:hAnsi="仿宋" w:eastAsia="仿宋" w:cs="宋体"/>
                <w:kern w:val="0"/>
                <w:sz w:val="18"/>
                <w:szCs w:val="18"/>
              </w:rPr>
            </w:pPr>
            <w:r>
              <w:rPr>
                <w:rFonts w:ascii="仿宋" w:hAnsi="仿宋" w:eastAsia="仿宋" w:cs="宋体"/>
                <w:kern w:val="0"/>
                <w:sz w:val="18"/>
                <w:szCs w:val="18"/>
              </w:rPr>
              <w:t>17</w:t>
            </w:r>
          </w:p>
        </w:tc>
        <w:tc>
          <w:tcPr>
            <w:tcW w:w="604" w:type="pct"/>
            <w:vAlign w:val="center"/>
          </w:tcPr>
          <w:p w14:paraId="025C2635">
            <w:pPr>
              <w:widowControl/>
              <w:spacing w:after="0" w:line="240" w:lineRule="auto"/>
              <w:jc w:val="right"/>
              <w:rPr>
                <w:rFonts w:ascii="仿宋" w:hAnsi="仿宋" w:eastAsia="仿宋" w:cs="宋体"/>
                <w:kern w:val="0"/>
                <w:sz w:val="18"/>
                <w:szCs w:val="18"/>
              </w:rPr>
            </w:pPr>
            <w:r>
              <w:rPr>
                <w:rFonts w:ascii="仿宋" w:hAnsi="仿宋" w:eastAsia="仿宋" w:cs="宋体"/>
                <w:kern w:val="0"/>
                <w:sz w:val="18"/>
                <w:szCs w:val="18"/>
              </w:rPr>
              <w:t>17</w:t>
            </w:r>
          </w:p>
        </w:tc>
      </w:tr>
      <w:tr w14:paraId="7A8BDE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1" w:hRule="atLeast"/>
          <w:jc w:val="center"/>
        </w:trPr>
        <w:tc>
          <w:tcPr>
            <w:tcW w:w="854" w:type="pct"/>
            <w:vAlign w:val="center"/>
          </w:tcPr>
          <w:p w14:paraId="3FE3B089">
            <w:pPr>
              <w:widowControl/>
              <w:spacing w:after="0" w:line="240" w:lineRule="auto"/>
              <w:jc w:val="left"/>
              <w:rPr>
                <w:rFonts w:ascii="仿宋" w:hAnsi="仿宋" w:eastAsia="仿宋" w:cs="宋体"/>
                <w:kern w:val="0"/>
                <w:sz w:val="18"/>
                <w:szCs w:val="18"/>
              </w:rPr>
            </w:pPr>
            <w:r>
              <w:rPr>
                <w:rFonts w:hint="eastAsia" w:ascii="仿宋" w:hAnsi="仿宋" w:eastAsia="仿宋" w:cs="宋体"/>
                <w:kern w:val="0"/>
                <w:sz w:val="18"/>
                <w:szCs w:val="18"/>
              </w:rPr>
              <w:t>合计</w:t>
            </w:r>
          </w:p>
        </w:tc>
        <w:tc>
          <w:tcPr>
            <w:tcW w:w="510" w:type="pct"/>
            <w:vAlign w:val="center"/>
          </w:tcPr>
          <w:p w14:paraId="1CF86145">
            <w:pPr>
              <w:widowControl/>
              <w:spacing w:after="0" w:line="240" w:lineRule="auto"/>
              <w:jc w:val="right"/>
              <w:rPr>
                <w:rFonts w:ascii="仿宋" w:hAnsi="仿宋" w:eastAsia="仿宋" w:cs="宋体"/>
                <w:b/>
                <w:bCs/>
                <w:kern w:val="0"/>
                <w:sz w:val="18"/>
                <w:szCs w:val="18"/>
              </w:rPr>
            </w:pPr>
            <w:r>
              <w:rPr>
                <w:rFonts w:ascii="仿宋" w:hAnsi="仿宋" w:eastAsia="仿宋" w:cs="宋体"/>
                <w:b/>
                <w:bCs/>
                <w:kern w:val="0"/>
                <w:sz w:val="18"/>
                <w:szCs w:val="18"/>
              </w:rPr>
              <w:t>29</w:t>
            </w:r>
          </w:p>
        </w:tc>
        <w:tc>
          <w:tcPr>
            <w:tcW w:w="607" w:type="pct"/>
            <w:vAlign w:val="center"/>
          </w:tcPr>
          <w:p w14:paraId="7FB86450">
            <w:pPr>
              <w:widowControl/>
              <w:spacing w:after="0" w:line="240" w:lineRule="auto"/>
              <w:jc w:val="right"/>
              <w:rPr>
                <w:rFonts w:ascii="仿宋" w:hAnsi="仿宋" w:eastAsia="仿宋" w:cs="宋体"/>
                <w:b/>
                <w:bCs/>
                <w:kern w:val="0"/>
                <w:sz w:val="18"/>
                <w:szCs w:val="18"/>
              </w:rPr>
            </w:pPr>
            <w:r>
              <w:rPr>
                <w:rFonts w:ascii="仿宋" w:hAnsi="仿宋" w:eastAsia="仿宋" w:cs="宋体"/>
                <w:b/>
                <w:bCs/>
                <w:kern w:val="0"/>
                <w:sz w:val="18"/>
                <w:szCs w:val="18"/>
              </w:rPr>
              <w:t>29</w:t>
            </w:r>
          </w:p>
        </w:tc>
        <w:tc>
          <w:tcPr>
            <w:tcW w:w="605" w:type="pct"/>
            <w:vAlign w:val="center"/>
          </w:tcPr>
          <w:p w14:paraId="5FED3F81">
            <w:pPr>
              <w:widowControl/>
              <w:spacing w:after="0" w:line="240" w:lineRule="auto"/>
              <w:jc w:val="right"/>
              <w:rPr>
                <w:rFonts w:ascii="仿宋" w:hAnsi="仿宋" w:eastAsia="仿宋" w:cs="宋体"/>
                <w:b/>
                <w:bCs/>
                <w:kern w:val="0"/>
                <w:sz w:val="18"/>
                <w:szCs w:val="18"/>
              </w:rPr>
            </w:pPr>
            <w:r>
              <w:rPr>
                <w:rFonts w:ascii="仿宋" w:hAnsi="仿宋" w:eastAsia="仿宋" w:cs="宋体"/>
                <w:b/>
                <w:bCs/>
                <w:kern w:val="0"/>
                <w:sz w:val="18"/>
                <w:szCs w:val="18"/>
              </w:rPr>
              <w:t>29</w:t>
            </w:r>
          </w:p>
        </w:tc>
        <w:tc>
          <w:tcPr>
            <w:tcW w:w="607" w:type="pct"/>
            <w:vAlign w:val="center"/>
          </w:tcPr>
          <w:p w14:paraId="2BAA2E2D">
            <w:pPr>
              <w:widowControl/>
              <w:spacing w:after="0" w:line="240" w:lineRule="auto"/>
              <w:jc w:val="right"/>
              <w:rPr>
                <w:rFonts w:ascii="仿宋" w:hAnsi="仿宋" w:eastAsia="仿宋" w:cs="宋体"/>
                <w:b/>
                <w:bCs/>
                <w:kern w:val="0"/>
                <w:sz w:val="18"/>
                <w:szCs w:val="18"/>
              </w:rPr>
            </w:pPr>
            <w:r>
              <w:rPr>
                <w:rFonts w:ascii="仿宋" w:hAnsi="仿宋" w:eastAsia="仿宋" w:cs="宋体"/>
                <w:b/>
                <w:bCs/>
                <w:kern w:val="0"/>
                <w:sz w:val="18"/>
                <w:szCs w:val="18"/>
              </w:rPr>
              <w:t>29</w:t>
            </w:r>
          </w:p>
        </w:tc>
        <w:tc>
          <w:tcPr>
            <w:tcW w:w="605" w:type="pct"/>
            <w:vAlign w:val="center"/>
          </w:tcPr>
          <w:p w14:paraId="3ABA46EB">
            <w:pPr>
              <w:widowControl/>
              <w:spacing w:after="0" w:line="240" w:lineRule="auto"/>
              <w:jc w:val="right"/>
              <w:rPr>
                <w:rFonts w:ascii="仿宋" w:hAnsi="仿宋" w:eastAsia="仿宋" w:cs="宋体"/>
                <w:b/>
                <w:bCs/>
                <w:kern w:val="0"/>
                <w:sz w:val="18"/>
                <w:szCs w:val="18"/>
              </w:rPr>
            </w:pPr>
            <w:r>
              <w:rPr>
                <w:rFonts w:ascii="仿宋" w:hAnsi="仿宋" w:eastAsia="仿宋" w:cs="宋体"/>
                <w:b/>
                <w:bCs/>
                <w:kern w:val="0"/>
                <w:sz w:val="18"/>
                <w:szCs w:val="18"/>
              </w:rPr>
              <w:t>29</w:t>
            </w:r>
          </w:p>
        </w:tc>
        <w:tc>
          <w:tcPr>
            <w:tcW w:w="607" w:type="pct"/>
            <w:vAlign w:val="center"/>
          </w:tcPr>
          <w:p w14:paraId="173F85A8">
            <w:pPr>
              <w:widowControl/>
              <w:spacing w:after="0" w:line="240" w:lineRule="auto"/>
              <w:jc w:val="right"/>
              <w:rPr>
                <w:rFonts w:ascii="仿宋" w:hAnsi="仿宋" w:eastAsia="仿宋" w:cs="宋体"/>
                <w:b/>
                <w:bCs/>
                <w:kern w:val="0"/>
                <w:sz w:val="18"/>
                <w:szCs w:val="18"/>
              </w:rPr>
            </w:pPr>
            <w:r>
              <w:rPr>
                <w:rFonts w:ascii="仿宋" w:hAnsi="仿宋" w:eastAsia="仿宋" w:cs="宋体"/>
                <w:b/>
                <w:bCs/>
                <w:kern w:val="0"/>
                <w:sz w:val="18"/>
                <w:szCs w:val="18"/>
              </w:rPr>
              <w:t>29</w:t>
            </w:r>
          </w:p>
        </w:tc>
        <w:tc>
          <w:tcPr>
            <w:tcW w:w="604" w:type="pct"/>
            <w:vAlign w:val="center"/>
          </w:tcPr>
          <w:p w14:paraId="7AF7412A">
            <w:pPr>
              <w:widowControl/>
              <w:spacing w:after="0" w:line="240" w:lineRule="auto"/>
              <w:jc w:val="right"/>
              <w:rPr>
                <w:rFonts w:ascii="仿宋" w:hAnsi="仿宋" w:eastAsia="仿宋" w:cs="宋体"/>
                <w:b/>
                <w:bCs/>
                <w:kern w:val="0"/>
                <w:sz w:val="18"/>
                <w:szCs w:val="18"/>
              </w:rPr>
            </w:pPr>
            <w:r>
              <w:rPr>
                <w:rFonts w:ascii="仿宋" w:hAnsi="仿宋" w:eastAsia="仿宋" w:cs="宋体"/>
                <w:b/>
                <w:bCs/>
                <w:kern w:val="0"/>
                <w:sz w:val="18"/>
                <w:szCs w:val="18"/>
              </w:rPr>
              <w:t>29</w:t>
            </w:r>
          </w:p>
        </w:tc>
      </w:tr>
    </w:tbl>
    <w:p w14:paraId="53A4D81B">
      <w:pPr>
        <w:widowControl/>
        <w:spacing w:after="0" w:line="240" w:lineRule="auto"/>
        <w:jc w:val="left"/>
        <w:rPr>
          <w:rFonts w:ascii="仿宋" w:hAnsi="仿宋" w:eastAsia="仿宋"/>
          <w:sz w:val="15"/>
          <w:szCs w:val="15"/>
        </w:rPr>
      </w:pPr>
    </w:p>
    <w:tbl>
      <w:tblPr>
        <w:tblStyle w:val="24"/>
        <w:tblW w:w="574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40"/>
        <w:gridCol w:w="1536"/>
        <w:gridCol w:w="1729"/>
        <w:gridCol w:w="1729"/>
        <w:gridCol w:w="1729"/>
        <w:gridCol w:w="1727"/>
      </w:tblGrid>
      <w:tr w14:paraId="108CEC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1" w:hRule="atLeast"/>
          <w:tblHeader/>
          <w:jc w:val="center"/>
        </w:trPr>
        <w:tc>
          <w:tcPr>
            <w:tcW w:w="854" w:type="pct"/>
            <w:shd w:val="clear" w:color="auto" w:fill="auto"/>
            <w:vAlign w:val="center"/>
          </w:tcPr>
          <w:p w14:paraId="6A680446">
            <w:pPr>
              <w:widowControl/>
              <w:spacing w:after="0" w:line="240" w:lineRule="auto"/>
              <w:jc w:val="center"/>
              <w:rPr>
                <w:rFonts w:ascii="仿宋" w:hAnsi="仿宋" w:eastAsia="仿宋" w:cs="宋体"/>
                <w:b/>
                <w:bCs/>
                <w:kern w:val="0"/>
                <w:sz w:val="18"/>
                <w:szCs w:val="18"/>
              </w:rPr>
            </w:pPr>
            <w:r>
              <w:rPr>
                <w:rFonts w:hint="eastAsia" w:ascii="仿宋" w:hAnsi="仿宋" w:eastAsia="仿宋" w:cs="宋体"/>
                <w:b/>
                <w:bCs/>
                <w:kern w:val="0"/>
                <w:sz w:val="18"/>
                <w:szCs w:val="18"/>
              </w:rPr>
              <w:t>成本类型</w:t>
            </w:r>
          </w:p>
        </w:tc>
        <w:tc>
          <w:tcPr>
            <w:tcW w:w="754" w:type="pct"/>
            <w:shd w:val="clear" w:color="auto" w:fill="auto"/>
            <w:vAlign w:val="center"/>
          </w:tcPr>
          <w:p w14:paraId="3378CE7E">
            <w:pPr>
              <w:widowControl/>
              <w:spacing w:after="0" w:line="240" w:lineRule="auto"/>
              <w:jc w:val="center"/>
              <w:rPr>
                <w:rFonts w:ascii="仿宋" w:hAnsi="仿宋" w:eastAsia="仿宋" w:cs="宋体"/>
                <w:b/>
                <w:bCs/>
                <w:kern w:val="0"/>
                <w:sz w:val="18"/>
                <w:szCs w:val="18"/>
              </w:rPr>
            </w:pPr>
            <w:r>
              <w:rPr>
                <w:rFonts w:ascii="仿宋" w:hAnsi="仿宋" w:eastAsia="仿宋" w:cs="宋体"/>
                <w:b/>
                <w:bCs/>
                <w:kern w:val="0"/>
                <w:sz w:val="18"/>
                <w:szCs w:val="18"/>
              </w:rPr>
              <w:t>2041</w:t>
            </w:r>
            <w:r>
              <w:rPr>
                <w:rFonts w:hint="eastAsia" w:ascii="仿宋" w:hAnsi="仿宋" w:eastAsia="仿宋" w:cs="宋体"/>
                <w:b/>
                <w:bCs/>
                <w:kern w:val="0"/>
                <w:sz w:val="18"/>
                <w:szCs w:val="18"/>
              </w:rPr>
              <w:t>年</w:t>
            </w:r>
          </w:p>
        </w:tc>
        <w:tc>
          <w:tcPr>
            <w:tcW w:w="848" w:type="pct"/>
            <w:shd w:val="clear" w:color="auto" w:fill="auto"/>
            <w:vAlign w:val="center"/>
          </w:tcPr>
          <w:p w14:paraId="3C96822E">
            <w:pPr>
              <w:widowControl/>
              <w:spacing w:after="0" w:line="240" w:lineRule="auto"/>
              <w:jc w:val="center"/>
              <w:rPr>
                <w:rFonts w:ascii="仿宋" w:hAnsi="仿宋" w:eastAsia="仿宋" w:cs="宋体"/>
                <w:b/>
                <w:bCs/>
                <w:kern w:val="0"/>
                <w:sz w:val="18"/>
                <w:szCs w:val="18"/>
              </w:rPr>
            </w:pPr>
            <w:r>
              <w:rPr>
                <w:rFonts w:ascii="仿宋" w:hAnsi="仿宋" w:eastAsia="仿宋" w:cs="宋体"/>
                <w:b/>
                <w:bCs/>
                <w:kern w:val="0"/>
                <w:sz w:val="18"/>
                <w:szCs w:val="18"/>
              </w:rPr>
              <w:t>2042</w:t>
            </w:r>
            <w:r>
              <w:rPr>
                <w:rFonts w:hint="eastAsia" w:ascii="仿宋" w:hAnsi="仿宋" w:eastAsia="仿宋" w:cs="宋体"/>
                <w:b/>
                <w:bCs/>
                <w:kern w:val="0"/>
                <w:sz w:val="18"/>
                <w:szCs w:val="18"/>
              </w:rPr>
              <w:t>年</w:t>
            </w:r>
          </w:p>
        </w:tc>
        <w:tc>
          <w:tcPr>
            <w:tcW w:w="848" w:type="pct"/>
            <w:shd w:val="clear" w:color="auto" w:fill="auto"/>
            <w:vAlign w:val="center"/>
          </w:tcPr>
          <w:p w14:paraId="750CE058">
            <w:pPr>
              <w:widowControl/>
              <w:spacing w:after="0" w:line="240" w:lineRule="auto"/>
              <w:jc w:val="center"/>
              <w:rPr>
                <w:rFonts w:ascii="仿宋" w:hAnsi="仿宋" w:eastAsia="仿宋" w:cs="宋体"/>
                <w:b/>
                <w:bCs/>
                <w:kern w:val="0"/>
                <w:sz w:val="18"/>
                <w:szCs w:val="18"/>
              </w:rPr>
            </w:pPr>
            <w:r>
              <w:rPr>
                <w:rFonts w:ascii="仿宋" w:hAnsi="仿宋" w:eastAsia="仿宋" w:cs="宋体"/>
                <w:b/>
                <w:bCs/>
                <w:kern w:val="0"/>
                <w:sz w:val="18"/>
                <w:szCs w:val="18"/>
              </w:rPr>
              <w:t>2043</w:t>
            </w:r>
            <w:r>
              <w:rPr>
                <w:rFonts w:hint="eastAsia" w:ascii="仿宋" w:hAnsi="仿宋" w:eastAsia="仿宋" w:cs="宋体"/>
                <w:b/>
                <w:bCs/>
                <w:kern w:val="0"/>
                <w:sz w:val="18"/>
                <w:szCs w:val="18"/>
              </w:rPr>
              <w:t>年</w:t>
            </w:r>
          </w:p>
        </w:tc>
        <w:tc>
          <w:tcPr>
            <w:tcW w:w="848" w:type="pct"/>
            <w:shd w:val="clear" w:color="auto" w:fill="auto"/>
            <w:vAlign w:val="center"/>
          </w:tcPr>
          <w:p w14:paraId="0A0794AC">
            <w:pPr>
              <w:widowControl/>
              <w:spacing w:after="0" w:line="240" w:lineRule="auto"/>
              <w:jc w:val="center"/>
              <w:rPr>
                <w:rFonts w:ascii="仿宋" w:hAnsi="仿宋" w:eastAsia="仿宋" w:cs="宋体"/>
                <w:b/>
                <w:bCs/>
                <w:kern w:val="0"/>
                <w:sz w:val="18"/>
                <w:szCs w:val="18"/>
              </w:rPr>
            </w:pPr>
            <w:r>
              <w:rPr>
                <w:rFonts w:ascii="仿宋" w:hAnsi="仿宋" w:eastAsia="仿宋" w:cs="宋体"/>
                <w:b/>
                <w:bCs/>
                <w:kern w:val="0"/>
                <w:sz w:val="18"/>
                <w:szCs w:val="18"/>
              </w:rPr>
              <w:t>2044</w:t>
            </w:r>
            <w:r>
              <w:rPr>
                <w:rFonts w:hint="eastAsia" w:ascii="仿宋" w:hAnsi="仿宋" w:eastAsia="仿宋" w:cs="宋体"/>
                <w:b/>
                <w:bCs/>
                <w:kern w:val="0"/>
                <w:sz w:val="18"/>
                <w:szCs w:val="18"/>
              </w:rPr>
              <w:t>年</w:t>
            </w:r>
          </w:p>
        </w:tc>
        <w:tc>
          <w:tcPr>
            <w:tcW w:w="847" w:type="pct"/>
            <w:shd w:val="clear" w:color="auto" w:fill="auto"/>
            <w:vAlign w:val="center"/>
          </w:tcPr>
          <w:p w14:paraId="5FDF31F8">
            <w:pPr>
              <w:widowControl/>
              <w:spacing w:after="0" w:line="240" w:lineRule="auto"/>
              <w:jc w:val="center"/>
              <w:rPr>
                <w:rFonts w:ascii="仿宋" w:hAnsi="仿宋" w:eastAsia="仿宋" w:cs="宋体"/>
                <w:b/>
                <w:bCs/>
                <w:kern w:val="0"/>
                <w:sz w:val="18"/>
                <w:szCs w:val="18"/>
              </w:rPr>
            </w:pPr>
            <w:r>
              <w:rPr>
                <w:rFonts w:hint="eastAsia" w:ascii="仿宋" w:hAnsi="仿宋" w:eastAsia="仿宋" w:cs="宋体"/>
                <w:b/>
                <w:bCs/>
                <w:kern w:val="0"/>
                <w:sz w:val="18"/>
                <w:szCs w:val="18"/>
              </w:rPr>
              <w:t>合计</w:t>
            </w:r>
          </w:p>
        </w:tc>
      </w:tr>
      <w:tr w14:paraId="302EAC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1" w:hRule="atLeast"/>
          <w:jc w:val="center"/>
        </w:trPr>
        <w:tc>
          <w:tcPr>
            <w:tcW w:w="854" w:type="pct"/>
            <w:vAlign w:val="center"/>
          </w:tcPr>
          <w:p w14:paraId="0962A285">
            <w:pPr>
              <w:widowControl/>
              <w:spacing w:after="0" w:line="240" w:lineRule="auto"/>
              <w:jc w:val="left"/>
              <w:rPr>
                <w:rFonts w:ascii="仿宋" w:hAnsi="仿宋" w:eastAsia="仿宋" w:cs="宋体"/>
                <w:kern w:val="0"/>
                <w:sz w:val="18"/>
                <w:szCs w:val="18"/>
              </w:rPr>
            </w:pPr>
            <w:r>
              <w:rPr>
                <w:rFonts w:hint="eastAsia" w:ascii="仿宋" w:hAnsi="仿宋" w:eastAsia="仿宋" w:cs="宋体"/>
                <w:kern w:val="0"/>
                <w:sz w:val="18"/>
                <w:szCs w:val="18"/>
              </w:rPr>
              <w:t>管理成本</w:t>
            </w:r>
          </w:p>
        </w:tc>
        <w:tc>
          <w:tcPr>
            <w:tcW w:w="754" w:type="pct"/>
            <w:vAlign w:val="center"/>
          </w:tcPr>
          <w:p w14:paraId="280180F7">
            <w:pPr>
              <w:widowControl/>
              <w:spacing w:after="0" w:line="240" w:lineRule="auto"/>
              <w:jc w:val="right"/>
              <w:rPr>
                <w:rFonts w:ascii="仿宋" w:hAnsi="仿宋" w:eastAsia="仿宋" w:cs="宋体"/>
                <w:kern w:val="0"/>
                <w:sz w:val="18"/>
                <w:szCs w:val="18"/>
              </w:rPr>
            </w:pPr>
            <w:r>
              <w:rPr>
                <w:rFonts w:ascii="仿宋" w:hAnsi="仿宋" w:eastAsia="仿宋" w:cs="宋体"/>
                <w:kern w:val="0"/>
                <w:sz w:val="18"/>
                <w:szCs w:val="18"/>
              </w:rPr>
              <w:t>6</w:t>
            </w:r>
          </w:p>
        </w:tc>
        <w:tc>
          <w:tcPr>
            <w:tcW w:w="848" w:type="pct"/>
            <w:vAlign w:val="center"/>
          </w:tcPr>
          <w:p w14:paraId="5CBD437E">
            <w:pPr>
              <w:widowControl/>
              <w:spacing w:after="0" w:line="240" w:lineRule="auto"/>
              <w:jc w:val="right"/>
              <w:rPr>
                <w:rFonts w:ascii="仿宋" w:hAnsi="仿宋" w:eastAsia="仿宋" w:cs="宋体"/>
                <w:kern w:val="0"/>
                <w:sz w:val="18"/>
                <w:szCs w:val="18"/>
              </w:rPr>
            </w:pPr>
            <w:r>
              <w:rPr>
                <w:rFonts w:ascii="仿宋" w:hAnsi="仿宋" w:eastAsia="仿宋" w:cs="宋体"/>
                <w:kern w:val="0"/>
                <w:sz w:val="18"/>
                <w:szCs w:val="18"/>
              </w:rPr>
              <w:t>6</w:t>
            </w:r>
          </w:p>
        </w:tc>
        <w:tc>
          <w:tcPr>
            <w:tcW w:w="848" w:type="pct"/>
            <w:vAlign w:val="center"/>
          </w:tcPr>
          <w:p w14:paraId="63D328B7">
            <w:pPr>
              <w:widowControl/>
              <w:spacing w:after="0" w:line="240" w:lineRule="auto"/>
              <w:jc w:val="right"/>
              <w:rPr>
                <w:rFonts w:ascii="仿宋" w:hAnsi="仿宋" w:eastAsia="仿宋" w:cs="宋体"/>
                <w:kern w:val="0"/>
                <w:sz w:val="18"/>
                <w:szCs w:val="18"/>
              </w:rPr>
            </w:pPr>
            <w:r>
              <w:rPr>
                <w:rFonts w:ascii="仿宋" w:hAnsi="仿宋" w:eastAsia="仿宋" w:cs="宋体"/>
                <w:kern w:val="0"/>
                <w:sz w:val="18"/>
                <w:szCs w:val="18"/>
              </w:rPr>
              <w:t>6</w:t>
            </w:r>
          </w:p>
        </w:tc>
        <w:tc>
          <w:tcPr>
            <w:tcW w:w="848" w:type="pct"/>
            <w:vAlign w:val="center"/>
          </w:tcPr>
          <w:p w14:paraId="36CDDC8F">
            <w:pPr>
              <w:widowControl/>
              <w:spacing w:after="0" w:line="240" w:lineRule="auto"/>
              <w:jc w:val="right"/>
              <w:rPr>
                <w:rFonts w:ascii="仿宋" w:hAnsi="仿宋" w:eastAsia="仿宋" w:cs="宋体"/>
                <w:kern w:val="0"/>
                <w:sz w:val="18"/>
                <w:szCs w:val="18"/>
              </w:rPr>
            </w:pPr>
            <w:r>
              <w:rPr>
                <w:rFonts w:ascii="仿宋" w:hAnsi="仿宋" w:eastAsia="仿宋" w:cs="宋体"/>
                <w:kern w:val="0"/>
                <w:sz w:val="18"/>
                <w:szCs w:val="18"/>
              </w:rPr>
              <w:t>2</w:t>
            </w:r>
          </w:p>
        </w:tc>
        <w:tc>
          <w:tcPr>
            <w:tcW w:w="847" w:type="pct"/>
            <w:vAlign w:val="center"/>
          </w:tcPr>
          <w:p w14:paraId="129318E4">
            <w:pPr>
              <w:widowControl/>
              <w:spacing w:after="0" w:line="240" w:lineRule="auto"/>
              <w:jc w:val="right"/>
              <w:rPr>
                <w:rFonts w:ascii="仿宋" w:hAnsi="仿宋" w:eastAsia="仿宋" w:cs="宋体"/>
                <w:b/>
                <w:bCs/>
                <w:kern w:val="0"/>
                <w:sz w:val="18"/>
                <w:szCs w:val="18"/>
              </w:rPr>
            </w:pPr>
            <w:r>
              <w:rPr>
                <w:rFonts w:ascii="仿宋" w:hAnsi="仿宋" w:eastAsia="仿宋" w:cs="宋体"/>
                <w:b/>
                <w:bCs/>
                <w:kern w:val="0"/>
                <w:sz w:val="18"/>
                <w:szCs w:val="18"/>
              </w:rPr>
              <w:t>115</w:t>
            </w:r>
          </w:p>
        </w:tc>
      </w:tr>
      <w:tr w14:paraId="1D4485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1" w:hRule="atLeast"/>
          <w:jc w:val="center"/>
        </w:trPr>
        <w:tc>
          <w:tcPr>
            <w:tcW w:w="854" w:type="pct"/>
            <w:vAlign w:val="center"/>
          </w:tcPr>
          <w:p w14:paraId="099BD9BB">
            <w:pPr>
              <w:widowControl/>
              <w:spacing w:after="0" w:line="240" w:lineRule="auto"/>
              <w:jc w:val="left"/>
              <w:rPr>
                <w:rFonts w:ascii="仿宋" w:hAnsi="仿宋" w:eastAsia="仿宋" w:cs="宋体"/>
                <w:kern w:val="0"/>
                <w:sz w:val="18"/>
                <w:szCs w:val="18"/>
              </w:rPr>
            </w:pPr>
            <w:r>
              <w:rPr>
                <w:rFonts w:hint="eastAsia" w:ascii="仿宋" w:hAnsi="仿宋" w:eastAsia="仿宋" w:cs="宋体"/>
                <w:kern w:val="0"/>
                <w:sz w:val="18"/>
                <w:szCs w:val="18"/>
              </w:rPr>
              <w:t>其他不可预见成本</w:t>
            </w:r>
          </w:p>
        </w:tc>
        <w:tc>
          <w:tcPr>
            <w:tcW w:w="754" w:type="pct"/>
            <w:vAlign w:val="center"/>
          </w:tcPr>
          <w:p w14:paraId="3AFC95C1">
            <w:pPr>
              <w:widowControl/>
              <w:spacing w:after="0" w:line="240" w:lineRule="auto"/>
              <w:jc w:val="right"/>
              <w:rPr>
                <w:rFonts w:ascii="仿宋" w:hAnsi="仿宋" w:eastAsia="仿宋" w:cs="宋体"/>
                <w:kern w:val="0"/>
                <w:sz w:val="18"/>
                <w:szCs w:val="18"/>
              </w:rPr>
            </w:pPr>
            <w:r>
              <w:rPr>
                <w:rFonts w:ascii="仿宋" w:hAnsi="仿宋" w:eastAsia="仿宋" w:cs="宋体"/>
                <w:kern w:val="0"/>
                <w:sz w:val="18"/>
                <w:szCs w:val="18"/>
              </w:rPr>
              <w:t>5</w:t>
            </w:r>
          </w:p>
        </w:tc>
        <w:tc>
          <w:tcPr>
            <w:tcW w:w="848" w:type="pct"/>
            <w:vAlign w:val="center"/>
          </w:tcPr>
          <w:p w14:paraId="0709D725">
            <w:pPr>
              <w:widowControl/>
              <w:spacing w:after="0" w:line="240" w:lineRule="auto"/>
              <w:jc w:val="right"/>
              <w:rPr>
                <w:rFonts w:ascii="仿宋" w:hAnsi="仿宋" w:eastAsia="仿宋" w:cs="宋体"/>
                <w:kern w:val="0"/>
                <w:sz w:val="18"/>
                <w:szCs w:val="18"/>
              </w:rPr>
            </w:pPr>
            <w:r>
              <w:rPr>
                <w:rFonts w:ascii="仿宋" w:hAnsi="仿宋" w:eastAsia="仿宋" w:cs="宋体"/>
                <w:kern w:val="0"/>
                <w:sz w:val="18"/>
                <w:szCs w:val="18"/>
              </w:rPr>
              <w:t>5</w:t>
            </w:r>
          </w:p>
        </w:tc>
        <w:tc>
          <w:tcPr>
            <w:tcW w:w="848" w:type="pct"/>
            <w:vAlign w:val="center"/>
          </w:tcPr>
          <w:p w14:paraId="1F8F6B9A">
            <w:pPr>
              <w:widowControl/>
              <w:spacing w:after="0" w:line="240" w:lineRule="auto"/>
              <w:jc w:val="right"/>
              <w:rPr>
                <w:rFonts w:ascii="仿宋" w:hAnsi="仿宋" w:eastAsia="仿宋" w:cs="宋体"/>
                <w:kern w:val="0"/>
                <w:sz w:val="18"/>
                <w:szCs w:val="18"/>
              </w:rPr>
            </w:pPr>
            <w:r>
              <w:rPr>
                <w:rFonts w:ascii="仿宋" w:hAnsi="仿宋" w:eastAsia="仿宋" w:cs="宋体"/>
                <w:kern w:val="0"/>
                <w:sz w:val="18"/>
                <w:szCs w:val="18"/>
              </w:rPr>
              <w:t>5</w:t>
            </w:r>
          </w:p>
        </w:tc>
        <w:tc>
          <w:tcPr>
            <w:tcW w:w="848" w:type="pct"/>
            <w:vAlign w:val="center"/>
          </w:tcPr>
          <w:p w14:paraId="5C1FBF85">
            <w:pPr>
              <w:widowControl/>
              <w:spacing w:after="0" w:line="240" w:lineRule="auto"/>
              <w:jc w:val="right"/>
              <w:rPr>
                <w:rFonts w:ascii="仿宋" w:hAnsi="仿宋" w:eastAsia="仿宋" w:cs="宋体"/>
                <w:kern w:val="0"/>
                <w:sz w:val="18"/>
                <w:szCs w:val="18"/>
              </w:rPr>
            </w:pPr>
            <w:r>
              <w:rPr>
                <w:rFonts w:ascii="仿宋" w:hAnsi="仿宋" w:eastAsia="仿宋" w:cs="宋体"/>
                <w:kern w:val="0"/>
                <w:sz w:val="18"/>
                <w:szCs w:val="18"/>
              </w:rPr>
              <w:t>1</w:t>
            </w:r>
          </w:p>
        </w:tc>
        <w:tc>
          <w:tcPr>
            <w:tcW w:w="847" w:type="pct"/>
            <w:vAlign w:val="center"/>
          </w:tcPr>
          <w:p w14:paraId="49034395">
            <w:pPr>
              <w:widowControl/>
              <w:spacing w:after="0" w:line="240" w:lineRule="auto"/>
              <w:jc w:val="right"/>
              <w:rPr>
                <w:rFonts w:ascii="仿宋" w:hAnsi="仿宋" w:eastAsia="仿宋" w:cs="宋体"/>
                <w:b/>
                <w:bCs/>
                <w:kern w:val="0"/>
                <w:sz w:val="18"/>
                <w:szCs w:val="18"/>
              </w:rPr>
            </w:pPr>
            <w:r>
              <w:rPr>
                <w:rFonts w:ascii="仿宋" w:hAnsi="仿宋" w:eastAsia="仿宋" w:cs="宋体"/>
                <w:b/>
                <w:bCs/>
                <w:kern w:val="0"/>
                <w:sz w:val="18"/>
                <w:szCs w:val="18"/>
              </w:rPr>
              <w:t>96</w:t>
            </w:r>
          </w:p>
        </w:tc>
      </w:tr>
      <w:tr w14:paraId="64AA2A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1" w:hRule="atLeast"/>
          <w:jc w:val="center"/>
        </w:trPr>
        <w:tc>
          <w:tcPr>
            <w:tcW w:w="854" w:type="pct"/>
            <w:vAlign w:val="center"/>
          </w:tcPr>
          <w:p w14:paraId="68B0CFA2">
            <w:pPr>
              <w:widowControl/>
              <w:spacing w:after="0" w:line="240" w:lineRule="auto"/>
              <w:jc w:val="left"/>
              <w:rPr>
                <w:rFonts w:ascii="仿宋" w:hAnsi="仿宋" w:eastAsia="仿宋" w:cs="宋体"/>
                <w:kern w:val="0"/>
                <w:sz w:val="18"/>
                <w:szCs w:val="18"/>
              </w:rPr>
            </w:pPr>
            <w:r>
              <w:rPr>
                <w:rFonts w:hint="eastAsia" w:ascii="仿宋" w:hAnsi="仿宋" w:eastAsia="仿宋" w:cs="宋体"/>
                <w:kern w:val="0"/>
                <w:sz w:val="18"/>
                <w:szCs w:val="18"/>
              </w:rPr>
              <w:t>税费</w:t>
            </w:r>
          </w:p>
        </w:tc>
        <w:tc>
          <w:tcPr>
            <w:tcW w:w="754" w:type="pct"/>
            <w:vAlign w:val="center"/>
          </w:tcPr>
          <w:p w14:paraId="621A757B">
            <w:pPr>
              <w:widowControl/>
              <w:spacing w:after="0" w:line="240" w:lineRule="auto"/>
              <w:jc w:val="right"/>
              <w:rPr>
                <w:rFonts w:ascii="仿宋" w:hAnsi="仿宋" w:eastAsia="仿宋" w:cs="宋体"/>
                <w:kern w:val="0"/>
                <w:sz w:val="18"/>
                <w:szCs w:val="18"/>
              </w:rPr>
            </w:pPr>
            <w:r>
              <w:rPr>
                <w:rFonts w:ascii="仿宋" w:hAnsi="仿宋" w:eastAsia="仿宋" w:cs="宋体"/>
                <w:kern w:val="0"/>
                <w:sz w:val="18"/>
                <w:szCs w:val="18"/>
              </w:rPr>
              <w:t>17</w:t>
            </w:r>
          </w:p>
        </w:tc>
        <w:tc>
          <w:tcPr>
            <w:tcW w:w="848" w:type="pct"/>
            <w:vAlign w:val="center"/>
          </w:tcPr>
          <w:p w14:paraId="2C19E4A6">
            <w:pPr>
              <w:widowControl/>
              <w:spacing w:after="0" w:line="240" w:lineRule="auto"/>
              <w:jc w:val="right"/>
              <w:rPr>
                <w:rFonts w:ascii="仿宋" w:hAnsi="仿宋" w:eastAsia="仿宋" w:cs="宋体"/>
                <w:kern w:val="0"/>
                <w:sz w:val="18"/>
                <w:szCs w:val="18"/>
              </w:rPr>
            </w:pPr>
            <w:r>
              <w:rPr>
                <w:rFonts w:ascii="仿宋" w:hAnsi="仿宋" w:eastAsia="仿宋" w:cs="宋体"/>
                <w:kern w:val="0"/>
                <w:sz w:val="18"/>
                <w:szCs w:val="18"/>
              </w:rPr>
              <w:t>17</w:t>
            </w:r>
          </w:p>
        </w:tc>
        <w:tc>
          <w:tcPr>
            <w:tcW w:w="848" w:type="pct"/>
            <w:vAlign w:val="center"/>
          </w:tcPr>
          <w:p w14:paraId="78657C88">
            <w:pPr>
              <w:widowControl/>
              <w:spacing w:after="0" w:line="240" w:lineRule="auto"/>
              <w:jc w:val="right"/>
              <w:rPr>
                <w:rFonts w:ascii="仿宋" w:hAnsi="仿宋" w:eastAsia="仿宋" w:cs="宋体"/>
                <w:kern w:val="0"/>
                <w:sz w:val="18"/>
                <w:szCs w:val="18"/>
              </w:rPr>
            </w:pPr>
            <w:r>
              <w:rPr>
                <w:rFonts w:ascii="仿宋" w:hAnsi="仿宋" w:eastAsia="仿宋" w:cs="宋体"/>
                <w:kern w:val="0"/>
                <w:sz w:val="18"/>
                <w:szCs w:val="18"/>
              </w:rPr>
              <w:t>17</w:t>
            </w:r>
          </w:p>
        </w:tc>
        <w:tc>
          <w:tcPr>
            <w:tcW w:w="848" w:type="pct"/>
            <w:vAlign w:val="center"/>
          </w:tcPr>
          <w:p w14:paraId="68677181">
            <w:pPr>
              <w:widowControl/>
              <w:spacing w:after="0" w:line="240" w:lineRule="auto"/>
              <w:jc w:val="right"/>
              <w:rPr>
                <w:rFonts w:ascii="仿宋" w:hAnsi="仿宋" w:eastAsia="仿宋" w:cs="宋体"/>
                <w:kern w:val="0"/>
                <w:sz w:val="18"/>
                <w:szCs w:val="18"/>
              </w:rPr>
            </w:pPr>
            <w:r>
              <w:rPr>
                <w:rFonts w:ascii="仿宋" w:hAnsi="仿宋" w:eastAsia="仿宋" w:cs="宋体"/>
                <w:kern w:val="0"/>
                <w:sz w:val="18"/>
                <w:szCs w:val="18"/>
              </w:rPr>
              <w:t>4</w:t>
            </w:r>
          </w:p>
        </w:tc>
        <w:tc>
          <w:tcPr>
            <w:tcW w:w="847" w:type="pct"/>
            <w:vAlign w:val="center"/>
          </w:tcPr>
          <w:p w14:paraId="637A44B1">
            <w:pPr>
              <w:widowControl/>
              <w:spacing w:after="0" w:line="240" w:lineRule="auto"/>
              <w:jc w:val="right"/>
              <w:rPr>
                <w:rFonts w:ascii="仿宋" w:hAnsi="仿宋" w:eastAsia="仿宋" w:cs="宋体"/>
                <w:b/>
                <w:bCs/>
                <w:kern w:val="0"/>
                <w:sz w:val="18"/>
                <w:szCs w:val="18"/>
              </w:rPr>
            </w:pPr>
            <w:r>
              <w:rPr>
                <w:rFonts w:ascii="仿宋" w:hAnsi="仿宋" w:eastAsia="仿宋" w:cs="宋体"/>
                <w:b/>
                <w:bCs/>
                <w:kern w:val="0"/>
                <w:sz w:val="18"/>
                <w:szCs w:val="18"/>
              </w:rPr>
              <w:t>327</w:t>
            </w:r>
          </w:p>
        </w:tc>
      </w:tr>
      <w:tr w14:paraId="1CBBF8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1" w:hRule="atLeast"/>
          <w:jc w:val="center"/>
        </w:trPr>
        <w:tc>
          <w:tcPr>
            <w:tcW w:w="854" w:type="pct"/>
            <w:vAlign w:val="center"/>
          </w:tcPr>
          <w:p w14:paraId="6F2EF414">
            <w:pPr>
              <w:widowControl/>
              <w:spacing w:after="0" w:line="240" w:lineRule="auto"/>
              <w:jc w:val="left"/>
              <w:rPr>
                <w:rFonts w:ascii="仿宋" w:hAnsi="仿宋" w:eastAsia="仿宋" w:cs="宋体"/>
                <w:kern w:val="0"/>
                <w:sz w:val="18"/>
                <w:szCs w:val="18"/>
              </w:rPr>
            </w:pPr>
            <w:r>
              <w:rPr>
                <w:rFonts w:hint="eastAsia" w:ascii="仿宋" w:hAnsi="仿宋" w:eastAsia="仿宋" w:cs="宋体"/>
                <w:kern w:val="0"/>
                <w:sz w:val="18"/>
                <w:szCs w:val="18"/>
              </w:rPr>
              <w:t>合计</w:t>
            </w:r>
          </w:p>
        </w:tc>
        <w:tc>
          <w:tcPr>
            <w:tcW w:w="754" w:type="pct"/>
            <w:vAlign w:val="center"/>
          </w:tcPr>
          <w:p w14:paraId="77569E72">
            <w:pPr>
              <w:widowControl/>
              <w:spacing w:after="0" w:line="240" w:lineRule="auto"/>
              <w:jc w:val="right"/>
              <w:rPr>
                <w:rFonts w:ascii="仿宋" w:hAnsi="仿宋" w:eastAsia="仿宋" w:cs="宋体"/>
                <w:b/>
                <w:bCs/>
                <w:kern w:val="0"/>
                <w:sz w:val="18"/>
                <w:szCs w:val="18"/>
              </w:rPr>
            </w:pPr>
            <w:r>
              <w:rPr>
                <w:rFonts w:ascii="仿宋" w:hAnsi="仿宋" w:eastAsia="仿宋" w:cs="宋体"/>
                <w:b/>
                <w:bCs/>
                <w:kern w:val="0"/>
                <w:sz w:val="18"/>
                <w:szCs w:val="18"/>
              </w:rPr>
              <w:t>29</w:t>
            </w:r>
          </w:p>
        </w:tc>
        <w:tc>
          <w:tcPr>
            <w:tcW w:w="848" w:type="pct"/>
            <w:vAlign w:val="center"/>
          </w:tcPr>
          <w:p w14:paraId="51096CEE">
            <w:pPr>
              <w:widowControl/>
              <w:spacing w:after="0" w:line="240" w:lineRule="auto"/>
              <w:jc w:val="right"/>
              <w:rPr>
                <w:rFonts w:ascii="仿宋" w:hAnsi="仿宋" w:eastAsia="仿宋" w:cs="宋体"/>
                <w:b/>
                <w:bCs/>
                <w:kern w:val="0"/>
                <w:sz w:val="18"/>
                <w:szCs w:val="18"/>
              </w:rPr>
            </w:pPr>
            <w:r>
              <w:rPr>
                <w:rFonts w:ascii="仿宋" w:hAnsi="仿宋" w:eastAsia="仿宋" w:cs="宋体"/>
                <w:b/>
                <w:bCs/>
                <w:kern w:val="0"/>
                <w:sz w:val="18"/>
                <w:szCs w:val="18"/>
              </w:rPr>
              <w:t>29</w:t>
            </w:r>
          </w:p>
        </w:tc>
        <w:tc>
          <w:tcPr>
            <w:tcW w:w="848" w:type="pct"/>
            <w:vAlign w:val="center"/>
          </w:tcPr>
          <w:p w14:paraId="71A4C77E">
            <w:pPr>
              <w:widowControl/>
              <w:spacing w:after="0" w:line="240" w:lineRule="auto"/>
              <w:jc w:val="right"/>
              <w:rPr>
                <w:rFonts w:ascii="仿宋" w:hAnsi="仿宋" w:eastAsia="仿宋" w:cs="宋体"/>
                <w:b/>
                <w:bCs/>
                <w:kern w:val="0"/>
                <w:sz w:val="18"/>
                <w:szCs w:val="18"/>
              </w:rPr>
            </w:pPr>
            <w:r>
              <w:rPr>
                <w:rFonts w:ascii="仿宋" w:hAnsi="仿宋" w:eastAsia="仿宋" w:cs="宋体"/>
                <w:b/>
                <w:bCs/>
                <w:kern w:val="0"/>
                <w:sz w:val="18"/>
                <w:szCs w:val="18"/>
              </w:rPr>
              <w:t>29</w:t>
            </w:r>
          </w:p>
        </w:tc>
        <w:tc>
          <w:tcPr>
            <w:tcW w:w="848" w:type="pct"/>
            <w:vAlign w:val="center"/>
          </w:tcPr>
          <w:p w14:paraId="59860F3A">
            <w:pPr>
              <w:widowControl/>
              <w:spacing w:after="0" w:line="240" w:lineRule="auto"/>
              <w:jc w:val="right"/>
              <w:rPr>
                <w:rFonts w:ascii="仿宋" w:hAnsi="仿宋" w:eastAsia="仿宋" w:cs="宋体"/>
                <w:b/>
                <w:bCs/>
                <w:kern w:val="0"/>
                <w:sz w:val="18"/>
                <w:szCs w:val="18"/>
              </w:rPr>
            </w:pPr>
            <w:r>
              <w:rPr>
                <w:rFonts w:ascii="仿宋" w:hAnsi="仿宋" w:eastAsia="仿宋" w:cs="宋体"/>
                <w:b/>
                <w:bCs/>
                <w:kern w:val="0"/>
                <w:sz w:val="18"/>
                <w:szCs w:val="18"/>
              </w:rPr>
              <w:t>7</w:t>
            </w:r>
          </w:p>
        </w:tc>
        <w:tc>
          <w:tcPr>
            <w:tcW w:w="847" w:type="pct"/>
            <w:vAlign w:val="center"/>
          </w:tcPr>
          <w:p w14:paraId="070317FD">
            <w:pPr>
              <w:widowControl/>
              <w:spacing w:after="0" w:line="240" w:lineRule="auto"/>
              <w:jc w:val="right"/>
              <w:rPr>
                <w:rFonts w:ascii="仿宋" w:hAnsi="仿宋" w:eastAsia="仿宋" w:cs="宋体"/>
                <w:b/>
                <w:bCs/>
                <w:kern w:val="0"/>
                <w:sz w:val="18"/>
                <w:szCs w:val="18"/>
              </w:rPr>
            </w:pPr>
            <w:r>
              <w:rPr>
                <w:rFonts w:ascii="仿宋" w:hAnsi="仿宋" w:eastAsia="仿宋" w:cs="宋体"/>
                <w:b/>
                <w:bCs/>
                <w:kern w:val="0"/>
                <w:sz w:val="18"/>
                <w:szCs w:val="18"/>
              </w:rPr>
              <w:t>537</w:t>
            </w:r>
          </w:p>
        </w:tc>
      </w:tr>
    </w:tbl>
    <w:p w14:paraId="00100346">
      <w:pPr>
        <w:widowControl/>
        <w:spacing w:after="0" w:line="240" w:lineRule="auto"/>
        <w:jc w:val="left"/>
        <w:rPr>
          <w:rFonts w:ascii="仿宋" w:hAnsi="仿宋" w:eastAsia="仿宋"/>
          <w:sz w:val="15"/>
          <w:szCs w:val="15"/>
        </w:rPr>
      </w:pPr>
    </w:p>
    <w:p w14:paraId="5B01A8E3">
      <w:pPr>
        <w:widowControl/>
        <w:spacing w:after="0" w:line="240" w:lineRule="auto"/>
        <w:jc w:val="left"/>
        <w:rPr>
          <w:rFonts w:ascii="仿宋" w:hAnsi="仿宋" w:eastAsia="仿宋"/>
          <w:sz w:val="15"/>
          <w:szCs w:val="15"/>
        </w:rPr>
      </w:pPr>
    </w:p>
    <w:p w14:paraId="7B82C9C3">
      <w:pPr>
        <w:widowControl/>
        <w:spacing w:after="0" w:line="240" w:lineRule="auto"/>
        <w:jc w:val="left"/>
        <w:rPr>
          <w:rFonts w:ascii="仿宋" w:hAnsi="仿宋" w:eastAsia="仿宋"/>
          <w:sz w:val="15"/>
          <w:szCs w:val="15"/>
        </w:rPr>
      </w:pPr>
      <w:r>
        <w:rPr>
          <w:rFonts w:ascii="仿宋" w:hAnsi="仿宋" w:eastAsia="仿宋"/>
          <w:sz w:val="15"/>
          <w:szCs w:val="15"/>
        </w:rPr>
        <w:br w:type="page"/>
      </w:r>
    </w:p>
    <w:p w14:paraId="420A04A2">
      <w:pPr>
        <w:pStyle w:val="3"/>
        <w:spacing w:before="120" w:after="0" w:line="360" w:lineRule="auto"/>
        <w:ind w:firstLine="562" w:firstLineChars="200"/>
        <w:rPr>
          <w:rFonts w:ascii="仿宋" w:hAnsi="仿宋" w:eastAsia="仿宋" w:cs="楷体"/>
          <w:color w:val="000000" w:themeColor="text1"/>
          <w:kern w:val="0"/>
          <w:sz w:val="28"/>
          <w:szCs w:val="28"/>
          <w14:textFill>
            <w14:solidFill>
              <w14:schemeClr w14:val="tx1"/>
            </w14:solidFill>
          </w14:textFill>
        </w:rPr>
      </w:pPr>
      <w:bookmarkStart w:id="29" w:name="_Toc27289"/>
      <w:bookmarkStart w:id="30" w:name="_Toc183188350"/>
      <w:bookmarkStart w:id="31" w:name="_Hlk135753570"/>
      <w:r>
        <w:rPr>
          <w:rFonts w:hint="eastAsia" w:ascii="仿宋" w:hAnsi="仿宋" w:eastAsia="仿宋" w:cs="楷体"/>
          <w:color w:val="000000" w:themeColor="text1"/>
          <w:kern w:val="0"/>
          <w:sz w:val="28"/>
          <w:szCs w:val="28"/>
          <w14:textFill>
            <w14:solidFill>
              <w14:schemeClr w14:val="tx1"/>
            </w14:solidFill>
          </w14:textFill>
        </w:rPr>
        <w:t>五、</w:t>
      </w:r>
      <w:bookmarkEnd w:id="29"/>
      <w:r>
        <w:rPr>
          <w:rFonts w:hint="eastAsia" w:ascii="仿宋" w:hAnsi="仿宋" w:eastAsia="仿宋" w:cs="楷体"/>
          <w:color w:val="000000" w:themeColor="text1"/>
          <w:kern w:val="0"/>
          <w:sz w:val="28"/>
          <w:szCs w:val="28"/>
          <w14:textFill>
            <w14:solidFill>
              <w14:schemeClr w14:val="tx1"/>
            </w14:solidFill>
          </w14:textFill>
        </w:rPr>
        <w:t>主管部门责任</w:t>
      </w:r>
      <w:bookmarkEnd w:id="30"/>
    </w:p>
    <w:p w14:paraId="1560997D">
      <w:pPr>
        <w:widowControl/>
        <w:spacing w:after="0" w:line="360" w:lineRule="auto"/>
        <w:ind w:firstLine="560" w:firstLineChars="200"/>
        <w:rPr>
          <w:rFonts w:ascii="仿宋" w:hAnsi="仿宋" w:eastAsia="仿宋"/>
          <w:color w:val="000000" w:themeColor="text1"/>
          <w:kern w:val="0"/>
          <w:sz w:val="28"/>
          <w:szCs w:val="28"/>
          <w14:textFill>
            <w14:solidFill>
              <w14:schemeClr w14:val="tx1"/>
            </w14:solidFill>
          </w14:textFill>
        </w:rPr>
      </w:pPr>
      <w:r>
        <w:rPr>
          <w:rFonts w:hint="eastAsia" w:ascii="仿宋" w:hAnsi="仿宋" w:eastAsia="仿宋"/>
          <w:color w:val="000000" w:themeColor="text1"/>
          <w:kern w:val="0"/>
          <w:sz w:val="28"/>
          <w:szCs w:val="28"/>
          <w14:textFill>
            <w14:solidFill>
              <w14:schemeClr w14:val="tx1"/>
            </w14:solidFill>
          </w14:textFill>
        </w:rPr>
        <w:t>本债券项目财政部门为海口市财政局，负责按照专项债务管理规定，审核确定专项债券项目融资平衡方案及相关管理办法，组织做好信息披露等工作，负责组织项目专项债券发行工作，负责组织项目对应专项债券还本付息等存续期管理，负责组织建立相应的资产登记和统计报告制度，会同主管部门、项目单位加强专项债券项目对应资产管理。</w:t>
      </w:r>
    </w:p>
    <w:p w14:paraId="35ED13B2">
      <w:pPr>
        <w:widowControl/>
        <w:spacing w:after="0" w:line="360" w:lineRule="auto"/>
        <w:ind w:firstLine="560" w:firstLineChars="200"/>
        <w:rPr>
          <w:rFonts w:ascii="仿宋" w:hAnsi="仿宋" w:eastAsia="仿宋"/>
          <w:color w:val="000000" w:themeColor="text1"/>
          <w:kern w:val="0"/>
          <w:sz w:val="28"/>
          <w:szCs w:val="28"/>
          <w14:textFill>
            <w14:solidFill>
              <w14:schemeClr w14:val="tx1"/>
            </w14:solidFill>
          </w14:textFill>
        </w:rPr>
      </w:pPr>
      <w:r>
        <w:rPr>
          <w:rFonts w:hint="eastAsia" w:ascii="仿宋" w:hAnsi="仿宋" w:eastAsia="仿宋"/>
          <w:color w:val="000000" w:themeColor="text1"/>
          <w:kern w:val="0"/>
          <w:sz w:val="28"/>
          <w:szCs w:val="28"/>
          <w14:textFill>
            <w14:solidFill>
              <w14:schemeClr w14:val="tx1"/>
            </w14:solidFill>
          </w14:textFill>
        </w:rPr>
        <w:t>本债券项目主管部门为海口江东新区管理局，负责组织制定专项债券项目融资平衡方案，督促指导项目单位做好项目专项债券发行准备工作和信息披露有关工作；负责对项目建设、资金使用和还本付息进行监督，指导项目单位加快项目建设、规范专项债券资金使用，加快专项债券资金支出使用进度；合理评估发行项目专项债券对应项目风险并组织风险应对工作；负责编制项目专项债券还本付息年度预算，督促项目单位及时上缴项目收益用于还本付息，确保债券还本付息不出任何风险；负责及时组织项目单位将项目形成的资产进行资产登记管理。</w:t>
      </w:r>
    </w:p>
    <w:p w14:paraId="631971D9">
      <w:pPr>
        <w:widowControl/>
        <w:spacing w:after="0" w:line="360" w:lineRule="auto"/>
        <w:ind w:firstLine="560" w:firstLineChars="200"/>
        <w:rPr>
          <w:rFonts w:ascii="仿宋" w:hAnsi="仿宋" w:eastAsia="仿宋"/>
          <w:color w:val="000000" w:themeColor="text1"/>
          <w:kern w:val="0"/>
          <w:sz w:val="28"/>
          <w:szCs w:val="28"/>
          <w14:textFill>
            <w14:solidFill>
              <w14:schemeClr w14:val="tx1"/>
            </w14:solidFill>
          </w14:textFill>
        </w:rPr>
      </w:pPr>
      <w:r>
        <w:rPr>
          <w:rFonts w:hint="eastAsia" w:ascii="仿宋" w:hAnsi="仿宋" w:eastAsia="仿宋"/>
          <w:color w:val="000000" w:themeColor="text1"/>
          <w:kern w:val="0"/>
          <w:sz w:val="28"/>
          <w:szCs w:val="28"/>
          <w14:textFill>
            <w14:solidFill>
              <w14:schemeClr w14:val="tx1"/>
            </w14:solidFill>
          </w14:textFill>
        </w:rPr>
        <w:t>本债券项目单位为海口旅游文化投资发展集团有限公司，负责按照债券发行组织统一安排，研究制定专项债券项目融资平衡方案，及时提供项目专项债券发行和信息披露有关项目信息工作；负责项目建设、运营管理，规范专项债券资金使用，加快专项债券资金支出使用进度；负责分析预测发行项目专项债券对应项目风险并提出应对措施；负责落实债券还本付息资金来源，按时足额缴交项目对应的政府性基金预算收入和专项收入。负责按照专项债券项目穿透管理要求，及时、规范地将专项债券资金支出使用和专项收入收缴等信息录入；负责及时将项目形成的资产按照约定的产权归属进行资产登记管理。</w:t>
      </w:r>
      <w:bookmarkEnd w:id="31"/>
    </w:p>
    <w:p w14:paraId="62317808">
      <w:pPr>
        <w:pStyle w:val="3"/>
        <w:spacing w:before="120" w:after="0" w:line="360" w:lineRule="auto"/>
        <w:ind w:firstLine="562" w:firstLineChars="200"/>
        <w:rPr>
          <w:rFonts w:ascii="仿宋" w:hAnsi="仿宋" w:eastAsia="仿宋" w:cs="楷体"/>
          <w:color w:val="000000" w:themeColor="text1"/>
          <w:kern w:val="0"/>
          <w:sz w:val="28"/>
          <w:szCs w:val="28"/>
          <w14:textFill>
            <w14:solidFill>
              <w14:schemeClr w14:val="tx1"/>
            </w14:solidFill>
          </w14:textFill>
        </w:rPr>
      </w:pPr>
      <w:bookmarkStart w:id="32" w:name="_Toc183188351"/>
      <w:r>
        <w:rPr>
          <w:rFonts w:hint="eastAsia" w:ascii="仿宋" w:hAnsi="仿宋" w:eastAsia="仿宋" w:cs="楷体"/>
          <w:color w:val="000000" w:themeColor="text1"/>
          <w:kern w:val="0"/>
          <w:sz w:val="28"/>
          <w:szCs w:val="28"/>
          <w14:textFill>
            <w14:solidFill>
              <w14:schemeClr w14:val="tx1"/>
            </w14:solidFill>
          </w14:textFill>
        </w:rPr>
        <w:t>六、事前绩效评估</w:t>
      </w:r>
      <w:bookmarkEnd w:id="32"/>
    </w:p>
    <w:p w14:paraId="1ED6C1D2">
      <w:pPr>
        <w:pStyle w:val="3"/>
        <w:spacing w:before="0" w:after="0" w:line="360" w:lineRule="auto"/>
        <w:ind w:firstLine="562" w:firstLineChars="200"/>
        <w:rPr>
          <w:rFonts w:ascii="仿宋" w:hAnsi="仿宋" w:eastAsia="仿宋" w:cs="楷体"/>
          <w:color w:val="000000" w:themeColor="text1"/>
          <w:kern w:val="0"/>
          <w:sz w:val="28"/>
          <w:szCs w:val="28"/>
          <w:lang w:val="en-GB"/>
          <w14:textFill>
            <w14:solidFill>
              <w14:schemeClr w14:val="tx1"/>
            </w14:solidFill>
          </w14:textFill>
        </w:rPr>
      </w:pPr>
      <w:bookmarkStart w:id="33" w:name="_Toc3207"/>
      <w:bookmarkStart w:id="34" w:name="_Toc183188352"/>
      <w:r>
        <w:rPr>
          <w:rFonts w:hint="eastAsia" w:ascii="仿宋" w:hAnsi="仿宋" w:eastAsia="仿宋" w:cs="楷体"/>
          <w:color w:val="000000" w:themeColor="text1"/>
          <w:kern w:val="0"/>
          <w:sz w:val="28"/>
          <w:szCs w:val="28"/>
          <w:lang w:val="en-GB"/>
          <w14:textFill>
            <w14:solidFill>
              <w14:schemeClr w14:val="tx1"/>
            </w14:solidFill>
          </w14:textFill>
        </w:rPr>
        <w:t>（一）项目实施的必要性、公益性、收益性</w:t>
      </w:r>
      <w:bookmarkEnd w:id="33"/>
      <w:bookmarkEnd w:id="34"/>
    </w:p>
    <w:p w14:paraId="2FD652E2">
      <w:pPr>
        <w:widowControl/>
        <w:spacing w:after="0" w:line="360" w:lineRule="auto"/>
        <w:ind w:firstLine="560" w:firstLineChars="200"/>
        <w:rPr>
          <w:rFonts w:ascii="仿宋" w:hAnsi="仿宋" w:eastAsia="仿宋"/>
          <w:color w:val="000000" w:themeColor="text1"/>
          <w:kern w:val="0"/>
          <w:sz w:val="28"/>
          <w:szCs w:val="28"/>
          <w14:textFill>
            <w14:solidFill>
              <w14:schemeClr w14:val="tx1"/>
            </w14:solidFill>
          </w14:textFill>
        </w:rPr>
      </w:pPr>
      <w:r>
        <w:rPr>
          <w:rFonts w:hint="eastAsia" w:ascii="仿宋" w:hAnsi="仿宋" w:eastAsia="仿宋"/>
          <w:color w:val="000000" w:themeColor="text1"/>
          <w:kern w:val="0"/>
          <w:sz w:val="28"/>
          <w:szCs w:val="28"/>
          <w14:textFill>
            <w14:solidFill>
              <w14:schemeClr w14:val="tx1"/>
            </w14:solidFill>
          </w14:textFill>
        </w:rPr>
        <w:t>本工程的建设立足于当地现有基础及配套设施的不足，着眼于面貌提升和功能完善；本项目符合当地政府发展的政策导向，具有良好的政策环境，是十分必要和迫切的，理应得到当地政府及相关各方的重视和支持。此外，本项目可产生一定的运营收益，具有良好的收益性。</w:t>
      </w:r>
    </w:p>
    <w:p w14:paraId="4C36676A">
      <w:pPr>
        <w:pStyle w:val="3"/>
        <w:spacing w:before="0" w:after="0" w:line="360" w:lineRule="auto"/>
        <w:ind w:firstLine="562" w:firstLineChars="200"/>
        <w:rPr>
          <w:rFonts w:ascii="仿宋" w:hAnsi="仿宋" w:eastAsia="仿宋" w:cs="楷体"/>
          <w:color w:val="000000" w:themeColor="text1"/>
          <w:kern w:val="0"/>
          <w:sz w:val="28"/>
          <w:szCs w:val="28"/>
          <w:lang w:val="en-GB"/>
          <w14:textFill>
            <w14:solidFill>
              <w14:schemeClr w14:val="tx1"/>
            </w14:solidFill>
          </w14:textFill>
        </w:rPr>
      </w:pPr>
      <w:bookmarkStart w:id="35" w:name="_Toc22219"/>
      <w:bookmarkStart w:id="36" w:name="_Toc183188353"/>
      <w:r>
        <w:rPr>
          <w:rFonts w:hint="eastAsia" w:ascii="仿宋" w:hAnsi="仿宋" w:eastAsia="仿宋" w:cs="楷体"/>
          <w:color w:val="000000" w:themeColor="text1"/>
          <w:kern w:val="0"/>
          <w:sz w:val="28"/>
          <w:szCs w:val="28"/>
          <w:lang w:val="en-GB"/>
          <w14:textFill>
            <w14:solidFill>
              <w14:schemeClr w14:val="tx1"/>
            </w14:solidFill>
          </w14:textFill>
        </w:rPr>
        <w:t>（二）项目建设投资合规性与项目成熟度</w:t>
      </w:r>
      <w:bookmarkEnd w:id="35"/>
      <w:bookmarkEnd w:id="36"/>
    </w:p>
    <w:p w14:paraId="1F1E6DDE">
      <w:pPr>
        <w:widowControl/>
        <w:spacing w:after="0" w:line="360" w:lineRule="auto"/>
        <w:ind w:firstLine="560" w:firstLineChars="200"/>
        <w:rPr>
          <w:rFonts w:ascii="仿宋" w:hAnsi="仿宋" w:eastAsia="仿宋"/>
          <w:color w:val="000000" w:themeColor="text1"/>
          <w:kern w:val="0"/>
          <w:sz w:val="28"/>
          <w:szCs w:val="28"/>
          <w14:textFill>
            <w14:solidFill>
              <w14:schemeClr w14:val="tx1"/>
            </w14:solidFill>
          </w14:textFill>
        </w:rPr>
      </w:pPr>
      <w:r>
        <w:rPr>
          <w:rFonts w:hint="eastAsia" w:ascii="仿宋" w:hAnsi="仿宋" w:eastAsia="仿宋"/>
          <w:color w:val="000000" w:themeColor="text1"/>
          <w:kern w:val="0"/>
          <w:sz w:val="28"/>
          <w:szCs w:val="28"/>
          <w14:textFill>
            <w14:solidFill>
              <w14:schemeClr w14:val="tx1"/>
            </w14:solidFill>
          </w14:textFill>
        </w:rPr>
        <w:t>本项目投资建设符合国家有关法律、法规、政策文件及规范性文件的规定。项目已做好前期相关准备，完成项目相关的批复文件，取得必要论证，项目处于施工阶段，项目建设投资具备合规性并同时具备成熟度。</w:t>
      </w:r>
    </w:p>
    <w:p w14:paraId="150012CE">
      <w:pPr>
        <w:pStyle w:val="3"/>
        <w:spacing w:before="0" w:after="0" w:line="360" w:lineRule="auto"/>
        <w:ind w:firstLine="562" w:firstLineChars="200"/>
        <w:rPr>
          <w:rFonts w:ascii="仿宋" w:hAnsi="仿宋" w:eastAsia="仿宋" w:cs="楷体"/>
          <w:color w:val="000000" w:themeColor="text1"/>
          <w:kern w:val="0"/>
          <w:sz w:val="28"/>
          <w:szCs w:val="28"/>
          <w:lang w:val="en-GB"/>
          <w14:textFill>
            <w14:solidFill>
              <w14:schemeClr w14:val="tx1"/>
            </w14:solidFill>
          </w14:textFill>
        </w:rPr>
      </w:pPr>
      <w:bookmarkStart w:id="37" w:name="_Toc10168"/>
      <w:bookmarkStart w:id="38" w:name="_Toc183188354"/>
      <w:r>
        <w:rPr>
          <w:rFonts w:hint="eastAsia" w:ascii="仿宋" w:hAnsi="仿宋" w:eastAsia="仿宋" w:cs="楷体"/>
          <w:color w:val="000000" w:themeColor="text1"/>
          <w:kern w:val="0"/>
          <w:sz w:val="28"/>
          <w:szCs w:val="28"/>
          <w:lang w:val="en-GB"/>
          <w14:textFill>
            <w14:solidFill>
              <w14:schemeClr w14:val="tx1"/>
            </w14:solidFill>
          </w14:textFill>
        </w:rPr>
        <w:t>（三）项目资金来源和到位可行性</w:t>
      </w:r>
      <w:bookmarkEnd w:id="37"/>
      <w:bookmarkEnd w:id="38"/>
    </w:p>
    <w:p w14:paraId="3EDE2587">
      <w:pPr>
        <w:widowControl/>
        <w:spacing w:after="0" w:line="360" w:lineRule="auto"/>
        <w:ind w:firstLine="560" w:firstLineChars="200"/>
        <w:rPr>
          <w:rFonts w:ascii="仿宋" w:hAnsi="仿宋" w:eastAsia="仿宋"/>
          <w:color w:val="000000" w:themeColor="text1"/>
          <w:kern w:val="0"/>
          <w:sz w:val="28"/>
          <w:szCs w:val="28"/>
          <w14:textFill>
            <w14:solidFill>
              <w14:schemeClr w14:val="tx1"/>
            </w14:solidFill>
          </w14:textFill>
        </w:rPr>
      </w:pPr>
      <w:r>
        <w:rPr>
          <w:rFonts w:hint="eastAsia" w:ascii="仿宋" w:hAnsi="仿宋" w:eastAsia="仿宋"/>
          <w:color w:val="000000" w:themeColor="text1"/>
          <w:kern w:val="0"/>
          <w:sz w:val="28"/>
          <w:szCs w:val="28"/>
          <w14:textFill>
            <w14:solidFill>
              <w14:schemeClr w14:val="tx1"/>
            </w14:solidFill>
          </w14:textFill>
        </w:rPr>
        <w:t>本项目建设资金来源于项目财政资金和通过发行专项债券筹集的资金，资金应能按时拨付到位。</w:t>
      </w:r>
    </w:p>
    <w:p w14:paraId="6B528AD3">
      <w:pPr>
        <w:pStyle w:val="3"/>
        <w:spacing w:before="0" w:after="0" w:line="360" w:lineRule="auto"/>
        <w:ind w:firstLine="562" w:firstLineChars="200"/>
        <w:rPr>
          <w:rFonts w:ascii="仿宋" w:hAnsi="仿宋" w:eastAsia="仿宋" w:cs="楷体"/>
          <w:color w:val="000000" w:themeColor="text1"/>
          <w:kern w:val="0"/>
          <w:sz w:val="28"/>
          <w:szCs w:val="28"/>
          <w:lang w:val="en-GB"/>
          <w14:textFill>
            <w14:solidFill>
              <w14:schemeClr w14:val="tx1"/>
            </w14:solidFill>
          </w14:textFill>
        </w:rPr>
      </w:pPr>
      <w:bookmarkStart w:id="39" w:name="_Toc18227"/>
      <w:bookmarkStart w:id="40" w:name="_Toc183188355"/>
      <w:r>
        <w:rPr>
          <w:rFonts w:hint="eastAsia" w:ascii="仿宋" w:hAnsi="仿宋" w:eastAsia="仿宋" w:cs="楷体"/>
          <w:color w:val="000000" w:themeColor="text1"/>
          <w:kern w:val="0"/>
          <w:sz w:val="28"/>
          <w:szCs w:val="28"/>
          <w:lang w:val="en-GB"/>
          <w14:textFill>
            <w14:solidFill>
              <w14:schemeClr w14:val="tx1"/>
            </w14:solidFill>
          </w14:textFill>
        </w:rPr>
        <w:t>（四）项目收入、成本、收益预测合理性</w:t>
      </w:r>
      <w:bookmarkEnd w:id="39"/>
      <w:bookmarkEnd w:id="40"/>
    </w:p>
    <w:p w14:paraId="58A4B83D">
      <w:pPr>
        <w:widowControl/>
        <w:spacing w:after="0" w:line="360" w:lineRule="auto"/>
        <w:ind w:firstLine="560" w:firstLineChars="200"/>
        <w:rPr>
          <w:rFonts w:ascii="仿宋" w:hAnsi="仿宋" w:eastAsia="仿宋"/>
          <w:color w:val="000000" w:themeColor="text1"/>
          <w:kern w:val="0"/>
          <w:sz w:val="28"/>
          <w:szCs w:val="28"/>
          <w14:textFill>
            <w14:solidFill>
              <w14:schemeClr w14:val="tx1"/>
            </w14:solidFill>
          </w14:textFill>
        </w:rPr>
      </w:pPr>
      <w:r>
        <w:rPr>
          <w:rFonts w:hint="eastAsia" w:ascii="仿宋" w:hAnsi="仿宋" w:eastAsia="仿宋"/>
          <w:color w:val="000000" w:themeColor="text1"/>
          <w:kern w:val="0"/>
          <w:sz w:val="28"/>
          <w:szCs w:val="28"/>
          <w14:textFill>
            <w14:solidFill>
              <w14:schemeClr w14:val="tx1"/>
            </w14:solidFill>
          </w14:textFill>
        </w:rPr>
        <w:t>本项目专项债券以国有土地出让收入和运营收入为还本付息基础。</w:t>
      </w:r>
      <w:r>
        <w:rPr>
          <w:rFonts w:ascii="仿宋" w:hAnsi="仿宋" w:eastAsia="仿宋"/>
          <w:color w:val="000000" w:themeColor="text1"/>
          <w:kern w:val="0"/>
          <w:sz w:val="28"/>
          <w:szCs w:val="28"/>
          <w14:textFill>
            <w14:solidFill>
              <w14:schemeClr w14:val="tx1"/>
            </w14:solidFill>
          </w14:textFill>
        </w:rPr>
        <w:t>根据项目收益与融资平衡分析结果显示，</w:t>
      </w:r>
      <w:r>
        <w:rPr>
          <w:rFonts w:hint="eastAsia" w:ascii="仿宋" w:hAnsi="仿宋" w:eastAsia="仿宋"/>
          <w:color w:val="000000" w:themeColor="text1"/>
          <w:kern w:val="0"/>
          <w:sz w:val="28"/>
          <w:szCs w:val="28"/>
          <w14:textFill>
            <w14:solidFill>
              <w14:schemeClr w14:val="tx1"/>
            </w14:solidFill>
          </w14:textFill>
        </w:rPr>
        <w:t>债券存续期间本项目累计可偿债收益为</w:t>
      </w:r>
      <w:r>
        <w:rPr>
          <w:rFonts w:ascii="仿宋" w:hAnsi="仿宋" w:eastAsia="仿宋"/>
          <w:color w:val="000000" w:themeColor="text1"/>
          <w:kern w:val="0"/>
          <w:sz w:val="28"/>
          <w:szCs w:val="28"/>
          <w14:textFill>
            <w14:solidFill>
              <w14:schemeClr w14:val="tx1"/>
            </w14:solidFill>
          </w14:textFill>
        </w:rPr>
        <w:t>48,869</w:t>
      </w:r>
      <w:r>
        <w:rPr>
          <w:rFonts w:hint="eastAsia" w:ascii="仿宋" w:hAnsi="仿宋" w:eastAsia="仿宋"/>
          <w:color w:val="000000" w:themeColor="text1"/>
          <w:kern w:val="0"/>
          <w:sz w:val="28"/>
          <w:szCs w:val="28"/>
          <w14:textFill>
            <w14:solidFill>
              <w14:schemeClr w14:val="tx1"/>
            </w14:solidFill>
          </w14:textFill>
        </w:rPr>
        <w:t>万元，</w:t>
      </w:r>
      <w:r>
        <w:rPr>
          <w:rFonts w:ascii="仿宋" w:hAnsi="仿宋" w:eastAsia="仿宋"/>
          <w:color w:val="000000" w:themeColor="text1"/>
          <w:kern w:val="0"/>
          <w:sz w:val="28"/>
          <w:szCs w:val="28"/>
          <w14:textFill>
            <w14:solidFill>
              <w14:schemeClr w14:val="tx1"/>
            </w14:solidFill>
          </w14:textFill>
        </w:rPr>
        <w:t>还本付息资金充足，综合本息覆盖率可达到1.2</w:t>
      </w:r>
      <w:r>
        <w:rPr>
          <w:rFonts w:hint="eastAsia" w:ascii="仿宋" w:hAnsi="仿宋" w:eastAsia="仿宋"/>
          <w:color w:val="000000" w:themeColor="text1"/>
          <w:kern w:val="0"/>
          <w:sz w:val="28"/>
          <w:szCs w:val="28"/>
          <w14:textFill>
            <w14:solidFill>
              <w14:schemeClr w14:val="tx1"/>
            </w14:solidFill>
          </w14:textFill>
        </w:rPr>
        <w:t>3</w:t>
      </w:r>
      <w:r>
        <w:rPr>
          <w:rFonts w:ascii="仿宋" w:hAnsi="仿宋" w:eastAsia="仿宋"/>
          <w:color w:val="000000" w:themeColor="text1"/>
          <w:kern w:val="0"/>
          <w:sz w:val="28"/>
          <w:szCs w:val="28"/>
          <w14:textFill>
            <w14:solidFill>
              <w14:schemeClr w14:val="tx1"/>
            </w14:solidFill>
          </w14:textFill>
        </w:rPr>
        <w:t>，本息覆盖倍数可达到1.2</w:t>
      </w:r>
      <w:r>
        <w:rPr>
          <w:rFonts w:hint="eastAsia" w:ascii="仿宋" w:hAnsi="仿宋" w:eastAsia="仿宋"/>
          <w:color w:val="000000" w:themeColor="text1"/>
          <w:kern w:val="0"/>
          <w:sz w:val="28"/>
          <w:szCs w:val="28"/>
          <w14:textFill>
            <w14:solidFill>
              <w14:schemeClr w14:val="tx1"/>
            </w14:solidFill>
          </w14:textFill>
        </w:rPr>
        <w:t>0</w:t>
      </w:r>
      <w:r>
        <w:rPr>
          <w:rFonts w:ascii="仿宋" w:hAnsi="仿宋" w:eastAsia="仿宋"/>
          <w:color w:val="000000" w:themeColor="text1"/>
          <w:kern w:val="0"/>
          <w:sz w:val="28"/>
          <w:szCs w:val="28"/>
          <w14:textFill>
            <w14:solidFill>
              <w14:schemeClr w14:val="tx1"/>
            </w14:solidFill>
          </w14:textFill>
        </w:rPr>
        <w:t>。</w:t>
      </w:r>
    </w:p>
    <w:p w14:paraId="423CD21A">
      <w:pPr>
        <w:widowControl/>
        <w:spacing w:after="0" w:line="360" w:lineRule="auto"/>
        <w:ind w:firstLine="560" w:firstLineChars="200"/>
        <w:rPr>
          <w:rFonts w:ascii="仿宋" w:hAnsi="仿宋" w:eastAsia="仿宋"/>
          <w:color w:val="000000" w:themeColor="text1"/>
          <w:kern w:val="0"/>
          <w:sz w:val="28"/>
          <w:szCs w:val="28"/>
          <w14:textFill>
            <w14:solidFill>
              <w14:schemeClr w14:val="tx1"/>
            </w14:solidFill>
          </w14:textFill>
        </w:rPr>
      </w:pPr>
      <w:r>
        <w:rPr>
          <w:rFonts w:hint="eastAsia" w:ascii="仿宋" w:hAnsi="仿宋" w:eastAsia="仿宋"/>
          <w:color w:val="000000" w:themeColor="text1"/>
          <w:kern w:val="0"/>
          <w:sz w:val="28"/>
          <w:szCs w:val="28"/>
          <w14:textFill>
            <w14:solidFill>
              <w14:schemeClr w14:val="tx1"/>
            </w14:solidFill>
          </w14:textFill>
        </w:rPr>
        <w:t>另外，在对运营收入和债券利率变动进行压力测试后，结果显示，本项目在运营收入下降</w:t>
      </w:r>
      <w:r>
        <w:rPr>
          <w:rFonts w:ascii="仿宋" w:hAnsi="仿宋" w:eastAsia="仿宋"/>
          <w:color w:val="000000" w:themeColor="text1"/>
          <w:kern w:val="0"/>
          <w:sz w:val="28"/>
          <w:szCs w:val="28"/>
          <w14:textFill>
            <w14:solidFill>
              <w14:schemeClr w14:val="tx1"/>
            </w14:solidFill>
          </w14:textFill>
        </w:rPr>
        <w:t>15</w:t>
      </w:r>
      <w:r>
        <w:rPr>
          <w:rFonts w:hint="eastAsia" w:ascii="仿宋" w:hAnsi="仿宋" w:eastAsia="仿宋"/>
          <w:color w:val="000000" w:themeColor="text1"/>
          <w:kern w:val="0"/>
          <w:sz w:val="28"/>
          <w:szCs w:val="28"/>
          <w14:textFill>
            <w14:solidFill>
              <w14:schemeClr w14:val="tx1"/>
            </w14:solidFill>
          </w14:textFill>
        </w:rPr>
        <w:t>%或债券利率上升</w:t>
      </w:r>
      <w:r>
        <w:rPr>
          <w:rFonts w:ascii="仿宋" w:hAnsi="仿宋" w:eastAsia="仿宋"/>
          <w:color w:val="000000" w:themeColor="text1"/>
          <w:kern w:val="0"/>
          <w:sz w:val="28"/>
          <w:szCs w:val="28"/>
          <w14:textFill>
            <w14:solidFill>
              <w14:schemeClr w14:val="tx1"/>
            </w14:solidFill>
          </w14:textFill>
        </w:rPr>
        <w:t>15</w:t>
      </w:r>
      <w:r>
        <w:rPr>
          <w:rFonts w:hint="eastAsia" w:ascii="仿宋" w:hAnsi="仿宋" w:eastAsia="仿宋"/>
          <w:color w:val="000000" w:themeColor="text1"/>
          <w:kern w:val="0"/>
          <w:sz w:val="28"/>
          <w:szCs w:val="28"/>
          <w14:textFill>
            <w14:solidFill>
              <w14:schemeClr w14:val="tx1"/>
            </w14:solidFill>
          </w14:textFill>
        </w:rPr>
        <w:t>%时，项目收益仍能覆盖债券的还本付息，项目具备一定的抗风险能力。项目收入、成本、收益预测具备合理性。</w:t>
      </w:r>
    </w:p>
    <w:p w14:paraId="32551666">
      <w:pPr>
        <w:pStyle w:val="3"/>
        <w:spacing w:before="0" w:after="0" w:line="360" w:lineRule="auto"/>
        <w:ind w:firstLine="562" w:firstLineChars="200"/>
        <w:rPr>
          <w:rFonts w:ascii="仿宋" w:hAnsi="仿宋" w:eastAsia="仿宋" w:cs="楷体"/>
          <w:color w:val="000000" w:themeColor="text1"/>
          <w:kern w:val="0"/>
          <w:sz w:val="28"/>
          <w:szCs w:val="28"/>
          <w:lang w:val="en-GB"/>
          <w14:textFill>
            <w14:solidFill>
              <w14:schemeClr w14:val="tx1"/>
            </w14:solidFill>
          </w14:textFill>
        </w:rPr>
      </w:pPr>
      <w:bookmarkStart w:id="41" w:name="_Toc183188356"/>
      <w:bookmarkStart w:id="42" w:name="_Toc3497"/>
      <w:r>
        <w:rPr>
          <w:rFonts w:hint="eastAsia" w:ascii="仿宋" w:hAnsi="仿宋" w:eastAsia="仿宋" w:cs="楷体"/>
          <w:color w:val="000000" w:themeColor="text1"/>
          <w:kern w:val="0"/>
          <w:sz w:val="28"/>
          <w:szCs w:val="28"/>
          <w:lang w:val="en-GB"/>
          <w14:textFill>
            <w14:solidFill>
              <w14:schemeClr w14:val="tx1"/>
            </w14:solidFill>
          </w14:textFill>
        </w:rPr>
        <w:t>（五）债券资金需求合理性</w:t>
      </w:r>
      <w:bookmarkEnd w:id="41"/>
      <w:bookmarkEnd w:id="42"/>
    </w:p>
    <w:p w14:paraId="05491090">
      <w:pPr>
        <w:widowControl/>
        <w:spacing w:after="0" w:line="360" w:lineRule="auto"/>
        <w:ind w:firstLine="560" w:firstLineChars="200"/>
        <w:rPr>
          <w:rFonts w:ascii="仿宋" w:hAnsi="仿宋" w:eastAsia="仿宋"/>
          <w:color w:val="000000" w:themeColor="text1"/>
          <w:kern w:val="0"/>
          <w:sz w:val="28"/>
          <w:szCs w:val="28"/>
          <w14:textFill>
            <w14:solidFill>
              <w14:schemeClr w14:val="tx1"/>
            </w14:solidFill>
          </w14:textFill>
        </w:rPr>
      </w:pPr>
      <w:r>
        <w:rPr>
          <w:rFonts w:hint="eastAsia" w:ascii="仿宋" w:hAnsi="仿宋" w:eastAsia="仿宋"/>
          <w:color w:val="000000" w:themeColor="text1"/>
          <w:kern w:val="0"/>
          <w:sz w:val="28"/>
          <w:szCs w:val="28"/>
          <w14:textFill>
            <w14:solidFill>
              <w14:schemeClr w14:val="tx1"/>
            </w14:solidFill>
          </w14:textFill>
        </w:rPr>
        <w:t>结合建设资金需求及项目财政资金款项到账时间节点，为保障项目建设期间资金需求，项目通过调剂专项债筹集资金。本项目已考虑运营收益等因素变动对专项债券本息资金覆盖情况的影响。总体而言，本项目通过调剂专项债可实现降低融资成本，是现阶段解决本项目融资资金问题的推荐方案，申请本次债券资金需求合理。</w:t>
      </w:r>
    </w:p>
    <w:p w14:paraId="5F0D1F0E">
      <w:pPr>
        <w:pStyle w:val="3"/>
        <w:spacing w:before="0" w:after="0" w:line="360" w:lineRule="auto"/>
        <w:ind w:firstLine="562" w:firstLineChars="200"/>
        <w:rPr>
          <w:rFonts w:ascii="仿宋" w:hAnsi="仿宋" w:eastAsia="仿宋" w:cs="楷体"/>
          <w:color w:val="000000" w:themeColor="text1"/>
          <w:kern w:val="0"/>
          <w:sz w:val="28"/>
          <w:szCs w:val="28"/>
          <w:lang w:val="en-GB"/>
          <w14:textFill>
            <w14:solidFill>
              <w14:schemeClr w14:val="tx1"/>
            </w14:solidFill>
          </w14:textFill>
        </w:rPr>
      </w:pPr>
      <w:bookmarkStart w:id="43" w:name="_Toc30851"/>
      <w:bookmarkStart w:id="44" w:name="_Toc183188357"/>
      <w:r>
        <w:rPr>
          <w:rFonts w:hint="eastAsia" w:ascii="仿宋" w:hAnsi="仿宋" w:eastAsia="仿宋" w:cs="楷体"/>
          <w:color w:val="000000" w:themeColor="text1"/>
          <w:kern w:val="0"/>
          <w:sz w:val="28"/>
          <w:szCs w:val="28"/>
          <w:lang w:val="en-GB"/>
          <w14:textFill>
            <w14:solidFill>
              <w14:schemeClr w14:val="tx1"/>
            </w14:solidFill>
          </w14:textFill>
        </w:rPr>
        <w:t>（六）项目偿债计划可行性和偿债风险点</w:t>
      </w:r>
      <w:bookmarkEnd w:id="43"/>
      <w:bookmarkEnd w:id="44"/>
    </w:p>
    <w:p w14:paraId="156D4583">
      <w:pPr>
        <w:widowControl/>
        <w:spacing w:after="0" w:line="360" w:lineRule="auto"/>
        <w:ind w:firstLine="560" w:firstLineChars="200"/>
        <w:rPr>
          <w:rFonts w:ascii="仿宋" w:hAnsi="仿宋" w:eastAsia="仿宋"/>
          <w:color w:val="000000" w:themeColor="text1"/>
          <w:kern w:val="0"/>
          <w:sz w:val="28"/>
          <w:szCs w:val="28"/>
          <w14:textFill>
            <w14:solidFill>
              <w14:schemeClr w14:val="tx1"/>
            </w14:solidFill>
          </w14:textFill>
        </w:rPr>
      </w:pPr>
      <w:r>
        <w:rPr>
          <w:rFonts w:hint="eastAsia" w:ascii="仿宋" w:hAnsi="仿宋" w:eastAsia="仿宋"/>
          <w:color w:val="000000" w:themeColor="text1"/>
          <w:kern w:val="0"/>
          <w:sz w:val="28"/>
          <w:szCs w:val="28"/>
          <w14:textFill>
            <w14:solidFill>
              <w14:schemeClr w14:val="tx1"/>
            </w14:solidFill>
          </w14:textFill>
        </w:rPr>
        <w:t>项目偿债计划为拟在还本付息年份内，安排国有土地出让收入和运营收入作为债券偿债的主要来源。根据对专项债券还本付息现金流情况的分析，测算数据显示专项债的还本付息资金需求可以由项目收益满足，具备可行性。</w:t>
      </w:r>
    </w:p>
    <w:p w14:paraId="1C107BDF">
      <w:pPr>
        <w:widowControl/>
        <w:spacing w:after="0" w:line="360" w:lineRule="auto"/>
        <w:ind w:firstLine="560" w:firstLineChars="200"/>
        <w:rPr>
          <w:rFonts w:ascii="仿宋" w:hAnsi="仿宋" w:eastAsia="仿宋"/>
          <w:color w:val="000000" w:themeColor="text1"/>
          <w:kern w:val="0"/>
          <w:sz w:val="28"/>
          <w:szCs w:val="28"/>
          <w14:textFill>
            <w14:solidFill>
              <w14:schemeClr w14:val="tx1"/>
            </w14:solidFill>
          </w14:textFill>
        </w:rPr>
      </w:pPr>
      <w:r>
        <w:rPr>
          <w:rFonts w:hint="eastAsia" w:ascii="仿宋" w:hAnsi="仿宋" w:eastAsia="仿宋"/>
          <w:color w:val="000000" w:themeColor="text1"/>
          <w:kern w:val="0"/>
          <w:sz w:val="28"/>
          <w:szCs w:val="28"/>
          <w14:textFill>
            <w14:solidFill>
              <w14:schemeClr w14:val="tx1"/>
            </w14:solidFill>
          </w14:textFill>
        </w:rPr>
        <w:t>风险点：管理运营风险、交付工期延误、突发事件引发的经营风险等。</w:t>
      </w:r>
    </w:p>
    <w:p w14:paraId="3F6CE637">
      <w:pPr>
        <w:pStyle w:val="3"/>
        <w:spacing w:before="0" w:after="0" w:line="360" w:lineRule="auto"/>
        <w:ind w:firstLine="562" w:firstLineChars="200"/>
        <w:rPr>
          <w:rFonts w:ascii="仿宋" w:hAnsi="仿宋" w:eastAsia="仿宋" w:cs="楷体"/>
          <w:color w:val="000000" w:themeColor="text1"/>
          <w:kern w:val="0"/>
          <w:sz w:val="28"/>
          <w:szCs w:val="28"/>
          <w:lang w:val="en-GB"/>
          <w14:textFill>
            <w14:solidFill>
              <w14:schemeClr w14:val="tx1"/>
            </w14:solidFill>
          </w14:textFill>
        </w:rPr>
      </w:pPr>
      <w:bookmarkStart w:id="45" w:name="_Toc13937"/>
      <w:bookmarkStart w:id="46" w:name="_Toc183188358"/>
      <w:r>
        <w:rPr>
          <w:rFonts w:hint="eastAsia" w:ascii="仿宋" w:hAnsi="仿宋" w:eastAsia="仿宋" w:cs="楷体"/>
          <w:color w:val="000000" w:themeColor="text1"/>
          <w:kern w:val="0"/>
          <w:sz w:val="28"/>
          <w:szCs w:val="28"/>
          <w:lang w:val="en-GB"/>
          <w14:textFill>
            <w14:solidFill>
              <w14:schemeClr w14:val="tx1"/>
            </w14:solidFill>
          </w14:textFill>
        </w:rPr>
        <w:t>（七）绩效目标合理性</w:t>
      </w:r>
      <w:bookmarkEnd w:id="45"/>
      <w:bookmarkEnd w:id="46"/>
    </w:p>
    <w:p w14:paraId="533AB7EA">
      <w:pPr>
        <w:widowControl/>
        <w:spacing w:after="0" w:line="360" w:lineRule="auto"/>
        <w:ind w:firstLine="560" w:firstLineChars="200"/>
        <w:rPr>
          <w:rFonts w:ascii="仿宋" w:hAnsi="仿宋" w:eastAsia="仿宋"/>
          <w:color w:val="000000" w:themeColor="text1"/>
          <w:kern w:val="0"/>
          <w:sz w:val="28"/>
          <w:szCs w:val="28"/>
          <w14:textFill>
            <w14:solidFill>
              <w14:schemeClr w14:val="tx1"/>
            </w14:solidFill>
          </w14:textFill>
        </w:rPr>
      </w:pPr>
      <w:r>
        <w:rPr>
          <w:rFonts w:hint="eastAsia" w:ascii="仿宋" w:hAnsi="仿宋" w:eastAsia="仿宋"/>
          <w:color w:val="000000" w:themeColor="text1"/>
          <w:kern w:val="0"/>
          <w:sz w:val="28"/>
          <w:szCs w:val="28"/>
          <w14:textFill>
            <w14:solidFill>
              <w14:schemeClr w14:val="tx1"/>
            </w14:solidFill>
          </w14:textFill>
        </w:rPr>
        <w:t>本次事前绩效评估根据财预〔2020〕10号文绩效指标框架，按照海南省事前绩效评估管理办法相关原则，并结合本项目特点，按照“注重规范、突出效果”的原则设计本项目个性评价指标，确保绩效目标可评、可量、可用于指导项目实施阶段绩效评价。</w:t>
      </w:r>
    </w:p>
    <w:p w14:paraId="4FC89B67">
      <w:pPr>
        <w:widowControl/>
        <w:spacing w:after="0" w:line="360" w:lineRule="auto"/>
        <w:ind w:firstLine="560" w:firstLineChars="200"/>
        <w:rPr>
          <w:rFonts w:ascii="仿宋" w:hAnsi="仿宋" w:eastAsia="仿宋"/>
          <w:color w:val="000000" w:themeColor="text1"/>
          <w:kern w:val="0"/>
          <w:sz w:val="28"/>
          <w:szCs w:val="28"/>
          <w14:textFill>
            <w14:solidFill>
              <w14:schemeClr w14:val="tx1"/>
            </w14:solidFill>
          </w14:textFill>
        </w:rPr>
      </w:pPr>
      <w:r>
        <w:rPr>
          <w:rFonts w:hint="eastAsia" w:ascii="仿宋" w:hAnsi="仿宋" w:eastAsia="仿宋"/>
          <w:color w:val="000000" w:themeColor="text1"/>
          <w:kern w:val="0"/>
          <w:sz w:val="28"/>
          <w:szCs w:val="28"/>
          <w14:textFill>
            <w14:solidFill>
              <w14:schemeClr w14:val="tx1"/>
            </w14:solidFill>
          </w14:textFill>
        </w:rPr>
        <w:t>本次事前绩效目标设与申报预算的资金量相匹配，绩效指标逐级细化、量化，指标值合理具有可考核性。</w:t>
      </w:r>
    </w:p>
    <w:p w14:paraId="5DFEACF0">
      <w:pPr>
        <w:pStyle w:val="3"/>
        <w:spacing w:before="0" w:after="0" w:line="360" w:lineRule="auto"/>
        <w:ind w:firstLine="562" w:firstLineChars="200"/>
        <w:rPr>
          <w:rFonts w:ascii="仿宋" w:hAnsi="仿宋" w:eastAsia="仿宋" w:cs="楷体"/>
          <w:color w:val="000000" w:themeColor="text1"/>
          <w:kern w:val="0"/>
          <w:sz w:val="28"/>
          <w:szCs w:val="28"/>
          <w:lang w:val="en-GB"/>
          <w14:textFill>
            <w14:solidFill>
              <w14:schemeClr w14:val="tx1"/>
            </w14:solidFill>
          </w14:textFill>
        </w:rPr>
      </w:pPr>
      <w:bookmarkStart w:id="47" w:name="_Toc5543"/>
      <w:bookmarkStart w:id="48" w:name="_Toc183188359"/>
      <w:r>
        <w:rPr>
          <w:rFonts w:hint="eastAsia" w:ascii="仿宋" w:hAnsi="仿宋" w:eastAsia="仿宋" w:cs="楷体"/>
          <w:color w:val="000000" w:themeColor="text1"/>
          <w:kern w:val="0"/>
          <w:sz w:val="28"/>
          <w:szCs w:val="28"/>
          <w:lang w:val="en-GB"/>
          <w14:textFill>
            <w14:solidFill>
              <w14:schemeClr w14:val="tx1"/>
            </w14:solidFill>
          </w14:textFill>
        </w:rPr>
        <w:t>（八）其他需要纳入事前绩效评估的事项</w:t>
      </w:r>
      <w:bookmarkEnd w:id="47"/>
      <w:bookmarkEnd w:id="48"/>
    </w:p>
    <w:p w14:paraId="0E3D49F5">
      <w:pPr>
        <w:widowControl/>
        <w:spacing w:after="0" w:line="360" w:lineRule="auto"/>
        <w:ind w:firstLine="560" w:firstLineChars="200"/>
        <w:rPr>
          <w:rFonts w:ascii="仿宋" w:hAnsi="仿宋" w:eastAsia="仿宋"/>
          <w:color w:val="000000" w:themeColor="text1"/>
          <w:kern w:val="0"/>
          <w:sz w:val="28"/>
          <w:szCs w:val="28"/>
          <w14:textFill>
            <w14:solidFill>
              <w14:schemeClr w14:val="tx1"/>
            </w14:solidFill>
          </w14:textFill>
        </w:rPr>
      </w:pPr>
      <w:r>
        <w:rPr>
          <w:rFonts w:hint="eastAsia" w:ascii="仿宋" w:hAnsi="仿宋" w:eastAsia="仿宋"/>
          <w:color w:val="000000" w:themeColor="text1"/>
          <w:kern w:val="0"/>
          <w:sz w:val="28"/>
          <w:szCs w:val="28"/>
          <w14:textFill>
            <w14:solidFill>
              <w14:schemeClr w14:val="tx1"/>
            </w14:solidFill>
          </w14:textFill>
        </w:rPr>
        <w:t>暂无。</w:t>
      </w:r>
    </w:p>
    <w:p w14:paraId="604AFC84">
      <w:pPr>
        <w:pStyle w:val="3"/>
        <w:spacing w:before="0" w:after="0" w:line="360" w:lineRule="auto"/>
        <w:ind w:firstLine="562" w:firstLineChars="200"/>
        <w:rPr>
          <w:rFonts w:ascii="仿宋" w:hAnsi="仿宋" w:eastAsia="仿宋" w:cs="楷体"/>
          <w:color w:val="000000" w:themeColor="text1"/>
          <w:kern w:val="0"/>
          <w:sz w:val="28"/>
          <w:szCs w:val="28"/>
          <w:lang w:val="en-GB"/>
          <w14:textFill>
            <w14:solidFill>
              <w14:schemeClr w14:val="tx1"/>
            </w14:solidFill>
          </w14:textFill>
        </w:rPr>
      </w:pPr>
      <w:bookmarkStart w:id="49" w:name="_Toc12212"/>
      <w:bookmarkStart w:id="50" w:name="_Toc183188360"/>
      <w:r>
        <w:rPr>
          <w:rFonts w:hint="eastAsia" w:ascii="仿宋" w:hAnsi="仿宋" w:eastAsia="仿宋" w:cs="楷体"/>
          <w:color w:val="000000" w:themeColor="text1"/>
          <w:kern w:val="0"/>
          <w:sz w:val="28"/>
          <w:szCs w:val="28"/>
          <w:lang w:val="en-GB"/>
          <w14:textFill>
            <w14:solidFill>
              <w14:schemeClr w14:val="tx1"/>
            </w14:solidFill>
          </w14:textFill>
        </w:rPr>
        <w:t>（九）整体结论</w:t>
      </w:r>
      <w:bookmarkEnd w:id="49"/>
      <w:bookmarkEnd w:id="50"/>
    </w:p>
    <w:p w14:paraId="37C63CDB">
      <w:pPr>
        <w:widowControl/>
        <w:spacing w:after="0" w:line="360" w:lineRule="auto"/>
        <w:ind w:firstLine="560" w:firstLineChars="200"/>
        <w:rPr>
          <w:rFonts w:ascii="仿宋" w:hAnsi="仿宋" w:eastAsia="仿宋"/>
          <w:color w:val="000000" w:themeColor="text1"/>
          <w:kern w:val="0"/>
          <w:sz w:val="28"/>
          <w:szCs w:val="28"/>
          <w14:textFill>
            <w14:solidFill>
              <w14:schemeClr w14:val="tx1"/>
            </w14:solidFill>
          </w14:textFill>
        </w:rPr>
      </w:pPr>
      <w:r>
        <w:rPr>
          <w:rFonts w:hint="eastAsia" w:ascii="仿宋" w:hAnsi="仿宋" w:eastAsia="仿宋"/>
          <w:color w:val="000000" w:themeColor="text1"/>
          <w:kern w:val="0"/>
          <w:sz w:val="28"/>
          <w:szCs w:val="28"/>
          <w14:textFill>
            <w14:solidFill>
              <w14:schemeClr w14:val="tx1"/>
            </w14:solidFill>
          </w14:textFill>
        </w:rPr>
        <w:t>综上，本项目经事前绩效评估，已具备申请专项债券资金支持的必要性和可行性。</w:t>
      </w:r>
    </w:p>
    <w:tbl>
      <w:tblPr>
        <w:tblStyle w:val="25"/>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229"/>
        <w:gridCol w:w="1270"/>
        <w:gridCol w:w="3875"/>
        <w:gridCol w:w="531"/>
        <w:gridCol w:w="531"/>
        <w:gridCol w:w="426"/>
      </w:tblGrid>
      <w:tr w14:paraId="112F42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90" w:type="pct"/>
            <w:vAlign w:val="center"/>
          </w:tcPr>
          <w:p w14:paraId="6ABCCDF8">
            <w:pPr>
              <w:adjustRightInd w:val="0"/>
              <w:snapToGrid w:val="0"/>
              <w:spacing w:after="0" w:line="240" w:lineRule="auto"/>
              <w:rPr>
                <w:rFonts w:ascii="仿宋" w:hAnsi="仿宋" w:eastAsia="仿宋"/>
                <w:color w:val="000000"/>
                <w:szCs w:val="21"/>
              </w:rPr>
            </w:pPr>
            <w:r>
              <w:rPr>
                <w:rFonts w:ascii="仿宋" w:hAnsi="仿宋" w:eastAsia="仿宋"/>
                <w:color w:val="000000"/>
                <w:szCs w:val="21"/>
              </w:rPr>
              <w:t>项目名称</w:t>
            </w:r>
          </w:p>
        </w:tc>
        <w:tc>
          <w:tcPr>
            <w:tcW w:w="3709" w:type="pct"/>
            <w:gridSpan w:val="5"/>
            <w:vAlign w:val="center"/>
          </w:tcPr>
          <w:p w14:paraId="68369642">
            <w:pPr>
              <w:adjustRightInd w:val="0"/>
              <w:snapToGrid w:val="0"/>
              <w:spacing w:after="0" w:line="240" w:lineRule="auto"/>
              <w:rPr>
                <w:rFonts w:ascii="仿宋" w:hAnsi="仿宋" w:eastAsia="仿宋"/>
                <w:color w:val="000000"/>
                <w:szCs w:val="21"/>
              </w:rPr>
            </w:pPr>
            <w:r>
              <w:rPr>
                <w:rFonts w:hint="eastAsia" w:ascii="仿宋" w:hAnsi="仿宋" w:eastAsia="仿宋"/>
                <w:color w:val="000000"/>
                <w:szCs w:val="21"/>
              </w:rPr>
              <w:t>琼山大道南延路</w:t>
            </w:r>
          </w:p>
        </w:tc>
      </w:tr>
      <w:tr w14:paraId="5ED0D1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90" w:type="pct"/>
            <w:vAlign w:val="center"/>
          </w:tcPr>
          <w:p w14:paraId="5D21E692">
            <w:pPr>
              <w:adjustRightInd w:val="0"/>
              <w:snapToGrid w:val="0"/>
              <w:spacing w:after="0" w:line="240" w:lineRule="auto"/>
              <w:rPr>
                <w:rFonts w:ascii="仿宋" w:hAnsi="仿宋" w:eastAsia="仿宋"/>
                <w:color w:val="000000"/>
                <w:szCs w:val="21"/>
              </w:rPr>
            </w:pPr>
            <w:r>
              <w:rPr>
                <w:rFonts w:ascii="仿宋" w:hAnsi="仿宋" w:eastAsia="仿宋"/>
                <w:color w:val="000000"/>
                <w:szCs w:val="21"/>
              </w:rPr>
              <w:t>实施单位</w:t>
            </w:r>
          </w:p>
        </w:tc>
        <w:tc>
          <w:tcPr>
            <w:tcW w:w="3709" w:type="pct"/>
            <w:gridSpan w:val="5"/>
            <w:vAlign w:val="center"/>
          </w:tcPr>
          <w:p w14:paraId="789748CD">
            <w:pPr>
              <w:adjustRightInd w:val="0"/>
              <w:snapToGrid w:val="0"/>
              <w:spacing w:after="0" w:line="240" w:lineRule="auto"/>
              <w:rPr>
                <w:rFonts w:ascii="仿宋" w:hAnsi="仿宋" w:eastAsia="仿宋"/>
                <w:color w:val="000000"/>
                <w:szCs w:val="21"/>
              </w:rPr>
            </w:pPr>
            <w:r>
              <w:rPr>
                <w:rFonts w:hint="eastAsia" w:ascii="仿宋" w:hAnsi="仿宋" w:eastAsia="仿宋"/>
                <w:color w:val="000000"/>
                <w:szCs w:val="21"/>
              </w:rPr>
              <w:t>海口旅游文化投资发展集团有限公司</w:t>
            </w:r>
          </w:p>
        </w:tc>
      </w:tr>
      <w:tr w14:paraId="52F676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90" w:type="pct"/>
            <w:vAlign w:val="center"/>
          </w:tcPr>
          <w:p w14:paraId="0C0378B9">
            <w:pPr>
              <w:adjustRightInd w:val="0"/>
              <w:snapToGrid w:val="0"/>
              <w:spacing w:after="0" w:line="240" w:lineRule="auto"/>
              <w:rPr>
                <w:rFonts w:ascii="仿宋" w:hAnsi="仿宋" w:eastAsia="仿宋"/>
                <w:color w:val="000000"/>
                <w:szCs w:val="21"/>
              </w:rPr>
            </w:pPr>
            <w:r>
              <w:rPr>
                <w:rFonts w:ascii="仿宋" w:hAnsi="仿宋" w:eastAsia="仿宋"/>
                <w:color w:val="000000"/>
                <w:szCs w:val="21"/>
              </w:rPr>
              <w:t>论证要点</w:t>
            </w:r>
          </w:p>
        </w:tc>
        <w:tc>
          <w:tcPr>
            <w:tcW w:w="748" w:type="pct"/>
            <w:vAlign w:val="center"/>
          </w:tcPr>
          <w:p w14:paraId="7C3AFFA9">
            <w:pPr>
              <w:adjustRightInd w:val="0"/>
              <w:snapToGrid w:val="0"/>
              <w:spacing w:after="0" w:line="240" w:lineRule="auto"/>
              <w:rPr>
                <w:rFonts w:ascii="仿宋" w:hAnsi="仿宋" w:eastAsia="仿宋"/>
                <w:color w:val="000000"/>
                <w:szCs w:val="21"/>
              </w:rPr>
            </w:pPr>
            <w:r>
              <w:rPr>
                <w:rFonts w:ascii="仿宋" w:hAnsi="仿宋" w:eastAsia="仿宋"/>
                <w:color w:val="000000"/>
                <w:szCs w:val="21"/>
              </w:rPr>
              <w:t>指标</w:t>
            </w:r>
          </w:p>
        </w:tc>
        <w:tc>
          <w:tcPr>
            <w:tcW w:w="2217" w:type="pct"/>
            <w:vAlign w:val="center"/>
          </w:tcPr>
          <w:p w14:paraId="7E6EE7E8">
            <w:pPr>
              <w:adjustRightInd w:val="0"/>
              <w:snapToGrid w:val="0"/>
              <w:spacing w:after="0" w:line="240" w:lineRule="auto"/>
              <w:rPr>
                <w:rFonts w:ascii="仿宋" w:hAnsi="仿宋" w:eastAsia="仿宋"/>
                <w:color w:val="000000"/>
                <w:szCs w:val="21"/>
              </w:rPr>
            </w:pPr>
            <w:r>
              <w:rPr>
                <w:rFonts w:ascii="仿宋" w:hAnsi="仿宋" w:eastAsia="仿宋"/>
                <w:color w:val="000000"/>
                <w:szCs w:val="21"/>
              </w:rPr>
              <w:t>评估要点</w:t>
            </w:r>
          </w:p>
        </w:tc>
        <w:tc>
          <w:tcPr>
            <w:tcW w:w="497" w:type="pct"/>
            <w:gridSpan w:val="2"/>
            <w:vAlign w:val="center"/>
          </w:tcPr>
          <w:p w14:paraId="7FC3B6AC">
            <w:pPr>
              <w:adjustRightInd w:val="0"/>
              <w:snapToGrid w:val="0"/>
              <w:spacing w:after="0" w:line="240" w:lineRule="auto"/>
              <w:jc w:val="center"/>
              <w:rPr>
                <w:rFonts w:ascii="仿宋" w:hAnsi="仿宋" w:eastAsia="仿宋"/>
                <w:color w:val="000000"/>
                <w:szCs w:val="21"/>
              </w:rPr>
            </w:pPr>
            <w:r>
              <w:rPr>
                <w:rFonts w:ascii="仿宋" w:hAnsi="仿宋" w:eastAsia="仿宋"/>
                <w:color w:val="000000"/>
                <w:szCs w:val="21"/>
              </w:rPr>
              <w:t>分值</w:t>
            </w:r>
          </w:p>
        </w:tc>
        <w:tc>
          <w:tcPr>
            <w:tcW w:w="246" w:type="pct"/>
            <w:vAlign w:val="center"/>
          </w:tcPr>
          <w:p w14:paraId="1243ED62">
            <w:pPr>
              <w:adjustRightInd w:val="0"/>
              <w:snapToGrid w:val="0"/>
              <w:spacing w:after="0" w:line="240" w:lineRule="auto"/>
              <w:jc w:val="center"/>
              <w:rPr>
                <w:rFonts w:ascii="仿宋" w:hAnsi="仿宋" w:eastAsia="仿宋"/>
                <w:color w:val="000000"/>
                <w:szCs w:val="21"/>
              </w:rPr>
            </w:pPr>
            <w:r>
              <w:rPr>
                <w:rFonts w:ascii="仿宋" w:hAnsi="仿宋" w:eastAsia="仿宋"/>
                <w:color w:val="000000"/>
                <w:szCs w:val="21"/>
              </w:rPr>
              <w:t>得分</w:t>
            </w:r>
          </w:p>
        </w:tc>
      </w:tr>
      <w:tr w14:paraId="5A09E4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90" w:type="pct"/>
            <w:vMerge w:val="restart"/>
            <w:vAlign w:val="center"/>
          </w:tcPr>
          <w:p w14:paraId="5433E63F">
            <w:pPr>
              <w:adjustRightInd w:val="0"/>
              <w:snapToGrid w:val="0"/>
              <w:spacing w:after="0" w:line="240" w:lineRule="auto"/>
              <w:rPr>
                <w:rFonts w:ascii="仿宋" w:hAnsi="仿宋" w:eastAsia="仿宋"/>
                <w:color w:val="000000"/>
                <w:szCs w:val="21"/>
              </w:rPr>
            </w:pPr>
            <w:r>
              <w:rPr>
                <w:rFonts w:ascii="仿宋" w:hAnsi="仿宋" w:eastAsia="仿宋"/>
                <w:color w:val="000000"/>
                <w:szCs w:val="21"/>
              </w:rPr>
              <w:t>项目实施的必要性、公益性、收益性</w:t>
            </w:r>
          </w:p>
        </w:tc>
        <w:tc>
          <w:tcPr>
            <w:tcW w:w="748" w:type="pct"/>
            <w:vMerge w:val="restart"/>
            <w:vAlign w:val="center"/>
          </w:tcPr>
          <w:p w14:paraId="6614F472">
            <w:pPr>
              <w:adjustRightInd w:val="0"/>
              <w:snapToGrid w:val="0"/>
              <w:spacing w:after="0" w:line="240" w:lineRule="auto"/>
              <w:rPr>
                <w:rFonts w:ascii="仿宋" w:hAnsi="仿宋" w:eastAsia="仿宋"/>
                <w:color w:val="000000"/>
                <w:szCs w:val="21"/>
              </w:rPr>
            </w:pPr>
            <w:r>
              <w:rPr>
                <w:rFonts w:ascii="仿宋" w:hAnsi="仿宋" w:eastAsia="仿宋"/>
                <w:color w:val="000000"/>
                <w:szCs w:val="21"/>
              </w:rPr>
              <w:t>必要性</w:t>
            </w:r>
          </w:p>
        </w:tc>
        <w:tc>
          <w:tcPr>
            <w:tcW w:w="2217" w:type="pct"/>
            <w:vAlign w:val="center"/>
          </w:tcPr>
          <w:p w14:paraId="4CF2B964">
            <w:pPr>
              <w:adjustRightInd w:val="0"/>
              <w:snapToGrid w:val="0"/>
              <w:spacing w:after="0" w:line="240" w:lineRule="auto"/>
              <w:rPr>
                <w:rFonts w:ascii="仿宋" w:hAnsi="仿宋" w:eastAsia="仿宋"/>
                <w:color w:val="000000"/>
                <w:szCs w:val="21"/>
              </w:rPr>
            </w:pPr>
            <w:r>
              <w:rPr>
                <w:rFonts w:hint="eastAsia" w:ascii="仿宋" w:hAnsi="仿宋" w:eastAsia="仿宋" w:cs="宋体"/>
                <w:color w:val="000000"/>
                <w:szCs w:val="21"/>
              </w:rPr>
              <w:t>①</w:t>
            </w:r>
            <w:r>
              <w:rPr>
                <w:rFonts w:ascii="仿宋" w:hAnsi="仿宋" w:eastAsia="仿宋"/>
                <w:color w:val="000000"/>
                <w:szCs w:val="21"/>
              </w:rPr>
              <w:t>是否与中央、省委省政府决策部署、部门职能和规划相关</w:t>
            </w:r>
          </w:p>
        </w:tc>
        <w:tc>
          <w:tcPr>
            <w:tcW w:w="248" w:type="pct"/>
            <w:vAlign w:val="center"/>
          </w:tcPr>
          <w:p w14:paraId="16BF1476">
            <w:pPr>
              <w:adjustRightInd w:val="0"/>
              <w:snapToGrid w:val="0"/>
              <w:spacing w:after="0" w:line="240" w:lineRule="auto"/>
              <w:jc w:val="center"/>
              <w:rPr>
                <w:rFonts w:ascii="仿宋" w:hAnsi="仿宋" w:eastAsia="仿宋"/>
                <w:color w:val="000000"/>
                <w:szCs w:val="21"/>
              </w:rPr>
            </w:pPr>
            <w:r>
              <w:rPr>
                <w:rFonts w:ascii="仿宋" w:hAnsi="仿宋" w:eastAsia="仿宋"/>
                <w:color w:val="000000"/>
                <w:szCs w:val="21"/>
              </w:rPr>
              <w:t>3</w:t>
            </w:r>
          </w:p>
        </w:tc>
        <w:tc>
          <w:tcPr>
            <w:tcW w:w="248" w:type="pct"/>
            <w:vMerge w:val="restart"/>
            <w:vAlign w:val="center"/>
          </w:tcPr>
          <w:p w14:paraId="3B80B242">
            <w:pPr>
              <w:adjustRightInd w:val="0"/>
              <w:snapToGrid w:val="0"/>
              <w:spacing w:after="0" w:line="240" w:lineRule="auto"/>
              <w:jc w:val="center"/>
              <w:rPr>
                <w:rFonts w:ascii="仿宋" w:hAnsi="仿宋" w:eastAsia="仿宋"/>
                <w:color w:val="000000"/>
                <w:szCs w:val="21"/>
              </w:rPr>
            </w:pPr>
            <w:r>
              <w:rPr>
                <w:rFonts w:ascii="仿宋" w:hAnsi="仿宋" w:eastAsia="仿宋"/>
                <w:color w:val="000000"/>
                <w:szCs w:val="21"/>
              </w:rPr>
              <w:t>25</w:t>
            </w:r>
          </w:p>
        </w:tc>
        <w:tc>
          <w:tcPr>
            <w:tcW w:w="246" w:type="pct"/>
            <w:vAlign w:val="center"/>
          </w:tcPr>
          <w:p w14:paraId="53435B14">
            <w:pPr>
              <w:adjustRightInd w:val="0"/>
              <w:snapToGrid w:val="0"/>
              <w:spacing w:after="0" w:line="240" w:lineRule="auto"/>
              <w:jc w:val="center"/>
              <w:rPr>
                <w:rFonts w:ascii="仿宋" w:hAnsi="仿宋" w:eastAsia="仿宋"/>
                <w:color w:val="000000"/>
                <w:szCs w:val="21"/>
              </w:rPr>
            </w:pPr>
            <w:r>
              <w:rPr>
                <w:rFonts w:ascii="仿宋" w:hAnsi="仿宋" w:eastAsia="仿宋"/>
                <w:color w:val="000000"/>
                <w:szCs w:val="21"/>
              </w:rPr>
              <w:t>3</w:t>
            </w:r>
          </w:p>
        </w:tc>
      </w:tr>
      <w:tr w14:paraId="63FFDB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90" w:type="pct"/>
            <w:vMerge w:val="continue"/>
            <w:vAlign w:val="center"/>
          </w:tcPr>
          <w:p w14:paraId="48930B8F">
            <w:pPr>
              <w:adjustRightInd w:val="0"/>
              <w:snapToGrid w:val="0"/>
              <w:spacing w:after="0" w:line="240" w:lineRule="auto"/>
              <w:rPr>
                <w:rFonts w:ascii="仿宋" w:hAnsi="仿宋" w:eastAsia="仿宋"/>
                <w:color w:val="000000"/>
                <w:szCs w:val="21"/>
              </w:rPr>
            </w:pPr>
          </w:p>
        </w:tc>
        <w:tc>
          <w:tcPr>
            <w:tcW w:w="748" w:type="pct"/>
            <w:vMerge w:val="continue"/>
            <w:vAlign w:val="center"/>
          </w:tcPr>
          <w:p w14:paraId="4C2F4836">
            <w:pPr>
              <w:adjustRightInd w:val="0"/>
              <w:snapToGrid w:val="0"/>
              <w:spacing w:after="0" w:line="240" w:lineRule="auto"/>
              <w:rPr>
                <w:rFonts w:ascii="仿宋" w:hAnsi="仿宋" w:eastAsia="仿宋"/>
                <w:color w:val="000000"/>
                <w:szCs w:val="21"/>
              </w:rPr>
            </w:pPr>
          </w:p>
        </w:tc>
        <w:tc>
          <w:tcPr>
            <w:tcW w:w="2217" w:type="pct"/>
            <w:vAlign w:val="center"/>
          </w:tcPr>
          <w:p w14:paraId="4CF22299">
            <w:pPr>
              <w:adjustRightInd w:val="0"/>
              <w:snapToGrid w:val="0"/>
              <w:spacing w:after="0" w:line="240" w:lineRule="auto"/>
              <w:rPr>
                <w:rFonts w:ascii="仿宋" w:hAnsi="仿宋" w:eastAsia="仿宋"/>
                <w:color w:val="000000"/>
                <w:szCs w:val="21"/>
              </w:rPr>
            </w:pPr>
            <w:r>
              <w:rPr>
                <w:rFonts w:hint="eastAsia" w:ascii="仿宋" w:hAnsi="仿宋" w:eastAsia="仿宋" w:cs="宋体"/>
                <w:color w:val="000000"/>
                <w:szCs w:val="21"/>
              </w:rPr>
              <w:t>②</w:t>
            </w:r>
            <w:r>
              <w:rPr>
                <w:rFonts w:ascii="仿宋" w:hAnsi="仿宋" w:eastAsia="仿宋"/>
                <w:color w:val="000000"/>
                <w:szCs w:val="21"/>
              </w:rPr>
              <w:t>需求是否迫切</w:t>
            </w:r>
          </w:p>
        </w:tc>
        <w:tc>
          <w:tcPr>
            <w:tcW w:w="248" w:type="pct"/>
            <w:vAlign w:val="center"/>
          </w:tcPr>
          <w:p w14:paraId="00261F67">
            <w:pPr>
              <w:adjustRightInd w:val="0"/>
              <w:snapToGrid w:val="0"/>
              <w:spacing w:after="0" w:line="240" w:lineRule="auto"/>
              <w:jc w:val="center"/>
              <w:rPr>
                <w:rFonts w:ascii="仿宋" w:hAnsi="仿宋" w:eastAsia="仿宋"/>
                <w:color w:val="000000"/>
                <w:szCs w:val="21"/>
              </w:rPr>
            </w:pPr>
            <w:r>
              <w:rPr>
                <w:rFonts w:ascii="仿宋" w:hAnsi="仿宋" w:eastAsia="仿宋"/>
                <w:color w:val="000000"/>
                <w:szCs w:val="21"/>
              </w:rPr>
              <w:t>5</w:t>
            </w:r>
          </w:p>
        </w:tc>
        <w:tc>
          <w:tcPr>
            <w:tcW w:w="248" w:type="pct"/>
            <w:vMerge w:val="continue"/>
            <w:vAlign w:val="center"/>
          </w:tcPr>
          <w:p w14:paraId="518F6166">
            <w:pPr>
              <w:adjustRightInd w:val="0"/>
              <w:snapToGrid w:val="0"/>
              <w:spacing w:after="0" w:line="240" w:lineRule="auto"/>
              <w:jc w:val="center"/>
              <w:rPr>
                <w:rFonts w:ascii="仿宋" w:hAnsi="仿宋" w:eastAsia="仿宋"/>
                <w:color w:val="000000"/>
                <w:szCs w:val="21"/>
              </w:rPr>
            </w:pPr>
          </w:p>
        </w:tc>
        <w:tc>
          <w:tcPr>
            <w:tcW w:w="246" w:type="pct"/>
            <w:vAlign w:val="center"/>
          </w:tcPr>
          <w:p w14:paraId="04985BA1">
            <w:pPr>
              <w:adjustRightInd w:val="0"/>
              <w:snapToGrid w:val="0"/>
              <w:spacing w:after="0" w:line="240" w:lineRule="auto"/>
              <w:jc w:val="center"/>
              <w:rPr>
                <w:rFonts w:ascii="仿宋" w:hAnsi="仿宋" w:eastAsia="仿宋"/>
                <w:color w:val="000000"/>
                <w:szCs w:val="21"/>
              </w:rPr>
            </w:pPr>
            <w:r>
              <w:rPr>
                <w:rFonts w:ascii="仿宋" w:hAnsi="仿宋" w:eastAsia="仿宋"/>
                <w:color w:val="000000"/>
                <w:szCs w:val="21"/>
              </w:rPr>
              <w:t>5</w:t>
            </w:r>
          </w:p>
        </w:tc>
      </w:tr>
      <w:tr w14:paraId="5377D2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90" w:type="pct"/>
            <w:vMerge w:val="continue"/>
            <w:vAlign w:val="center"/>
          </w:tcPr>
          <w:p w14:paraId="69993C13">
            <w:pPr>
              <w:adjustRightInd w:val="0"/>
              <w:snapToGrid w:val="0"/>
              <w:spacing w:after="0" w:line="240" w:lineRule="auto"/>
              <w:rPr>
                <w:rFonts w:ascii="仿宋" w:hAnsi="仿宋" w:eastAsia="仿宋"/>
                <w:color w:val="000000"/>
                <w:szCs w:val="21"/>
              </w:rPr>
            </w:pPr>
          </w:p>
        </w:tc>
        <w:tc>
          <w:tcPr>
            <w:tcW w:w="748" w:type="pct"/>
            <w:vMerge w:val="continue"/>
            <w:vAlign w:val="center"/>
          </w:tcPr>
          <w:p w14:paraId="36A29286">
            <w:pPr>
              <w:adjustRightInd w:val="0"/>
              <w:snapToGrid w:val="0"/>
              <w:spacing w:after="0" w:line="240" w:lineRule="auto"/>
              <w:rPr>
                <w:rFonts w:ascii="仿宋" w:hAnsi="仿宋" w:eastAsia="仿宋"/>
                <w:color w:val="000000"/>
                <w:szCs w:val="21"/>
              </w:rPr>
            </w:pPr>
          </w:p>
        </w:tc>
        <w:tc>
          <w:tcPr>
            <w:tcW w:w="2217" w:type="pct"/>
            <w:vAlign w:val="center"/>
          </w:tcPr>
          <w:p w14:paraId="15DBEE8E">
            <w:pPr>
              <w:adjustRightInd w:val="0"/>
              <w:snapToGrid w:val="0"/>
              <w:spacing w:after="0" w:line="240" w:lineRule="auto"/>
              <w:rPr>
                <w:rFonts w:ascii="仿宋" w:hAnsi="仿宋" w:eastAsia="仿宋"/>
                <w:color w:val="000000"/>
                <w:szCs w:val="21"/>
              </w:rPr>
            </w:pPr>
            <w:r>
              <w:rPr>
                <w:rFonts w:hint="eastAsia" w:ascii="仿宋" w:hAnsi="仿宋" w:eastAsia="仿宋" w:cs="宋体"/>
                <w:color w:val="000000"/>
                <w:szCs w:val="21"/>
              </w:rPr>
              <w:t>③</w:t>
            </w:r>
            <w:r>
              <w:rPr>
                <w:rFonts w:ascii="仿宋" w:hAnsi="仿宋" w:eastAsia="仿宋"/>
                <w:color w:val="000000"/>
                <w:szCs w:val="21"/>
              </w:rPr>
              <w:t>是否有可替代性</w:t>
            </w:r>
          </w:p>
        </w:tc>
        <w:tc>
          <w:tcPr>
            <w:tcW w:w="248" w:type="pct"/>
            <w:vAlign w:val="center"/>
          </w:tcPr>
          <w:p w14:paraId="315B8931">
            <w:pPr>
              <w:adjustRightInd w:val="0"/>
              <w:snapToGrid w:val="0"/>
              <w:spacing w:after="0" w:line="240" w:lineRule="auto"/>
              <w:jc w:val="center"/>
              <w:rPr>
                <w:rFonts w:ascii="仿宋" w:hAnsi="仿宋" w:eastAsia="仿宋"/>
                <w:color w:val="000000"/>
                <w:szCs w:val="21"/>
              </w:rPr>
            </w:pPr>
            <w:r>
              <w:rPr>
                <w:rFonts w:ascii="仿宋" w:hAnsi="仿宋" w:eastAsia="仿宋"/>
                <w:color w:val="000000"/>
                <w:szCs w:val="21"/>
              </w:rPr>
              <w:t>5</w:t>
            </w:r>
          </w:p>
        </w:tc>
        <w:tc>
          <w:tcPr>
            <w:tcW w:w="248" w:type="pct"/>
            <w:vMerge w:val="continue"/>
            <w:vAlign w:val="center"/>
          </w:tcPr>
          <w:p w14:paraId="1FAADAD8">
            <w:pPr>
              <w:adjustRightInd w:val="0"/>
              <w:snapToGrid w:val="0"/>
              <w:spacing w:after="0" w:line="240" w:lineRule="auto"/>
              <w:jc w:val="center"/>
              <w:rPr>
                <w:rFonts w:ascii="仿宋" w:hAnsi="仿宋" w:eastAsia="仿宋"/>
                <w:color w:val="000000"/>
                <w:szCs w:val="21"/>
              </w:rPr>
            </w:pPr>
          </w:p>
        </w:tc>
        <w:tc>
          <w:tcPr>
            <w:tcW w:w="246" w:type="pct"/>
            <w:vAlign w:val="center"/>
          </w:tcPr>
          <w:p w14:paraId="789A533A">
            <w:pPr>
              <w:adjustRightInd w:val="0"/>
              <w:snapToGrid w:val="0"/>
              <w:spacing w:after="0" w:line="240" w:lineRule="auto"/>
              <w:jc w:val="center"/>
              <w:rPr>
                <w:rFonts w:ascii="仿宋" w:hAnsi="仿宋" w:eastAsia="仿宋"/>
                <w:color w:val="000000"/>
                <w:szCs w:val="21"/>
              </w:rPr>
            </w:pPr>
            <w:r>
              <w:rPr>
                <w:rFonts w:ascii="仿宋" w:hAnsi="仿宋" w:eastAsia="仿宋"/>
                <w:color w:val="000000"/>
                <w:szCs w:val="21"/>
              </w:rPr>
              <w:t>4</w:t>
            </w:r>
          </w:p>
        </w:tc>
      </w:tr>
      <w:tr w14:paraId="3DB64E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90" w:type="pct"/>
            <w:vMerge w:val="continue"/>
            <w:vAlign w:val="center"/>
          </w:tcPr>
          <w:p w14:paraId="36C7F1BA">
            <w:pPr>
              <w:adjustRightInd w:val="0"/>
              <w:snapToGrid w:val="0"/>
              <w:spacing w:after="0" w:line="240" w:lineRule="auto"/>
              <w:rPr>
                <w:rFonts w:ascii="仿宋" w:hAnsi="仿宋" w:eastAsia="仿宋"/>
                <w:color w:val="000000"/>
                <w:szCs w:val="21"/>
              </w:rPr>
            </w:pPr>
          </w:p>
        </w:tc>
        <w:tc>
          <w:tcPr>
            <w:tcW w:w="748" w:type="pct"/>
            <w:vAlign w:val="center"/>
          </w:tcPr>
          <w:p w14:paraId="2F91486F">
            <w:pPr>
              <w:adjustRightInd w:val="0"/>
              <w:snapToGrid w:val="0"/>
              <w:spacing w:after="0" w:line="240" w:lineRule="auto"/>
              <w:rPr>
                <w:rFonts w:ascii="仿宋" w:hAnsi="仿宋" w:eastAsia="仿宋"/>
                <w:color w:val="000000"/>
                <w:szCs w:val="21"/>
              </w:rPr>
            </w:pPr>
            <w:r>
              <w:rPr>
                <w:rFonts w:ascii="仿宋" w:hAnsi="仿宋" w:eastAsia="仿宋"/>
                <w:color w:val="000000"/>
                <w:szCs w:val="21"/>
              </w:rPr>
              <w:t>公益性</w:t>
            </w:r>
          </w:p>
        </w:tc>
        <w:tc>
          <w:tcPr>
            <w:tcW w:w="2217" w:type="pct"/>
            <w:vAlign w:val="center"/>
          </w:tcPr>
          <w:p w14:paraId="73949852">
            <w:pPr>
              <w:adjustRightInd w:val="0"/>
              <w:snapToGrid w:val="0"/>
              <w:spacing w:after="0" w:line="240" w:lineRule="auto"/>
              <w:rPr>
                <w:rFonts w:ascii="仿宋" w:hAnsi="仿宋" w:eastAsia="仿宋"/>
                <w:color w:val="000000"/>
                <w:szCs w:val="21"/>
              </w:rPr>
            </w:pPr>
            <w:r>
              <w:rPr>
                <w:rFonts w:ascii="仿宋" w:hAnsi="仿宋" w:eastAsia="仿宋"/>
                <w:color w:val="000000"/>
                <w:szCs w:val="21"/>
              </w:rPr>
              <w:t>是否属于公益性</w:t>
            </w:r>
          </w:p>
        </w:tc>
        <w:tc>
          <w:tcPr>
            <w:tcW w:w="248" w:type="pct"/>
            <w:vAlign w:val="center"/>
          </w:tcPr>
          <w:p w14:paraId="26A4855D">
            <w:pPr>
              <w:adjustRightInd w:val="0"/>
              <w:snapToGrid w:val="0"/>
              <w:spacing w:after="0" w:line="240" w:lineRule="auto"/>
              <w:jc w:val="center"/>
              <w:rPr>
                <w:rFonts w:ascii="仿宋" w:hAnsi="仿宋" w:eastAsia="仿宋"/>
                <w:color w:val="000000"/>
                <w:szCs w:val="21"/>
              </w:rPr>
            </w:pPr>
            <w:r>
              <w:rPr>
                <w:rFonts w:ascii="仿宋" w:hAnsi="仿宋" w:eastAsia="仿宋"/>
                <w:color w:val="000000"/>
                <w:szCs w:val="21"/>
              </w:rPr>
              <w:t>6</w:t>
            </w:r>
          </w:p>
        </w:tc>
        <w:tc>
          <w:tcPr>
            <w:tcW w:w="248" w:type="pct"/>
            <w:vMerge w:val="continue"/>
            <w:vAlign w:val="center"/>
          </w:tcPr>
          <w:p w14:paraId="109D1921">
            <w:pPr>
              <w:adjustRightInd w:val="0"/>
              <w:snapToGrid w:val="0"/>
              <w:spacing w:after="0" w:line="240" w:lineRule="auto"/>
              <w:jc w:val="center"/>
              <w:rPr>
                <w:rFonts w:ascii="仿宋" w:hAnsi="仿宋" w:eastAsia="仿宋"/>
                <w:color w:val="000000"/>
                <w:szCs w:val="21"/>
              </w:rPr>
            </w:pPr>
          </w:p>
        </w:tc>
        <w:tc>
          <w:tcPr>
            <w:tcW w:w="246" w:type="pct"/>
            <w:vAlign w:val="center"/>
          </w:tcPr>
          <w:p w14:paraId="75D9C061">
            <w:pPr>
              <w:adjustRightInd w:val="0"/>
              <w:snapToGrid w:val="0"/>
              <w:spacing w:after="0" w:line="240" w:lineRule="auto"/>
              <w:jc w:val="center"/>
              <w:rPr>
                <w:rFonts w:ascii="仿宋" w:hAnsi="仿宋" w:eastAsia="仿宋"/>
                <w:color w:val="000000"/>
                <w:szCs w:val="21"/>
              </w:rPr>
            </w:pPr>
            <w:r>
              <w:rPr>
                <w:rFonts w:ascii="仿宋" w:hAnsi="仿宋" w:eastAsia="仿宋"/>
                <w:color w:val="000000"/>
                <w:szCs w:val="21"/>
              </w:rPr>
              <w:t>6</w:t>
            </w:r>
          </w:p>
        </w:tc>
      </w:tr>
      <w:tr w14:paraId="7D6C1B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90" w:type="pct"/>
            <w:vMerge w:val="continue"/>
            <w:vAlign w:val="center"/>
          </w:tcPr>
          <w:p w14:paraId="15F57CBF">
            <w:pPr>
              <w:adjustRightInd w:val="0"/>
              <w:snapToGrid w:val="0"/>
              <w:spacing w:after="0" w:line="240" w:lineRule="auto"/>
              <w:rPr>
                <w:rFonts w:ascii="仿宋" w:hAnsi="仿宋" w:eastAsia="仿宋"/>
                <w:color w:val="000000"/>
                <w:szCs w:val="21"/>
              </w:rPr>
            </w:pPr>
          </w:p>
        </w:tc>
        <w:tc>
          <w:tcPr>
            <w:tcW w:w="748" w:type="pct"/>
            <w:vAlign w:val="center"/>
          </w:tcPr>
          <w:p w14:paraId="05BF77D1">
            <w:pPr>
              <w:adjustRightInd w:val="0"/>
              <w:snapToGrid w:val="0"/>
              <w:spacing w:after="0" w:line="240" w:lineRule="auto"/>
              <w:rPr>
                <w:rFonts w:ascii="仿宋" w:hAnsi="仿宋" w:eastAsia="仿宋"/>
                <w:color w:val="000000"/>
                <w:szCs w:val="21"/>
              </w:rPr>
            </w:pPr>
            <w:r>
              <w:rPr>
                <w:rFonts w:ascii="仿宋" w:hAnsi="仿宋" w:eastAsia="仿宋"/>
                <w:color w:val="000000"/>
                <w:szCs w:val="21"/>
              </w:rPr>
              <w:t>收益性</w:t>
            </w:r>
          </w:p>
        </w:tc>
        <w:tc>
          <w:tcPr>
            <w:tcW w:w="2217" w:type="pct"/>
            <w:vAlign w:val="center"/>
          </w:tcPr>
          <w:p w14:paraId="1D644AE5">
            <w:pPr>
              <w:adjustRightInd w:val="0"/>
              <w:snapToGrid w:val="0"/>
              <w:spacing w:after="0" w:line="240" w:lineRule="auto"/>
              <w:rPr>
                <w:rFonts w:ascii="仿宋" w:hAnsi="仿宋" w:eastAsia="仿宋"/>
                <w:color w:val="000000"/>
                <w:szCs w:val="21"/>
              </w:rPr>
            </w:pPr>
            <w:r>
              <w:rPr>
                <w:rFonts w:ascii="仿宋" w:hAnsi="仿宋" w:eastAsia="仿宋"/>
                <w:color w:val="000000"/>
                <w:szCs w:val="21"/>
              </w:rPr>
              <w:t>是否有明显经济效益</w:t>
            </w:r>
          </w:p>
        </w:tc>
        <w:tc>
          <w:tcPr>
            <w:tcW w:w="248" w:type="pct"/>
            <w:vAlign w:val="center"/>
          </w:tcPr>
          <w:p w14:paraId="2B99EEFC">
            <w:pPr>
              <w:adjustRightInd w:val="0"/>
              <w:snapToGrid w:val="0"/>
              <w:spacing w:after="0" w:line="240" w:lineRule="auto"/>
              <w:jc w:val="center"/>
              <w:rPr>
                <w:rFonts w:ascii="仿宋" w:hAnsi="仿宋" w:eastAsia="仿宋"/>
                <w:color w:val="000000"/>
                <w:szCs w:val="21"/>
              </w:rPr>
            </w:pPr>
            <w:r>
              <w:rPr>
                <w:rFonts w:ascii="仿宋" w:hAnsi="仿宋" w:eastAsia="仿宋"/>
                <w:color w:val="000000"/>
                <w:szCs w:val="21"/>
              </w:rPr>
              <w:t>6</w:t>
            </w:r>
          </w:p>
        </w:tc>
        <w:tc>
          <w:tcPr>
            <w:tcW w:w="248" w:type="pct"/>
            <w:vMerge w:val="continue"/>
            <w:vAlign w:val="center"/>
          </w:tcPr>
          <w:p w14:paraId="4B721170">
            <w:pPr>
              <w:adjustRightInd w:val="0"/>
              <w:snapToGrid w:val="0"/>
              <w:spacing w:after="0" w:line="240" w:lineRule="auto"/>
              <w:jc w:val="center"/>
              <w:rPr>
                <w:rFonts w:ascii="仿宋" w:hAnsi="仿宋" w:eastAsia="仿宋"/>
                <w:color w:val="000000"/>
                <w:szCs w:val="21"/>
              </w:rPr>
            </w:pPr>
          </w:p>
        </w:tc>
        <w:tc>
          <w:tcPr>
            <w:tcW w:w="246" w:type="pct"/>
            <w:vAlign w:val="center"/>
          </w:tcPr>
          <w:p w14:paraId="7213D1FF">
            <w:pPr>
              <w:adjustRightInd w:val="0"/>
              <w:snapToGrid w:val="0"/>
              <w:spacing w:after="0" w:line="240" w:lineRule="auto"/>
              <w:jc w:val="center"/>
              <w:rPr>
                <w:rFonts w:ascii="仿宋" w:hAnsi="仿宋" w:eastAsia="仿宋"/>
                <w:color w:val="000000"/>
                <w:szCs w:val="21"/>
              </w:rPr>
            </w:pPr>
            <w:r>
              <w:rPr>
                <w:rFonts w:ascii="仿宋" w:hAnsi="仿宋" w:eastAsia="仿宋"/>
                <w:color w:val="000000"/>
                <w:szCs w:val="21"/>
              </w:rPr>
              <w:t>5</w:t>
            </w:r>
          </w:p>
        </w:tc>
      </w:tr>
      <w:tr w14:paraId="49FDD2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90" w:type="pct"/>
            <w:vMerge w:val="restart"/>
            <w:vAlign w:val="center"/>
          </w:tcPr>
          <w:p w14:paraId="3765CF56">
            <w:pPr>
              <w:adjustRightInd w:val="0"/>
              <w:snapToGrid w:val="0"/>
              <w:spacing w:after="0" w:line="240" w:lineRule="auto"/>
              <w:rPr>
                <w:rFonts w:ascii="仿宋" w:hAnsi="仿宋" w:eastAsia="仿宋"/>
                <w:color w:val="000000"/>
                <w:szCs w:val="21"/>
              </w:rPr>
            </w:pPr>
            <w:r>
              <w:rPr>
                <w:rFonts w:ascii="仿宋" w:hAnsi="仿宋" w:eastAsia="仿宋"/>
                <w:color w:val="000000"/>
                <w:szCs w:val="21"/>
              </w:rPr>
              <w:t>项目建设投资合规性与项目成熟度</w:t>
            </w:r>
          </w:p>
        </w:tc>
        <w:tc>
          <w:tcPr>
            <w:tcW w:w="748" w:type="pct"/>
            <w:vMerge w:val="restart"/>
            <w:vAlign w:val="center"/>
          </w:tcPr>
          <w:p w14:paraId="57CFF7DF">
            <w:pPr>
              <w:adjustRightInd w:val="0"/>
              <w:snapToGrid w:val="0"/>
              <w:spacing w:after="0" w:line="240" w:lineRule="auto"/>
              <w:rPr>
                <w:rFonts w:ascii="仿宋" w:hAnsi="仿宋" w:eastAsia="仿宋"/>
                <w:color w:val="000000"/>
                <w:szCs w:val="21"/>
              </w:rPr>
            </w:pPr>
            <w:r>
              <w:rPr>
                <w:rFonts w:ascii="仿宋" w:hAnsi="仿宋" w:eastAsia="仿宋"/>
                <w:color w:val="000000"/>
                <w:szCs w:val="21"/>
              </w:rPr>
              <w:t>投资合规性和可行性</w:t>
            </w:r>
          </w:p>
        </w:tc>
        <w:tc>
          <w:tcPr>
            <w:tcW w:w="2217" w:type="pct"/>
            <w:vAlign w:val="center"/>
          </w:tcPr>
          <w:p w14:paraId="606519D9">
            <w:pPr>
              <w:adjustRightInd w:val="0"/>
              <w:snapToGrid w:val="0"/>
              <w:spacing w:after="0" w:line="240" w:lineRule="auto"/>
              <w:rPr>
                <w:rFonts w:ascii="仿宋" w:hAnsi="仿宋" w:eastAsia="仿宋"/>
                <w:color w:val="000000"/>
                <w:szCs w:val="21"/>
              </w:rPr>
            </w:pPr>
            <w:r>
              <w:rPr>
                <w:rFonts w:hint="eastAsia" w:ascii="仿宋" w:hAnsi="仿宋" w:eastAsia="仿宋" w:cs="宋体"/>
                <w:color w:val="000000"/>
                <w:szCs w:val="21"/>
              </w:rPr>
              <w:t>①</w:t>
            </w:r>
            <w:r>
              <w:rPr>
                <w:rFonts w:ascii="仿宋" w:hAnsi="仿宋" w:eastAsia="仿宋"/>
                <w:color w:val="000000"/>
                <w:szCs w:val="21"/>
              </w:rPr>
              <w:t>资金来源渠道是否符合相关规定、资金筹措程序是否科学规范</w:t>
            </w:r>
          </w:p>
        </w:tc>
        <w:tc>
          <w:tcPr>
            <w:tcW w:w="248" w:type="pct"/>
            <w:vAlign w:val="center"/>
          </w:tcPr>
          <w:p w14:paraId="219D92FE">
            <w:pPr>
              <w:adjustRightInd w:val="0"/>
              <w:snapToGrid w:val="0"/>
              <w:spacing w:after="0" w:line="240" w:lineRule="auto"/>
              <w:jc w:val="center"/>
              <w:rPr>
                <w:rFonts w:ascii="仿宋" w:hAnsi="仿宋" w:eastAsia="仿宋"/>
                <w:color w:val="000000"/>
                <w:szCs w:val="21"/>
              </w:rPr>
            </w:pPr>
            <w:r>
              <w:rPr>
                <w:rFonts w:ascii="仿宋" w:hAnsi="仿宋" w:eastAsia="仿宋"/>
                <w:color w:val="000000"/>
                <w:szCs w:val="21"/>
              </w:rPr>
              <w:t>2</w:t>
            </w:r>
          </w:p>
        </w:tc>
        <w:tc>
          <w:tcPr>
            <w:tcW w:w="248" w:type="pct"/>
            <w:vMerge w:val="restart"/>
            <w:vAlign w:val="center"/>
          </w:tcPr>
          <w:p w14:paraId="351CE919">
            <w:pPr>
              <w:adjustRightInd w:val="0"/>
              <w:snapToGrid w:val="0"/>
              <w:spacing w:after="0" w:line="240" w:lineRule="auto"/>
              <w:jc w:val="center"/>
              <w:rPr>
                <w:rFonts w:ascii="仿宋" w:hAnsi="仿宋" w:eastAsia="仿宋"/>
                <w:color w:val="000000"/>
                <w:szCs w:val="21"/>
              </w:rPr>
            </w:pPr>
            <w:r>
              <w:rPr>
                <w:rFonts w:ascii="仿宋" w:hAnsi="仿宋" w:eastAsia="仿宋"/>
                <w:color w:val="000000"/>
                <w:szCs w:val="21"/>
              </w:rPr>
              <w:t>12</w:t>
            </w:r>
          </w:p>
        </w:tc>
        <w:tc>
          <w:tcPr>
            <w:tcW w:w="246" w:type="pct"/>
            <w:vAlign w:val="center"/>
          </w:tcPr>
          <w:p w14:paraId="31274138">
            <w:pPr>
              <w:adjustRightInd w:val="0"/>
              <w:snapToGrid w:val="0"/>
              <w:spacing w:after="0" w:line="240" w:lineRule="auto"/>
              <w:jc w:val="center"/>
              <w:rPr>
                <w:rFonts w:ascii="仿宋" w:hAnsi="仿宋" w:eastAsia="仿宋"/>
                <w:color w:val="000000"/>
                <w:szCs w:val="21"/>
              </w:rPr>
            </w:pPr>
            <w:r>
              <w:rPr>
                <w:rFonts w:ascii="仿宋" w:hAnsi="仿宋" w:eastAsia="仿宋"/>
                <w:color w:val="000000"/>
                <w:szCs w:val="21"/>
              </w:rPr>
              <w:t>2</w:t>
            </w:r>
          </w:p>
        </w:tc>
      </w:tr>
      <w:tr w14:paraId="426DCD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90" w:type="pct"/>
            <w:vMerge w:val="continue"/>
            <w:vAlign w:val="center"/>
          </w:tcPr>
          <w:p w14:paraId="29899A5D">
            <w:pPr>
              <w:adjustRightInd w:val="0"/>
              <w:snapToGrid w:val="0"/>
              <w:spacing w:after="0" w:line="240" w:lineRule="auto"/>
              <w:rPr>
                <w:rFonts w:ascii="仿宋" w:hAnsi="仿宋" w:eastAsia="仿宋"/>
                <w:color w:val="000000"/>
                <w:szCs w:val="21"/>
              </w:rPr>
            </w:pPr>
          </w:p>
        </w:tc>
        <w:tc>
          <w:tcPr>
            <w:tcW w:w="748" w:type="pct"/>
            <w:vMerge w:val="continue"/>
            <w:vAlign w:val="center"/>
          </w:tcPr>
          <w:p w14:paraId="1EF39A22">
            <w:pPr>
              <w:adjustRightInd w:val="0"/>
              <w:snapToGrid w:val="0"/>
              <w:spacing w:after="0" w:line="240" w:lineRule="auto"/>
              <w:rPr>
                <w:rFonts w:ascii="仿宋" w:hAnsi="仿宋" w:eastAsia="仿宋"/>
                <w:color w:val="000000"/>
                <w:szCs w:val="21"/>
              </w:rPr>
            </w:pPr>
          </w:p>
        </w:tc>
        <w:tc>
          <w:tcPr>
            <w:tcW w:w="2217" w:type="pct"/>
            <w:vAlign w:val="center"/>
          </w:tcPr>
          <w:p w14:paraId="026CD49C">
            <w:pPr>
              <w:adjustRightInd w:val="0"/>
              <w:snapToGrid w:val="0"/>
              <w:spacing w:after="0" w:line="240" w:lineRule="auto"/>
              <w:rPr>
                <w:rFonts w:ascii="仿宋" w:hAnsi="仿宋" w:eastAsia="仿宋"/>
                <w:color w:val="000000"/>
                <w:szCs w:val="21"/>
              </w:rPr>
            </w:pPr>
            <w:r>
              <w:rPr>
                <w:rFonts w:hint="eastAsia" w:ascii="仿宋" w:hAnsi="仿宋" w:eastAsia="仿宋" w:cs="宋体"/>
                <w:color w:val="000000"/>
                <w:szCs w:val="21"/>
              </w:rPr>
              <w:t>②</w:t>
            </w:r>
            <w:r>
              <w:rPr>
                <w:rFonts w:ascii="仿宋" w:hAnsi="仿宋" w:eastAsia="仿宋"/>
                <w:color w:val="000000"/>
                <w:szCs w:val="21"/>
              </w:rPr>
              <w:t>事权、支出责任和财力是否匹配</w:t>
            </w:r>
          </w:p>
        </w:tc>
        <w:tc>
          <w:tcPr>
            <w:tcW w:w="248" w:type="pct"/>
            <w:vAlign w:val="center"/>
          </w:tcPr>
          <w:p w14:paraId="24251860">
            <w:pPr>
              <w:adjustRightInd w:val="0"/>
              <w:snapToGrid w:val="0"/>
              <w:spacing w:after="0" w:line="240" w:lineRule="auto"/>
              <w:jc w:val="center"/>
              <w:rPr>
                <w:rFonts w:ascii="仿宋" w:hAnsi="仿宋" w:eastAsia="仿宋"/>
                <w:color w:val="000000"/>
                <w:szCs w:val="21"/>
              </w:rPr>
            </w:pPr>
            <w:r>
              <w:rPr>
                <w:rFonts w:ascii="仿宋" w:hAnsi="仿宋" w:eastAsia="仿宋"/>
                <w:color w:val="000000"/>
                <w:szCs w:val="21"/>
              </w:rPr>
              <w:t>2</w:t>
            </w:r>
          </w:p>
        </w:tc>
        <w:tc>
          <w:tcPr>
            <w:tcW w:w="248" w:type="pct"/>
            <w:vMerge w:val="continue"/>
            <w:vAlign w:val="center"/>
          </w:tcPr>
          <w:p w14:paraId="3E24DB17">
            <w:pPr>
              <w:adjustRightInd w:val="0"/>
              <w:snapToGrid w:val="0"/>
              <w:spacing w:after="0" w:line="240" w:lineRule="auto"/>
              <w:jc w:val="center"/>
              <w:rPr>
                <w:rFonts w:ascii="仿宋" w:hAnsi="仿宋" w:eastAsia="仿宋"/>
                <w:color w:val="000000"/>
                <w:szCs w:val="21"/>
              </w:rPr>
            </w:pPr>
          </w:p>
        </w:tc>
        <w:tc>
          <w:tcPr>
            <w:tcW w:w="246" w:type="pct"/>
            <w:vAlign w:val="center"/>
          </w:tcPr>
          <w:p w14:paraId="26F5E563">
            <w:pPr>
              <w:adjustRightInd w:val="0"/>
              <w:snapToGrid w:val="0"/>
              <w:spacing w:after="0" w:line="240" w:lineRule="auto"/>
              <w:jc w:val="center"/>
              <w:rPr>
                <w:rFonts w:ascii="仿宋" w:hAnsi="仿宋" w:eastAsia="仿宋"/>
                <w:color w:val="000000"/>
                <w:szCs w:val="21"/>
              </w:rPr>
            </w:pPr>
            <w:r>
              <w:rPr>
                <w:rFonts w:ascii="仿宋" w:hAnsi="仿宋" w:eastAsia="仿宋"/>
                <w:color w:val="000000"/>
                <w:szCs w:val="21"/>
              </w:rPr>
              <w:t>2</w:t>
            </w:r>
          </w:p>
        </w:tc>
      </w:tr>
      <w:tr w14:paraId="16A433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90" w:type="pct"/>
            <w:vMerge w:val="continue"/>
            <w:vAlign w:val="center"/>
          </w:tcPr>
          <w:p w14:paraId="0967D244">
            <w:pPr>
              <w:adjustRightInd w:val="0"/>
              <w:snapToGrid w:val="0"/>
              <w:spacing w:after="0" w:line="240" w:lineRule="auto"/>
              <w:rPr>
                <w:rFonts w:ascii="仿宋" w:hAnsi="仿宋" w:eastAsia="仿宋"/>
                <w:color w:val="000000"/>
                <w:szCs w:val="21"/>
              </w:rPr>
            </w:pPr>
          </w:p>
        </w:tc>
        <w:tc>
          <w:tcPr>
            <w:tcW w:w="748" w:type="pct"/>
            <w:vMerge w:val="restart"/>
            <w:vAlign w:val="center"/>
          </w:tcPr>
          <w:p w14:paraId="6EFA2F27">
            <w:pPr>
              <w:adjustRightInd w:val="0"/>
              <w:snapToGrid w:val="0"/>
              <w:spacing w:after="0" w:line="240" w:lineRule="auto"/>
              <w:rPr>
                <w:rFonts w:ascii="仿宋" w:hAnsi="仿宋" w:eastAsia="仿宋"/>
                <w:color w:val="000000"/>
                <w:szCs w:val="21"/>
              </w:rPr>
            </w:pPr>
            <w:r>
              <w:rPr>
                <w:rFonts w:ascii="仿宋" w:hAnsi="仿宋" w:eastAsia="仿宋"/>
                <w:color w:val="000000"/>
                <w:szCs w:val="21"/>
              </w:rPr>
              <w:t>项目成熟度</w:t>
            </w:r>
          </w:p>
        </w:tc>
        <w:tc>
          <w:tcPr>
            <w:tcW w:w="2217" w:type="pct"/>
            <w:vAlign w:val="center"/>
          </w:tcPr>
          <w:p w14:paraId="0EEFCAB4">
            <w:pPr>
              <w:adjustRightInd w:val="0"/>
              <w:snapToGrid w:val="0"/>
              <w:spacing w:after="0" w:line="240" w:lineRule="auto"/>
              <w:rPr>
                <w:rFonts w:ascii="仿宋" w:hAnsi="仿宋" w:eastAsia="仿宋"/>
                <w:color w:val="000000"/>
                <w:szCs w:val="21"/>
              </w:rPr>
            </w:pPr>
            <w:r>
              <w:rPr>
                <w:rFonts w:hint="eastAsia" w:ascii="仿宋" w:hAnsi="仿宋" w:eastAsia="仿宋" w:cs="宋体"/>
                <w:color w:val="000000"/>
                <w:szCs w:val="21"/>
              </w:rPr>
              <w:t>①</w:t>
            </w:r>
            <w:r>
              <w:rPr>
                <w:rFonts w:ascii="仿宋" w:hAnsi="仿宋" w:eastAsia="仿宋"/>
                <w:color w:val="000000"/>
                <w:szCs w:val="21"/>
              </w:rPr>
              <w:t>是否能在债券资金使用年度形成实物工作量</w:t>
            </w:r>
          </w:p>
        </w:tc>
        <w:tc>
          <w:tcPr>
            <w:tcW w:w="248" w:type="pct"/>
            <w:vAlign w:val="center"/>
          </w:tcPr>
          <w:p w14:paraId="204025A6">
            <w:pPr>
              <w:adjustRightInd w:val="0"/>
              <w:snapToGrid w:val="0"/>
              <w:spacing w:after="0" w:line="240" w:lineRule="auto"/>
              <w:jc w:val="center"/>
              <w:rPr>
                <w:rFonts w:ascii="仿宋" w:hAnsi="仿宋" w:eastAsia="仿宋"/>
                <w:color w:val="000000"/>
                <w:szCs w:val="21"/>
              </w:rPr>
            </w:pPr>
            <w:r>
              <w:rPr>
                <w:rFonts w:ascii="仿宋" w:hAnsi="仿宋" w:eastAsia="仿宋"/>
                <w:color w:val="000000"/>
                <w:szCs w:val="21"/>
              </w:rPr>
              <w:t>6</w:t>
            </w:r>
          </w:p>
        </w:tc>
        <w:tc>
          <w:tcPr>
            <w:tcW w:w="248" w:type="pct"/>
            <w:vMerge w:val="continue"/>
            <w:vAlign w:val="center"/>
          </w:tcPr>
          <w:p w14:paraId="57F10501">
            <w:pPr>
              <w:adjustRightInd w:val="0"/>
              <w:snapToGrid w:val="0"/>
              <w:spacing w:after="0" w:line="240" w:lineRule="auto"/>
              <w:jc w:val="center"/>
              <w:rPr>
                <w:rFonts w:ascii="仿宋" w:hAnsi="仿宋" w:eastAsia="仿宋"/>
                <w:color w:val="000000"/>
                <w:szCs w:val="21"/>
              </w:rPr>
            </w:pPr>
          </w:p>
        </w:tc>
        <w:tc>
          <w:tcPr>
            <w:tcW w:w="246" w:type="pct"/>
            <w:vAlign w:val="center"/>
          </w:tcPr>
          <w:p w14:paraId="5459DDF0">
            <w:pPr>
              <w:adjustRightInd w:val="0"/>
              <w:snapToGrid w:val="0"/>
              <w:spacing w:after="0" w:line="240" w:lineRule="auto"/>
              <w:jc w:val="center"/>
              <w:rPr>
                <w:rFonts w:ascii="仿宋" w:hAnsi="仿宋" w:eastAsia="仿宋"/>
                <w:color w:val="000000"/>
                <w:szCs w:val="21"/>
              </w:rPr>
            </w:pPr>
            <w:r>
              <w:rPr>
                <w:rFonts w:ascii="仿宋" w:hAnsi="仿宋" w:eastAsia="仿宋"/>
                <w:color w:val="000000"/>
                <w:szCs w:val="21"/>
              </w:rPr>
              <w:t>6</w:t>
            </w:r>
          </w:p>
        </w:tc>
      </w:tr>
      <w:tr w14:paraId="77CFCF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90" w:type="pct"/>
            <w:vMerge w:val="continue"/>
            <w:vAlign w:val="center"/>
          </w:tcPr>
          <w:p w14:paraId="345B841E">
            <w:pPr>
              <w:adjustRightInd w:val="0"/>
              <w:snapToGrid w:val="0"/>
              <w:spacing w:after="0" w:line="240" w:lineRule="auto"/>
              <w:rPr>
                <w:rFonts w:ascii="仿宋" w:hAnsi="仿宋" w:eastAsia="仿宋"/>
                <w:color w:val="000000"/>
                <w:szCs w:val="21"/>
              </w:rPr>
            </w:pPr>
          </w:p>
        </w:tc>
        <w:tc>
          <w:tcPr>
            <w:tcW w:w="748" w:type="pct"/>
            <w:vMerge w:val="continue"/>
            <w:vAlign w:val="center"/>
          </w:tcPr>
          <w:p w14:paraId="35E83416">
            <w:pPr>
              <w:adjustRightInd w:val="0"/>
              <w:snapToGrid w:val="0"/>
              <w:spacing w:after="0" w:line="240" w:lineRule="auto"/>
              <w:rPr>
                <w:rFonts w:ascii="仿宋" w:hAnsi="仿宋" w:eastAsia="仿宋"/>
                <w:color w:val="000000"/>
                <w:szCs w:val="21"/>
              </w:rPr>
            </w:pPr>
          </w:p>
        </w:tc>
        <w:tc>
          <w:tcPr>
            <w:tcW w:w="2217" w:type="pct"/>
            <w:vAlign w:val="center"/>
          </w:tcPr>
          <w:p w14:paraId="28230AE2">
            <w:pPr>
              <w:adjustRightInd w:val="0"/>
              <w:snapToGrid w:val="0"/>
              <w:spacing w:after="0" w:line="240" w:lineRule="auto"/>
              <w:rPr>
                <w:rFonts w:ascii="仿宋" w:hAnsi="仿宋" w:eastAsia="仿宋"/>
                <w:color w:val="000000"/>
                <w:szCs w:val="21"/>
              </w:rPr>
            </w:pPr>
            <w:r>
              <w:rPr>
                <w:rFonts w:hint="eastAsia" w:ascii="仿宋" w:hAnsi="仿宋" w:eastAsia="仿宋" w:cs="宋体"/>
                <w:color w:val="000000"/>
                <w:szCs w:val="21"/>
              </w:rPr>
              <w:t>②</w:t>
            </w:r>
            <w:r>
              <w:rPr>
                <w:rFonts w:ascii="仿宋" w:hAnsi="仿宋" w:eastAsia="仿宋"/>
                <w:color w:val="000000"/>
                <w:szCs w:val="21"/>
              </w:rPr>
              <w:t>有关的基础设施条件是否能够有效保障</w:t>
            </w:r>
          </w:p>
        </w:tc>
        <w:tc>
          <w:tcPr>
            <w:tcW w:w="248" w:type="pct"/>
            <w:vAlign w:val="center"/>
          </w:tcPr>
          <w:p w14:paraId="6365403D">
            <w:pPr>
              <w:adjustRightInd w:val="0"/>
              <w:snapToGrid w:val="0"/>
              <w:spacing w:after="0" w:line="240" w:lineRule="auto"/>
              <w:jc w:val="center"/>
              <w:rPr>
                <w:rFonts w:ascii="仿宋" w:hAnsi="仿宋" w:eastAsia="仿宋"/>
                <w:color w:val="000000"/>
                <w:szCs w:val="21"/>
              </w:rPr>
            </w:pPr>
            <w:r>
              <w:rPr>
                <w:rFonts w:ascii="仿宋" w:hAnsi="仿宋" w:eastAsia="仿宋"/>
                <w:color w:val="000000"/>
                <w:szCs w:val="21"/>
              </w:rPr>
              <w:t>2</w:t>
            </w:r>
          </w:p>
        </w:tc>
        <w:tc>
          <w:tcPr>
            <w:tcW w:w="248" w:type="pct"/>
            <w:vMerge w:val="continue"/>
            <w:vAlign w:val="center"/>
          </w:tcPr>
          <w:p w14:paraId="3E5E5095">
            <w:pPr>
              <w:adjustRightInd w:val="0"/>
              <w:snapToGrid w:val="0"/>
              <w:spacing w:after="0" w:line="240" w:lineRule="auto"/>
              <w:jc w:val="center"/>
              <w:rPr>
                <w:rFonts w:ascii="仿宋" w:hAnsi="仿宋" w:eastAsia="仿宋"/>
                <w:color w:val="000000"/>
                <w:szCs w:val="21"/>
              </w:rPr>
            </w:pPr>
          </w:p>
        </w:tc>
        <w:tc>
          <w:tcPr>
            <w:tcW w:w="246" w:type="pct"/>
            <w:vAlign w:val="center"/>
          </w:tcPr>
          <w:p w14:paraId="43463799">
            <w:pPr>
              <w:adjustRightInd w:val="0"/>
              <w:snapToGrid w:val="0"/>
              <w:spacing w:after="0" w:line="240" w:lineRule="auto"/>
              <w:jc w:val="center"/>
              <w:rPr>
                <w:rFonts w:ascii="仿宋" w:hAnsi="仿宋" w:eastAsia="仿宋"/>
                <w:color w:val="000000"/>
                <w:szCs w:val="21"/>
              </w:rPr>
            </w:pPr>
            <w:r>
              <w:rPr>
                <w:rFonts w:ascii="仿宋" w:hAnsi="仿宋" w:eastAsia="仿宋"/>
                <w:color w:val="000000"/>
                <w:szCs w:val="21"/>
              </w:rPr>
              <w:t>2</w:t>
            </w:r>
          </w:p>
        </w:tc>
      </w:tr>
      <w:tr w14:paraId="048187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90" w:type="pct"/>
            <w:vMerge w:val="restart"/>
            <w:vAlign w:val="center"/>
          </w:tcPr>
          <w:p w14:paraId="7A6223E2">
            <w:pPr>
              <w:adjustRightInd w:val="0"/>
              <w:snapToGrid w:val="0"/>
              <w:spacing w:after="0" w:line="240" w:lineRule="auto"/>
              <w:rPr>
                <w:rFonts w:ascii="仿宋" w:hAnsi="仿宋" w:eastAsia="仿宋"/>
                <w:color w:val="000000"/>
                <w:szCs w:val="21"/>
              </w:rPr>
            </w:pPr>
            <w:r>
              <w:rPr>
                <w:rFonts w:ascii="仿宋" w:hAnsi="仿宋" w:eastAsia="仿宋"/>
                <w:color w:val="000000"/>
                <w:szCs w:val="21"/>
              </w:rPr>
              <w:t>项目资金来源和到位可行性</w:t>
            </w:r>
          </w:p>
        </w:tc>
        <w:tc>
          <w:tcPr>
            <w:tcW w:w="748" w:type="pct"/>
            <w:vMerge w:val="restart"/>
            <w:vAlign w:val="center"/>
          </w:tcPr>
          <w:p w14:paraId="22079036">
            <w:pPr>
              <w:adjustRightInd w:val="0"/>
              <w:snapToGrid w:val="0"/>
              <w:spacing w:after="0" w:line="240" w:lineRule="auto"/>
              <w:rPr>
                <w:rFonts w:ascii="仿宋" w:hAnsi="仿宋" w:eastAsia="仿宋"/>
                <w:color w:val="000000"/>
                <w:szCs w:val="21"/>
              </w:rPr>
            </w:pPr>
            <w:r>
              <w:rPr>
                <w:rFonts w:ascii="仿宋" w:hAnsi="仿宋" w:eastAsia="仿宋"/>
                <w:color w:val="000000"/>
                <w:szCs w:val="21"/>
              </w:rPr>
              <w:t>资金支持合理性</w:t>
            </w:r>
          </w:p>
        </w:tc>
        <w:tc>
          <w:tcPr>
            <w:tcW w:w="2217" w:type="pct"/>
            <w:vAlign w:val="center"/>
          </w:tcPr>
          <w:p w14:paraId="17342BE1">
            <w:pPr>
              <w:adjustRightInd w:val="0"/>
              <w:snapToGrid w:val="0"/>
              <w:spacing w:after="0" w:line="240" w:lineRule="auto"/>
              <w:rPr>
                <w:rFonts w:ascii="仿宋" w:hAnsi="仿宋" w:eastAsia="仿宋"/>
                <w:color w:val="000000"/>
                <w:szCs w:val="21"/>
              </w:rPr>
            </w:pPr>
            <w:r>
              <w:rPr>
                <w:rFonts w:hint="eastAsia" w:ascii="仿宋" w:hAnsi="仿宋" w:eastAsia="仿宋" w:cs="宋体"/>
                <w:color w:val="000000"/>
                <w:szCs w:val="21"/>
              </w:rPr>
              <w:t>①</w:t>
            </w:r>
            <w:r>
              <w:rPr>
                <w:rFonts w:ascii="仿宋" w:hAnsi="仿宋" w:eastAsia="仿宋"/>
                <w:color w:val="000000"/>
                <w:szCs w:val="21"/>
              </w:rPr>
              <w:t>财政部门和其他部门是否有其他资金重复投入</w:t>
            </w:r>
          </w:p>
        </w:tc>
        <w:tc>
          <w:tcPr>
            <w:tcW w:w="248" w:type="pct"/>
            <w:vAlign w:val="center"/>
          </w:tcPr>
          <w:p w14:paraId="47841C6C">
            <w:pPr>
              <w:adjustRightInd w:val="0"/>
              <w:snapToGrid w:val="0"/>
              <w:spacing w:after="0" w:line="240" w:lineRule="auto"/>
              <w:jc w:val="center"/>
              <w:rPr>
                <w:rFonts w:ascii="仿宋" w:hAnsi="仿宋" w:eastAsia="仿宋"/>
                <w:color w:val="000000"/>
                <w:szCs w:val="21"/>
              </w:rPr>
            </w:pPr>
            <w:r>
              <w:rPr>
                <w:rFonts w:ascii="仿宋" w:hAnsi="仿宋" w:eastAsia="仿宋"/>
                <w:color w:val="000000"/>
                <w:szCs w:val="21"/>
              </w:rPr>
              <w:t>5</w:t>
            </w:r>
          </w:p>
        </w:tc>
        <w:tc>
          <w:tcPr>
            <w:tcW w:w="248" w:type="pct"/>
            <w:vMerge w:val="restart"/>
            <w:vAlign w:val="center"/>
          </w:tcPr>
          <w:p w14:paraId="3243323A">
            <w:pPr>
              <w:adjustRightInd w:val="0"/>
              <w:snapToGrid w:val="0"/>
              <w:spacing w:after="0" w:line="240" w:lineRule="auto"/>
              <w:jc w:val="center"/>
              <w:rPr>
                <w:rFonts w:ascii="仿宋" w:hAnsi="仿宋" w:eastAsia="仿宋"/>
                <w:color w:val="000000"/>
                <w:szCs w:val="21"/>
              </w:rPr>
            </w:pPr>
            <w:r>
              <w:rPr>
                <w:rFonts w:ascii="仿宋" w:hAnsi="仿宋" w:eastAsia="仿宋"/>
                <w:color w:val="000000"/>
                <w:szCs w:val="21"/>
              </w:rPr>
              <w:t>10</w:t>
            </w:r>
          </w:p>
        </w:tc>
        <w:tc>
          <w:tcPr>
            <w:tcW w:w="246" w:type="pct"/>
            <w:vAlign w:val="center"/>
          </w:tcPr>
          <w:p w14:paraId="56EAB07D">
            <w:pPr>
              <w:adjustRightInd w:val="0"/>
              <w:snapToGrid w:val="0"/>
              <w:spacing w:after="0" w:line="240" w:lineRule="auto"/>
              <w:jc w:val="center"/>
              <w:rPr>
                <w:rFonts w:ascii="仿宋" w:hAnsi="仿宋" w:eastAsia="仿宋"/>
                <w:color w:val="000000"/>
                <w:szCs w:val="21"/>
              </w:rPr>
            </w:pPr>
            <w:r>
              <w:rPr>
                <w:rFonts w:ascii="仿宋" w:hAnsi="仿宋" w:eastAsia="仿宋"/>
                <w:color w:val="000000"/>
                <w:szCs w:val="21"/>
              </w:rPr>
              <w:t>5</w:t>
            </w:r>
          </w:p>
        </w:tc>
      </w:tr>
      <w:tr w14:paraId="258404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90" w:type="pct"/>
            <w:vMerge w:val="continue"/>
            <w:vAlign w:val="center"/>
          </w:tcPr>
          <w:p w14:paraId="78493543">
            <w:pPr>
              <w:adjustRightInd w:val="0"/>
              <w:snapToGrid w:val="0"/>
              <w:spacing w:after="0" w:line="240" w:lineRule="auto"/>
              <w:rPr>
                <w:rFonts w:ascii="仿宋" w:hAnsi="仿宋" w:eastAsia="仿宋"/>
                <w:color w:val="000000"/>
                <w:szCs w:val="21"/>
              </w:rPr>
            </w:pPr>
          </w:p>
        </w:tc>
        <w:tc>
          <w:tcPr>
            <w:tcW w:w="748" w:type="pct"/>
            <w:vMerge w:val="continue"/>
            <w:vAlign w:val="center"/>
          </w:tcPr>
          <w:p w14:paraId="2B8D5030">
            <w:pPr>
              <w:adjustRightInd w:val="0"/>
              <w:snapToGrid w:val="0"/>
              <w:spacing w:after="0" w:line="240" w:lineRule="auto"/>
              <w:rPr>
                <w:rFonts w:ascii="仿宋" w:hAnsi="仿宋" w:eastAsia="仿宋"/>
                <w:color w:val="000000"/>
                <w:szCs w:val="21"/>
              </w:rPr>
            </w:pPr>
          </w:p>
        </w:tc>
        <w:tc>
          <w:tcPr>
            <w:tcW w:w="2217" w:type="pct"/>
            <w:vAlign w:val="center"/>
          </w:tcPr>
          <w:p w14:paraId="674A1D39">
            <w:pPr>
              <w:adjustRightInd w:val="0"/>
              <w:snapToGrid w:val="0"/>
              <w:spacing w:after="0" w:line="240" w:lineRule="auto"/>
              <w:rPr>
                <w:rFonts w:ascii="仿宋" w:hAnsi="仿宋" w:eastAsia="仿宋"/>
                <w:color w:val="000000"/>
                <w:szCs w:val="21"/>
              </w:rPr>
            </w:pPr>
            <w:r>
              <w:rPr>
                <w:rFonts w:hint="eastAsia" w:ascii="仿宋" w:hAnsi="仿宋" w:eastAsia="仿宋" w:cs="宋体"/>
                <w:color w:val="000000"/>
                <w:szCs w:val="21"/>
              </w:rPr>
              <w:t>②</w:t>
            </w:r>
            <w:r>
              <w:rPr>
                <w:rFonts w:ascii="仿宋" w:hAnsi="仿宋" w:eastAsia="仿宋"/>
                <w:color w:val="000000"/>
                <w:szCs w:val="21"/>
              </w:rPr>
              <w:t>资金支持方式是否科学合理</w:t>
            </w:r>
          </w:p>
        </w:tc>
        <w:tc>
          <w:tcPr>
            <w:tcW w:w="248" w:type="pct"/>
            <w:vAlign w:val="center"/>
          </w:tcPr>
          <w:p w14:paraId="2150011B">
            <w:pPr>
              <w:adjustRightInd w:val="0"/>
              <w:snapToGrid w:val="0"/>
              <w:spacing w:after="0" w:line="240" w:lineRule="auto"/>
              <w:jc w:val="center"/>
              <w:rPr>
                <w:rFonts w:ascii="仿宋" w:hAnsi="仿宋" w:eastAsia="仿宋"/>
                <w:color w:val="000000"/>
                <w:szCs w:val="21"/>
              </w:rPr>
            </w:pPr>
            <w:r>
              <w:rPr>
                <w:rFonts w:ascii="仿宋" w:hAnsi="仿宋" w:eastAsia="仿宋"/>
                <w:color w:val="000000"/>
                <w:szCs w:val="21"/>
              </w:rPr>
              <w:t>2</w:t>
            </w:r>
          </w:p>
        </w:tc>
        <w:tc>
          <w:tcPr>
            <w:tcW w:w="248" w:type="pct"/>
            <w:vMerge w:val="continue"/>
            <w:vAlign w:val="center"/>
          </w:tcPr>
          <w:p w14:paraId="154723C8">
            <w:pPr>
              <w:adjustRightInd w:val="0"/>
              <w:snapToGrid w:val="0"/>
              <w:spacing w:after="0" w:line="240" w:lineRule="auto"/>
              <w:jc w:val="center"/>
              <w:rPr>
                <w:rFonts w:ascii="仿宋" w:hAnsi="仿宋" w:eastAsia="仿宋"/>
                <w:color w:val="000000"/>
                <w:szCs w:val="21"/>
              </w:rPr>
            </w:pPr>
          </w:p>
        </w:tc>
        <w:tc>
          <w:tcPr>
            <w:tcW w:w="246" w:type="pct"/>
            <w:vAlign w:val="center"/>
          </w:tcPr>
          <w:p w14:paraId="65346142">
            <w:pPr>
              <w:adjustRightInd w:val="0"/>
              <w:snapToGrid w:val="0"/>
              <w:spacing w:after="0" w:line="240" w:lineRule="auto"/>
              <w:jc w:val="center"/>
              <w:rPr>
                <w:rFonts w:ascii="仿宋" w:hAnsi="仿宋" w:eastAsia="仿宋"/>
                <w:color w:val="000000"/>
                <w:szCs w:val="21"/>
              </w:rPr>
            </w:pPr>
            <w:r>
              <w:rPr>
                <w:rFonts w:ascii="仿宋" w:hAnsi="仿宋" w:eastAsia="仿宋"/>
                <w:color w:val="000000"/>
                <w:szCs w:val="21"/>
              </w:rPr>
              <w:t>2</w:t>
            </w:r>
          </w:p>
        </w:tc>
      </w:tr>
      <w:tr w14:paraId="7B615B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90" w:type="pct"/>
            <w:vMerge w:val="continue"/>
            <w:vAlign w:val="center"/>
          </w:tcPr>
          <w:p w14:paraId="54A4254D">
            <w:pPr>
              <w:adjustRightInd w:val="0"/>
              <w:snapToGrid w:val="0"/>
              <w:spacing w:after="0" w:line="240" w:lineRule="auto"/>
              <w:rPr>
                <w:rFonts w:ascii="仿宋" w:hAnsi="仿宋" w:eastAsia="仿宋"/>
                <w:color w:val="000000"/>
                <w:szCs w:val="21"/>
              </w:rPr>
            </w:pPr>
          </w:p>
        </w:tc>
        <w:tc>
          <w:tcPr>
            <w:tcW w:w="748" w:type="pct"/>
            <w:vAlign w:val="center"/>
          </w:tcPr>
          <w:p w14:paraId="3837E632">
            <w:pPr>
              <w:adjustRightInd w:val="0"/>
              <w:snapToGrid w:val="0"/>
              <w:spacing w:after="0" w:line="240" w:lineRule="auto"/>
              <w:rPr>
                <w:rFonts w:ascii="仿宋" w:hAnsi="仿宋" w:eastAsia="仿宋"/>
                <w:color w:val="000000"/>
                <w:szCs w:val="21"/>
              </w:rPr>
            </w:pPr>
            <w:r>
              <w:rPr>
                <w:rFonts w:ascii="仿宋" w:hAnsi="仿宋" w:eastAsia="仿宋"/>
                <w:color w:val="000000"/>
                <w:szCs w:val="21"/>
              </w:rPr>
              <w:t>筹资风险可控性</w:t>
            </w:r>
          </w:p>
        </w:tc>
        <w:tc>
          <w:tcPr>
            <w:tcW w:w="2217" w:type="pct"/>
            <w:vAlign w:val="center"/>
          </w:tcPr>
          <w:p w14:paraId="5386E33B">
            <w:pPr>
              <w:adjustRightInd w:val="0"/>
              <w:snapToGrid w:val="0"/>
              <w:spacing w:after="0" w:line="240" w:lineRule="auto"/>
              <w:rPr>
                <w:rFonts w:ascii="仿宋" w:hAnsi="仿宋" w:eastAsia="仿宋"/>
                <w:color w:val="000000"/>
                <w:szCs w:val="21"/>
              </w:rPr>
            </w:pPr>
            <w:r>
              <w:rPr>
                <w:rFonts w:ascii="仿宋" w:hAnsi="仿宋" w:eastAsia="仿宋"/>
                <w:color w:val="000000"/>
                <w:szCs w:val="21"/>
              </w:rPr>
              <w:t>筹资风险是否可控，筹措资金能否及时到位</w:t>
            </w:r>
          </w:p>
        </w:tc>
        <w:tc>
          <w:tcPr>
            <w:tcW w:w="248" w:type="pct"/>
            <w:vAlign w:val="center"/>
          </w:tcPr>
          <w:p w14:paraId="78C82AD1">
            <w:pPr>
              <w:adjustRightInd w:val="0"/>
              <w:snapToGrid w:val="0"/>
              <w:spacing w:after="0" w:line="240" w:lineRule="auto"/>
              <w:jc w:val="center"/>
              <w:rPr>
                <w:rFonts w:ascii="仿宋" w:hAnsi="仿宋" w:eastAsia="仿宋"/>
                <w:color w:val="000000"/>
                <w:szCs w:val="21"/>
              </w:rPr>
            </w:pPr>
            <w:r>
              <w:rPr>
                <w:rFonts w:ascii="仿宋" w:hAnsi="仿宋" w:eastAsia="仿宋"/>
                <w:color w:val="000000"/>
                <w:szCs w:val="21"/>
              </w:rPr>
              <w:t>3</w:t>
            </w:r>
          </w:p>
        </w:tc>
        <w:tc>
          <w:tcPr>
            <w:tcW w:w="248" w:type="pct"/>
            <w:vMerge w:val="continue"/>
            <w:vAlign w:val="center"/>
          </w:tcPr>
          <w:p w14:paraId="321F92B5">
            <w:pPr>
              <w:adjustRightInd w:val="0"/>
              <w:snapToGrid w:val="0"/>
              <w:spacing w:after="0" w:line="240" w:lineRule="auto"/>
              <w:jc w:val="center"/>
              <w:rPr>
                <w:rFonts w:ascii="仿宋" w:hAnsi="仿宋" w:eastAsia="仿宋"/>
                <w:color w:val="000000"/>
                <w:szCs w:val="21"/>
              </w:rPr>
            </w:pPr>
          </w:p>
        </w:tc>
        <w:tc>
          <w:tcPr>
            <w:tcW w:w="246" w:type="pct"/>
            <w:vAlign w:val="center"/>
          </w:tcPr>
          <w:p w14:paraId="004BEA1F">
            <w:pPr>
              <w:adjustRightInd w:val="0"/>
              <w:snapToGrid w:val="0"/>
              <w:spacing w:after="0" w:line="240" w:lineRule="auto"/>
              <w:jc w:val="center"/>
              <w:rPr>
                <w:rFonts w:ascii="仿宋" w:hAnsi="仿宋" w:eastAsia="仿宋"/>
                <w:color w:val="000000"/>
                <w:szCs w:val="21"/>
              </w:rPr>
            </w:pPr>
            <w:r>
              <w:rPr>
                <w:rFonts w:ascii="仿宋" w:hAnsi="仿宋" w:eastAsia="仿宋"/>
                <w:color w:val="000000"/>
                <w:szCs w:val="21"/>
              </w:rPr>
              <w:t>3</w:t>
            </w:r>
          </w:p>
        </w:tc>
      </w:tr>
      <w:tr w14:paraId="227644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90" w:type="pct"/>
            <w:vMerge w:val="restart"/>
            <w:vAlign w:val="center"/>
          </w:tcPr>
          <w:p w14:paraId="610DF464">
            <w:pPr>
              <w:adjustRightInd w:val="0"/>
              <w:snapToGrid w:val="0"/>
              <w:spacing w:after="0" w:line="240" w:lineRule="auto"/>
              <w:rPr>
                <w:rFonts w:ascii="仿宋" w:hAnsi="仿宋" w:eastAsia="仿宋"/>
                <w:color w:val="000000"/>
                <w:szCs w:val="21"/>
              </w:rPr>
            </w:pPr>
            <w:r>
              <w:rPr>
                <w:rFonts w:ascii="仿宋" w:hAnsi="仿宋" w:eastAsia="仿宋"/>
                <w:color w:val="000000"/>
                <w:szCs w:val="21"/>
              </w:rPr>
              <w:t>项目收入、成本、收益预测合理性</w:t>
            </w:r>
          </w:p>
        </w:tc>
        <w:tc>
          <w:tcPr>
            <w:tcW w:w="748" w:type="pct"/>
            <w:vMerge w:val="restart"/>
            <w:vAlign w:val="center"/>
          </w:tcPr>
          <w:p w14:paraId="6F659716">
            <w:pPr>
              <w:adjustRightInd w:val="0"/>
              <w:snapToGrid w:val="0"/>
              <w:spacing w:after="0" w:line="240" w:lineRule="auto"/>
              <w:rPr>
                <w:rFonts w:ascii="仿宋" w:hAnsi="仿宋" w:eastAsia="仿宋"/>
                <w:color w:val="000000"/>
                <w:szCs w:val="21"/>
              </w:rPr>
            </w:pPr>
            <w:r>
              <w:rPr>
                <w:rFonts w:ascii="仿宋" w:hAnsi="仿宋" w:eastAsia="仿宋"/>
                <w:color w:val="000000"/>
                <w:szCs w:val="21"/>
              </w:rPr>
              <w:t>收入实现可能性</w:t>
            </w:r>
          </w:p>
        </w:tc>
        <w:tc>
          <w:tcPr>
            <w:tcW w:w="2217" w:type="pct"/>
            <w:vAlign w:val="center"/>
          </w:tcPr>
          <w:p w14:paraId="27622360">
            <w:pPr>
              <w:adjustRightInd w:val="0"/>
              <w:snapToGrid w:val="0"/>
              <w:spacing w:after="0" w:line="240" w:lineRule="auto"/>
              <w:rPr>
                <w:rFonts w:ascii="仿宋" w:hAnsi="仿宋" w:eastAsia="仿宋"/>
                <w:color w:val="000000"/>
                <w:szCs w:val="21"/>
              </w:rPr>
            </w:pPr>
            <w:r>
              <w:rPr>
                <w:rFonts w:hint="eastAsia" w:ascii="仿宋" w:hAnsi="仿宋" w:eastAsia="仿宋" w:cs="宋体"/>
                <w:color w:val="000000"/>
                <w:szCs w:val="21"/>
              </w:rPr>
              <w:t>①</w:t>
            </w:r>
            <w:r>
              <w:rPr>
                <w:rFonts w:ascii="仿宋" w:hAnsi="仿宋" w:eastAsia="仿宋"/>
                <w:color w:val="000000"/>
                <w:szCs w:val="21"/>
              </w:rPr>
              <w:t>项目收益测算是否充分</w:t>
            </w:r>
          </w:p>
        </w:tc>
        <w:tc>
          <w:tcPr>
            <w:tcW w:w="248" w:type="pct"/>
            <w:vAlign w:val="center"/>
          </w:tcPr>
          <w:p w14:paraId="7AF3E16E">
            <w:pPr>
              <w:adjustRightInd w:val="0"/>
              <w:snapToGrid w:val="0"/>
              <w:spacing w:after="0" w:line="240" w:lineRule="auto"/>
              <w:jc w:val="center"/>
              <w:rPr>
                <w:rFonts w:ascii="仿宋" w:hAnsi="仿宋" w:eastAsia="仿宋"/>
                <w:color w:val="000000"/>
                <w:szCs w:val="21"/>
              </w:rPr>
            </w:pPr>
            <w:r>
              <w:rPr>
                <w:rFonts w:ascii="仿宋" w:hAnsi="仿宋" w:eastAsia="仿宋"/>
                <w:color w:val="000000"/>
                <w:szCs w:val="21"/>
              </w:rPr>
              <w:t>6</w:t>
            </w:r>
          </w:p>
        </w:tc>
        <w:tc>
          <w:tcPr>
            <w:tcW w:w="248" w:type="pct"/>
            <w:vMerge w:val="restart"/>
            <w:vAlign w:val="center"/>
          </w:tcPr>
          <w:p w14:paraId="791C24B4">
            <w:pPr>
              <w:adjustRightInd w:val="0"/>
              <w:snapToGrid w:val="0"/>
              <w:spacing w:after="0" w:line="240" w:lineRule="auto"/>
              <w:jc w:val="center"/>
              <w:rPr>
                <w:rFonts w:ascii="仿宋" w:hAnsi="仿宋" w:eastAsia="仿宋"/>
                <w:color w:val="000000"/>
                <w:szCs w:val="21"/>
              </w:rPr>
            </w:pPr>
            <w:r>
              <w:rPr>
                <w:rFonts w:ascii="仿宋" w:hAnsi="仿宋" w:eastAsia="仿宋"/>
                <w:color w:val="000000"/>
                <w:szCs w:val="21"/>
              </w:rPr>
              <w:t>21</w:t>
            </w:r>
          </w:p>
        </w:tc>
        <w:tc>
          <w:tcPr>
            <w:tcW w:w="246" w:type="pct"/>
            <w:vAlign w:val="center"/>
          </w:tcPr>
          <w:p w14:paraId="47B91563">
            <w:pPr>
              <w:adjustRightInd w:val="0"/>
              <w:snapToGrid w:val="0"/>
              <w:spacing w:after="0" w:line="240" w:lineRule="auto"/>
              <w:jc w:val="center"/>
              <w:rPr>
                <w:rFonts w:ascii="仿宋" w:hAnsi="仿宋" w:eastAsia="仿宋"/>
                <w:color w:val="000000"/>
                <w:szCs w:val="21"/>
              </w:rPr>
            </w:pPr>
            <w:r>
              <w:rPr>
                <w:rFonts w:ascii="仿宋" w:hAnsi="仿宋" w:eastAsia="仿宋"/>
                <w:color w:val="000000"/>
                <w:szCs w:val="21"/>
              </w:rPr>
              <w:t>4</w:t>
            </w:r>
          </w:p>
        </w:tc>
      </w:tr>
      <w:tr w14:paraId="7F8F58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90" w:type="pct"/>
            <w:vMerge w:val="continue"/>
            <w:vAlign w:val="center"/>
          </w:tcPr>
          <w:p w14:paraId="2E2F55B8">
            <w:pPr>
              <w:adjustRightInd w:val="0"/>
              <w:snapToGrid w:val="0"/>
              <w:spacing w:after="0" w:line="240" w:lineRule="auto"/>
              <w:rPr>
                <w:rFonts w:ascii="仿宋" w:hAnsi="仿宋" w:eastAsia="仿宋"/>
                <w:color w:val="000000"/>
                <w:szCs w:val="21"/>
              </w:rPr>
            </w:pPr>
          </w:p>
        </w:tc>
        <w:tc>
          <w:tcPr>
            <w:tcW w:w="748" w:type="pct"/>
            <w:vMerge w:val="continue"/>
            <w:vAlign w:val="center"/>
          </w:tcPr>
          <w:p w14:paraId="68F83E8C">
            <w:pPr>
              <w:adjustRightInd w:val="0"/>
              <w:snapToGrid w:val="0"/>
              <w:spacing w:after="0" w:line="240" w:lineRule="auto"/>
              <w:rPr>
                <w:rFonts w:ascii="仿宋" w:hAnsi="仿宋" w:eastAsia="仿宋"/>
                <w:color w:val="000000"/>
                <w:szCs w:val="21"/>
              </w:rPr>
            </w:pPr>
          </w:p>
        </w:tc>
        <w:tc>
          <w:tcPr>
            <w:tcW w:w="2217" w:type="pct"/>
            <w:vAlign w:val="center"/>
          </w:tcPr>
          <w:p w14:paraId="16845E5F">
            <w:pPr>
              <w:adjustRightInd w:val="0"/>
              <w:snapToGrid w:val="0"/>
              <w:spacing w:after="0" w:line="240" w:lineRule="auto"/>
              <w:rPr>
                <w:rFonts w:ascii="仿宋" w:hAnsi="仿宋" w:eastAsia="仿宋"/>
                <w:color w:val="000000"/>
                <w:szCs w:val="21"/>
              </w:rPr>
            </w:pPr>
            <w:r>
              <w:rPr>
                <w:rFonts w:hint="eastAsia" w:ascii="仿宋" w:hAnsi="仿宋" w:eastAsia="仿宋" w:cs="宋体"/>
                <w:color w:val="000000"/>
                <w:szCs w:val="21"/>
              </w:rPr>
              <w:t>②</w:t>
            </w:r>
            <w:r>
              <w:rPr>
                <w:rFonts w:ascii="仿宋" w:hAnsi="仿宋" w:eastAsia="仿宋"/>
                <w:color w:val="000000"/>
                <w:szCs w:val="21"/>
              </w:rPr>
              <w:t>项目收益是否容易受到政策、市场环境等影响</w:t>
            </w:r>
          </w:p>
        </w:tc>
        <w:tc>
          <w:tcPr>
            <w:tcW w:w="248" w:type="pct"/>
            <w:vAlign w:val="center"/>
          </w:tcPr>
          <w:p w14:paraId="6F25305C">
            <w:pPr>
              <w:adjustRightInd w:val="0"/>
              <w:snapToGrid w:val="0"/>
              <w:spacing w:after="0" w:line="240" w:lineRule="auto"/>
              <w:jc w:val="center"/>
              <w:rPr>
                <w:rFonts w:ascii="仿宋" w:hAnsi="仿宋" w:eastAsia="仿宋"/>
                <w:color w:val="000000"/>
                <w:szCs w:val="21"/>
              </w:rPr>
            </w:pPr>
            <w:r>
              <w:rPr>
                <w:rFonts w:ascii="仿宋" w:hAnsi="仿宋" w:eastAsia="仿宋"/>
                <w:color w:val="000000"/>
                <w:szCs w:val="21"/>
              </w:rPr>
              <w:t>5</w:t>
            </w:r>
          </w:p>
        </w:tc>
        <w:tc>
          <w:tcPr>
            <w:tcW w:w="248" w:type="pct"/>
            <w:vMerge w:val="continue"/>
            <w:vAlign w:val="center"/>
          </w:tcPr>
          <w:p w14:paraId="00BD2F10">
            <w:pPr>
              <w:adjustRightInd w:val="0"/>
              <w:snapToGrid w:val="0"/>
              <w:spacing w:after="0" w:line="240" w:lineRule="auto"/>
              <w:jc w:val="center"/>
              <w:rPr>
                <w:rFonts w:ascii="仿宋" w:hAnsi="仿宋" w:eastAsia="仿宋"/>
                <w:color w:val="000000"/>
                <w:szCs w:val="21"/>
              </w:rPr>
            </w:pPr>
          </w:p>
        </w:tc>
        <w:tc>
          <w:tcPr>
            <w:tcW w:w="246" w:type="pct"/>
            <w:vAlign w:val="center"/>
          </w:tcPr>
          <w:p w14:paraId="74C3332E">
            <w:pPr>
              <w:adjustRightInd w:val="0"/>
              <w:snapToGrid w:val="0"/>
              <w:spacing w:after="0" w:line="240" w:lineRule="auto"/>
              <w:jc w:val="center"/>
              <w:rPr>
                <w:rFonts w:ascii="仿宋" w:hAnsi="仿宋" w:eastAsia="仿宋"/>
                <w:color w:val="000000"/>
                <w:szCs w:val="21"/>
              </w:rPr>
            </w:pPr>
            <w:r>
              <w:rPr>
                <w:rFonts w:ascii="仿宋" w:hAnsi="仿宋" w:eastAsia="仿宋"/>
                <w:color w:val="000000"/>
                <w:szCs w:val="21"/>
              </w:rPr>
              <w:t>4</w:t>
            </w:r>
          </w:p>
        </w:tc>
      </w:tr>
      <w:tr w14:paraId="7A267F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90" w:type="pct"/>
            <w:vMerge w:val="continue"/>
            <w:vAlign w:val="center"/>
          </w:tcPr>
          <w:p w14:paraId="39490E75">
            <w:pPr>
              <w:adjustRightInd w:val="0"/>
              <w:snapToGrid w:val="0"/>
              <w:spacing w:after="0" w:line="240" w:lineRule="auto"/>
              <w:rPr>
                <w:rFonts w:ascii="仿宋" w:hAnsi="仿宋" w:eastAsia="仿宋"/>
                <w:color w:val="000000"/>
                <w:szCs w:val="21"/>
              </w:rPr>
            </w:pPr>
          </w:p>
        </w:tc>
        <w:tc>
          <w:tcPr>
            <w:tcW w:w="748" w:type="pct"/>
            <w:vMerge w:val="restart"/>
            <w:vAlign w:val="center"/>
          </w:tcPr>
          <w:p w14:paraId="42BC67DC">
            <w:pPr>
              <w:adjustRightInd w:val="0"/>
              <w:snapToGrid w:val="0"/>
              <w:spacing w:after="0" w:line="240" w:lineRule="auto"/>
              <w:rPr>
                <w:rFonts w:ascii="仿宋" w:hAnsi="仿宋" w:eastAsia="仿宋"/>
                <w:color w:val="000000"/>
                <w:szCs w:val="21"/>
              </w:rPr>
            </w:pPr>
            <w:r>
              <w:rPr>
                <w:rFonts w:ascii="仿宋" w:hAnsi="仿宋" w:eastAsia="仿宋"/>
                <w:color w:val="000000"/>
                <w:szCs w:val="21"/>
              </w:rPr>
              <w:t>成本控制措施有效性</w:t>
            </w:r>
          </w:p>
        </w:tc>
        <w:tc>
          <w:tcPr>
            <w:tcW w:w="2217" w:type="pct"/>
            <w:vAlign w:val="center"/>
          </w:tcPr>
          <w:p w14:paraId="50E93617">
            <w:pPr>
              <w:adjustRightInd w:val="0"/>
              <w:snapToGrid w:val="0"/>
              <w:spacing w:after="0" w:line="240" w:lineRule="auto"/>
              <w:rPr>
                <w:rFonts w:ascii="仿宋" w:hAnsi="仿宋" w:eastAsia="仿宋"/>
                <w:color w:val="000000"/>
                <w:szCs w:val="21"/>
              </w:rPr>
            </w:pPr>
            <w:r>
              <w:rPr>
                <w:rFonts w:hint="eastAsia" w:ascii="仿宋" w:hAnsi="仿宋" w:eastAsia="仿宋" w:cs="宋体"/>
                <w:color w:val="000000"/>
                <w:szCs w:val="21"/>
              </w:rPr>
              <w:t>①</w:t>
            </w:r>
            <w:r>
              <w:rPr>
                <w:rFonts w:ascii="仿宋" w:hAnsi="仿宋" w:eastAsia="仿宋"/>
                <w:color w:val="000000"/>
                <w:szCs w:val="21"/>
              </w:rPr>
              <w:t>成本测算是否充分</w:t>
            </w:r>
          </w:p>
        </w:tc>
        <w:tc>
          <w:tcPr>
            <w:tcW w:w="248" w:type="pct"/>
            <w:vAlign w:val="center"/>
          </w:tcPr>
          <w:p w14:paraId="1DCD0206">
            <w:pPr>
              <w:adjustRightInd w:val="0"/>
              <w:snapToGrid w:val="0"/>
              <w:spacing w:after="0" w:line="240" w:lineRule="auto"/>
              <w:jc w:val="center"/>
              <w:rPr>
                <w:rFonts w:ascii="仿宋" w:hAnsi="仿宋" w:eastAsia="仿宋"/>
                <w:color w:val="000000"/>
                <w:szCs w:val="21"/>
              </w:rPr>
            </w:pPr>
            <w:r>
              <w:rPr>
                <w:rFonts w:ascii="仿宋" w:hAnsi="仿宋" w:eastAsia="仿宋"/>
                <w:color w:val="000000"/>
                <w:szCs w:val="21"/>
              </w:rPr>
              <w:t>5</w:t>
            </w:r>
          </w:p>
        </w:tc>
        <w:tc>
          <w:tcPr>
            <w:tcW w:w="248" w:type="pct"/>
            <w:vMerge w:val="continue"/>
            <w:vAlign w:val="center"/>
          </w:tcPr>
          <w:p w14:paraId="5CD368B5">
            <w:pPr>
              <w:adjustRightInd w:val="0"/>
              <w:snapToGrid w:val="0"/>
              <w:spacing w:after="0" w:line="240" w:lineRule="auto"/>
              <w:jc w:val="center"/>
              <w:rPr>
                <w:rFonts w:ascii="仿宋" w:hAnsi="仿宋" w:eastAsia="仿宋"/>
                <w:color w:val="000000"/>
                <w:szCs w:val="21"/>
              </w:rPr>
            </w:pPr>
          </w:p>
        </w:tc>
        <w:tc>
          <w:tcPr>
            <w:tcW w:w="246" w:type="pct"/>
            <w:vAlign w:val="center"/>
          </w:tcPr>
          <w:p w14:paraId="3564E15D">
            <w:pPr>
              <w:adjustRightInd w:val="0"/>
              <w:snapToGrid w:val="0"/>
              <w:spacing w:after="0" w:line="240" w:lineRule="auto"/>
              <w:jc w:val="center"/>
              <w:rPr>
                <w:rFonts w:ascii="仿宋" w:hAnsi="仿宋" w:eastAsia="仿宋"/>
                <w:color w:val="000000"/>
                <w:szCs w:val="21"/>
              </w:rPr>
            </w:pPr>
            <w:r>
              <w:rPr>
                <w:rFonts w:ascii="仿宋" w:hAnsi="仿宋" w:eastAsia="仿宋"/>
                <w:color w:val="000000"/>
                <w:szCs w:val="21"/>
              </w:rPr>
              <w:t>5</w:t>
            </w:r>
          </w:p>
        </w:tc>
      </w:tr>
      <w:tr w14:paraId="4C220C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90" w:type="pct"/>
            <w:vMerge w:val="continue"/>
            <w:vAlign w:val="center"/>
          </w:tcPr>
          <w:p w14:paraId="31E526DC">
            <w:pPr>
              <w:adjustRightInd w:val="0"/>
              <w:snapToGrid w:val="0"/>
              <w:spacing w:after="0" w:line="240" w:lineRule="auto"/>
              <w:rPr>
                <w:rFonts w:ascii="仿宋" w:hAnsi="仿宋" w:eastAsia="仿宋"/>
                <w:color w:val="000000"/>
                <w:szCs w:val="21"/>
              </w:rPr>
            </w:pPr>
          </w:p>
        </w:tc>
        <w:tc>
          <w:tcPr>
            <w:tcW w:w="748" w:type="pct"/>
            <w:vMerge w:val="continue"/>
            <w:vAlign w:val="center"/>
          </w:tcPr>
          <w:p w14:paraId="3F10999E">
            <w:pPr>
              <w:adjustRightInd w:val="0"/>
              <w:snapToGrid w:val="0"/>
              <w:spacing w:after="0" w:line="240" w:lineRule="auto"/>
              <w:rPr>
                <w:rFonts w:ascii="仿宋" w:hAnsi="仿宋" w:eastAsia="仿宋"/>
                <w:color w:val="000000"/>
                <w:szCs w:val="21"/>
              </w:rPr>
            </w:pPr>
          </w:p>
        </w:tc>
        <w:tc>
          <w:tcPr>
            <w:tcW w:w="2217" w:type="pct"/>
            <w:vAlign w:val="center"/>
          </w:tcPr>
          <w:p w14:paraId="7AE2181D">
            <w:pPr>
              <w:adjustRightInd w:val="0"/>
              <w:snapToGrid w:val="0"/>
              <w:spacing w:after="0" w:line="240" w:lineRule="auto"/>
              <w:rPr>
                <w:rFonts w:ascii="仿宋" w:hAnsi="仿宋" w:eastAsia="仿宋"/>
                <w:color w:val="000000"/>
                <w:szCs w:val="21"/>
              </w:rPr>
            </w:pPr>
            <w:r>
              <w:rPr>
                <w:rFonts w:hint="eastAsia" w:ascii="仿宋" w:hAnsi="仿宋" w:eastAsia="仿宋" w:cs="宋体"/>
                <w:color w:val="000000"/>
                <w:szCs w:val="21"/>
              </w:rPr>
              <w:t>②</w:t>
            </w:r>
            <w:r>
              <w:rPr>
                <w:rFonts w:ascii="仿宋" w:hAnsi="仿宋" w:eastAsia="仿宋"/>
                <w:color w:val="000000"/>
                <w:szCs w:val="21"/>
              </w:rPr>
              <w:t>成本控制措施是否科学有效</w:t>
            </w:r>
          </w:p>
        </w:tc>
        <w:tc>
          <w:tcPr>
            <w:tcW w:w="248" w:type="pct"/>
            <w:vAlign w:val="center"/>
          </w:tcPr>
          <w:p w14:paraId="4EC408F2">
            <w:pPr>
              <w:adjustRightInd w:val="0"/>
              <w:snapToGrid w:val="0"/>
              <w:spacing w:after="0" w:line="240" w:lineRule="auto"/>
              <w:jc w:val="center"/>
              <w:rPr>
                <w:rFonts w:ascii="仿宋" w:hAnsi="仿宋" w:eastAsia="仿宋"/>
                <w:color w:val="000000"/>
                <w:szCs w:val="21"/>
              </w:rPr>
            </w:pPr>
            <w:r>
              <w:rPr>
                <w:rFonts w:ascii="仿宋" w:hAnsi="仿宋" w:eastAsia="仿宋"/>
                <w:color w:val="000000"/>
                <w:szCs w:val="21"/>
              </w:rPr>
              <w:t>5</w:t>
            </w:r>
          </w:p>
        </w:tc>
        <w:tc>
          <w:tcPr>
            <w:tcW w:w="248" w:type="pct"/>
            <w:vMerge w:val="continue"/>
            <w:vAlign w:val="center"/>
          </w:tcPr>
          <w:p w14:paraId="519801DB">
            <w:pPr>
              <w:adjustRightInd w:val="0"/>
              <w:snapToGrid w:val="0"/>
              <w:spacing w:after="0" w:line="240" w:lineRule="auto"/>
              <w:jc w:val="center"/>
              <w:rPr>
                <w:rFonts w:ascii="仿宋" w:hAnsi="仿宋" w:eastAsia="仿宋"/>
                <w:color w:val="000000"/>
                <w:szCs w:val="21"/>
              </w:rPr>
            </w:pPr>
          </w:p>
        </w:tc>
        <w:tc>
          <w:tcPr>
            <w:tcW w:w="246" w:type="pct"/>
            <w:vAlign w:val="center"/>
          </w:tcPr>
          <w:p w14:paraId="4F8C1582">
            <w:pPr>
              <w:adjustRightInd w:val="0"/>
              <w:snapToGrid w:val="0"/>
              <w:spacing w:after="0" w:line="240" w:lineRule="auto"/>
              <w:jc w:val="center"/>
              <w:rPr>
                <w:rFonts w:ascii="仿宋" w:hAnsi="仿宋" w:eastAsia="仿宋"/>
                <w:color w:val="000000"/>
                <w:szCs w:val="21"/>
              </w:rPr>
            </w:pPr>
            <w:r>
              <w:rPr>
                <w:rFonts w:ascii="仿宋" w:hAnsi="仿宋" w:eastAsia="仿宋"/>
                <w:color w:val="000000"/>
                <w:szCs w:val="21"/>
              </w:rPr>
              <w:t>4</w:t>
            </w:r>
          </w:p>
        </w:tc>
      </w:tr>
      <w:tr w14:paraId="092933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90" w:type="pct"/>
            <w:vAlign w:val="center"/>
          </w:tcPr>
          <w:p w14:paraId="5136D5D3">
            <w:pPr>
              <w:adjustRightInd w:val="0"/>
              <w:snapToGrid w:val="0"/>
              <w:spacing w:after="0" w:line="240" w:lineRule="auto"/>
              <w:rPr>
                <w:rFonts w:ascii="仿宋" w:hAnsi="仿宋" w:eastAsia="仿宋"/>
                <w:color w:val="000000"/>
                <w:szCs w:val="21"/>
              </w:rPr>
            </w:pPr>
            <w:r>
              <w:rPr>
                <w:rFonts w:ascii="仿宋" w:hAnsi="仿宋" w:eastAsia="仿宋"/>
                <w:color w:val="000000"/>
                <w:szCs w:val="21"/>
              </w:rPr>
              <w:t>债券资金需求合理性</w:t>
            </w:r>
          </w:p>
        </w:tc>
        <w:tc>
          <w:tcPr>
            <w:tcW w:w="748" w:type="pct"/>
            <w:vAlign w:val="center"/>
          </w:tcPr>
          <w:p w14:paraId="3FB5E914">
            <w:pPr>
              <w:adjustRightInd w:val="0"/>
              <w:snapToGrid w:val="0"/>
              <w:spacing w:after="0" w:line="240" w:lineRule="auto"/>
              <w:rPr>
                <w:rFonts w:ascii="仿宋" w:hAnsi="仿宋" w:eastAsia="仿宋"/>
                <w:color w:val="000000"/>
                <w:szCs w:val="21"/>
              </w:rPr>
            </w:pPr>
            <w:r>
              <w:rPr>
                <w:rFonts w:ascii="仿宋" w:hAnsi="仿宋" w:eastAsia="仿宋"/>
                <w:color w:val="000000"/>
                <w:szCs w:val="21"/>
              </w:rPr>
              <w:t>合理性</w:t>
            </w:r>
          </w:p>
        </w:tc>
        <w:tc>
          <w:tcPr>
            <w:tcW w:w="2217" w:type="pct"/>
            <w:vAlign w:val="center"/>
          </w:tcPr>
          <w:p w14:paraId="40BB6D8C">
            <w:pPr>
              <w:adjustRightInd w:val="0"/>
              <w:snapToGrid w:val="0"/>
              <w:spacing w:after="0" w:line="240" w:lineRule="auto"/>
              <w:rPr>
                <w:rFonts w:ascii="仿宋" w:hAnsi="仿宋" w:eastAsia="仿宋"/>
                <w:color w:val="000000"/>
                <w:szCs w:val="21"/>
              </w:rPr>
            </w:pPr>
            <w:r>
              <w:rPr>
                <w:rFonts w:ascii="仿宋" w:hAnsi="仿宋" w:eastAsia="仿宋"/>
                <w:color w:val="000000"/>
                <w:szCs w:val="21"/>
              </w:rPr>
              <w:t>投入产出比是否合理</w:t>
            </w:r>
          </w:p>
        </w:tc>
        <w:tc>
          <w:tcPr>
            <w:tcW w:w="248" w:type="pct"/>
            <w:vAlign w:val="center"/>
          </w:tcPr>
          <w:p w14:paraId="7166600F">
            <w:pPr>
              <w:adjustRightInd w:val="0"/>
              <w:snapToGrid w:val="0"/>
              <w:spacing w:after="0" w:line="240" w:lineRule="auto"/>
              <w:jc w:val="center"/>
              <w:rPr>
                <w:rFonts w:ascii="仿宋" w:hAnsi="仿宋" w:eastAsia="仿宋"/>
                <w:color w:val="000000"/>
                <w:szCs w:val="21"/>
              </w:rPr>
            </w:pPr>
            <w:r>
              <w:rPr>
                <w:rFonts w:ascii="仿宋" w:hAnsi="仿宋" w:eastAsia="仿宋"/>
                <w:color w:val="000000"/>
                <w:szCs w:val="21"/>
              </w:rPr>
              <w:t>5</w:t>
            </w:r>
          </w:p>
        </w:tc>
        <w:tc>
          <w:tcPr>
            <w:tcW w:w="248" w:type="pct"/>
            <w:vAlign w:val="center"/>
          </w:tcPr>
          <w:p w14:paraId="7F80153C">
            <w:pPr>
              <w:adjustRightInd w:val="0"/>
              <w:snapToGrid w:val="0"/>
              <w:spacing w:after="0" w:line="240" w:lineRule="auto"/>
              <w:jc w:val="center"/>
              <w:rPr>
                <w:rFonts w:ascii="仿宋" w:hAnsi="仿宋" w:eastAsia="仿宋"/>
                <w:color w:val="000000"/>
                <w:szCs w:val="21"/>
              </w:rPr>
            </w:pPr>
            <w:r>
              <w:rPr>
                <w:rFonts w:ascii="仿宋" w:hAnsi="仿宋" w:eastAsia="仿宋"/>
                <w:color w:val="000000"/>
                <w:szCs w:val="21"/>
              </w:rPr>
              <w:t>5</w:t>
            </w:r>
          </w:p>
        </w:tc>
        <w:tc>
          <w:tcPr>
            <w:tcW w:w="246" w:type="pct"/>
            <w:vAlign w:val="center"/>
          </w:tcPr>
          <w:p w14:paraId="6FBB8D50">
            <w:pPr>
              <w:adjustRightInd w:val="0"/>
              <w:snapToGrid w:val="0"/>
              <w:spacing w:after="0" w:line="240" w:lineRule="auto"/>
              <w:jc w:val="center"/>
              <w:rPr>
                <w:rFonts w:ascii="仿宋" w:hAnsi="仿宋" w:eastAsia="仿宋"/>
                <w:color w:val="000000"/>
                <w:szCs w:val="21"/>
              </w:rPr>
            </w:pPr>
            <w:r>
              <w:rPr>
                <w:rFonts w:ascii="仿宋" w:hAnsi="仿宋" w:eastAsia="仿宋"/>
                <w:color w:val="000000"/>
                <w:szCs w:val="21"/>
              </w:rPr>
              <w:t>5</w:t>
            </w:r>
          </w:p>
        </w:tc>
      </w:tr>
      <w:tr w14:paraId="18B538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90" w:type="pct"/>
            <w:vMerge w:val="restart"/>
            <w:vAlign w:val="center"/>
          </w:tcPr>
          <w:p w14:paraId="0CA0A5A0">
            <w:pPr>
              <w:adjustRightInd w:val="0"/>
              <w:snapToGrid w:val="0"/>
              <w:spacing w:after="0" w:line="240" w:lineRule="auto"/>
              <w:rPr>
                <w:rFonts w:ascii="仿宋" w:hAnsi="仿宋" w:eastAsia="仿宋"/>
                <w:color w:val="000000"/>
                <w:szCs w:val="21"/>
              </w:rPr>
            </w:pPr>
            <w:r>
              <w:rPr>
                <w:rFonts w:ascii="仿宋" w:hAnsi="仿宋" w:eastAsia="仿宋"/>
                <w:color w:val="000000"/>
                <w:szCs w:val="21"/>
              </w:rPr>
              <w:t>偿债计划可行性和风险点</w:t>
            </w:r>
          </w:p>
        </w:tc>
        <w:tc>
          <w:tcPr>
            <w:tcW w:w="748" w:type="pct"/>
            <w:vAlign w:val="center"/>
          </w:tcPr>
          <w:p w14:paraId="09FEB083">
            <w:pPr>
              <w:adjustRightInd w:val="0"/>
              <w:snapToGrid w:val="0"/>
              <w:spacing w:after="0" w:line="240" w:lineRule="auto"/>
              <w:rPr>
                <w:rFonts w:ascii="仿宋" w:hAnsi="仿宋" w:eastAsia="仿宋"/>
                <w:color w:val="000000"/>
                <w:szCs w:val="21"/>
              </w:rPr>
            </w:pPr>
            <w:r>
              <w:rPr>
                <w:rFonts w:ascii="仿宋" w:hAnsi="仿宋" w:eastAsia="仿宋"/>
                <w:color w:val="000000"/>
                <w:szCs w:val="21"/>
              </w:rPr>
              <w:t>计划内容明确性</w:t>
            </w:r>
          </w:p>
        </w:tc>
        <w:tc>
          <w:tcPr>
            <w:tcW w:w="2217" w:type="pct"/>
            <w:vAlign w:val="center"/>
          </w:tcPr>
          <w:p w14:paraId="0AC64CB6">
            <w:pPr>
              <w:adjustRightInd w:val="0"/>
              <w:snapToGrid w:val="0"/>
              <w:spacing w:after="0" w:line="240" w:lineRule="auto"/>
              <w:rPr>
                <w:rFonts w:ascii="仿宋" w:hAnsi="仿宋" w:eastAsia="仿宋"/>
                <w:color w:val="000000"/>
                <w:szCs w:val="21"/>
              </w:rPr>
            </w:pPr>
            <w:r>
              <w:rPr>
                <w:rFonts w:ascii="仿宋" w:hAnsi="仿宋" w:eastAsia="仿宋"/>
                <w:color w:val="000000"/>
                <w:szCs w:val="21"/>
              </w:rPr>
              <w:t>内容是否明确、具体</w:t>
            </w:r>
          </w:p>
        </w:tc>
        <w:tc>
          <w:tcPr>
            <w:tcW w:w="248" w:type="pct"/>
            <w:vAlign w:val="center"/>
          </w:tcPr>
          <w:p w14:paraId="7479A1A7">
            <w:pPr>
              <w:adjustRightInd w:val="0"/>
              <w:snapToGrid w:val="0"/>
              <w:spacing w:after="0" w:line="240" w:lineRule="auto"/>
              <w:jc w:val="center"/>
              <w:rPr>
                <w:rFonts w:ascii="仿宋" w:hAnsi="仿宋" w:eastAsia="仿宋"/>
                <w:color w:val="000000"/>
                <w:szCs w:val="21"/>
              </w:rPr>
            </w:pPr>
            <w:r>
              <w:rPr>
                <w:rFonts w:ascii="仿宋" w:hAnsi="仿宋" w:eastAsia="仿宋"/>
                <w:color w:val="000000"/>
                <w:szCs w:val="21"/>
              </w:rPr>
              <w:t>2</w:t>
            </w:r>
          </w:p>
        </w:tc>
        <w:tc>
          <w:tcPr>
            <w:tcW w:w="248" w:type="pct"/>
            <w:vMerge w:val="restart"/>
            <w:vAlign w:val="center"/>
          </w:tcPr>
          <w:p w14:paraId="793B8511">
            <w:pPr>
              <w:adjustRightInd w:val="0"/>
              <w:snapToGrid w:val="0"/>
              <w:spacing w:after="0" w:line="240" w:lineRule="auto"/>
              <w:jc w:val="center"/>
              <w:rPr>
                <w:rFonts w:ascii="仿宋" w:hAnsi="仿宋" w:eastAsia="仿宋"/>
                <w:color w:val="000000"/>
                <w:szCs w:val="21"/>
              </w:rPr>
            </w:pPr>
            <w:r>
              <w:rPr>
                <w:rFonts w:ascii="仿宋" w:hAnsi="仿宋" w:eastAsia="仿宋"/>
                <w:color w:val="000000"/>
                <w:szCs w:val="21"/>
              </w:rPr>
              <w:t>12</w:t>
            </w:r>
          </w:p>
        </w:tc>
        <w:tc>
          <w:tcPr>
            <w:tcW w:w="246" w:type="pct"/>
            <w:vAlign w:val="center"/>
          </w:tcPr>
          <w:p w14:paraId="7B6CD1B0">
            <w:pPr>
              <w:adjustRightInd w:val="0"/>
              <w:snapToGrid w:val="0"/>
              <w:spacing w:after="0" w:line="240" w:lineRule="auto"/>
              <w:jc w:val="center"/>
              <w:rPr>
                <w:rFonts w:ascii="仿宋" w:hAnsi="仿宋" w:eastAsia="仿宋"/>
                <w:color w:val="000000"/>
                <w:szCs w:val="21"/>
              </w:rPr>
            </w:pPr>
            <w:r>
              <w:rPr>
                <w:rFonts w:ascii="仿宋" w:hAnsi="仿宋" w:eastAsia="仿宋"/>
                <w:color w:val="000000"/>
                <w:szCs w:val="21"/>
              </w:rPr>
              <w:t>2</w:t>
            </w:r>
          </w:p>
        </w:tc>
      </w:tr>
      <w:tr w14:paraId="18CEE9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90" w:type="pct"/>
            <w:vMerge w:val="continue"/>
            <w:vAlign w:val="center"/>
          </w:tcPr>
          <w:p w14:paraId="7B385408">
            <w:pPr>
              <w:adjustRightInd w:val="0"/>
              <w:snapToGrid w:val="0"/>
              <w:spacing w:after="0" w:line="240" w:lineRule="auto"/>
              <w:rPr>
                <w:rFonts w:ascii="仿宋" w:hAnsi="仿宋" w:eastAsia="仿宋"/>
                <w:color w:val="000000"/>
                <w:szCs w:val="21"/>
              </w:rPr>
            </w:pPr>
          </w:p>
        </w:tc>
        <w:tc>
          <w:tcPr>
            <w:tcW w:w="748" w:type="pct"/>
            <w:vMerge w:val="restart"/>
            <w:vAlign w:val="center"/>
          </w:tcPr>
          <w:p w14:paraId="3AFCC0A0">
            <w:pPr>
              <w:adjustRightInd w:val="0"/>
              <w:snapToGrid w:val="0"/>
              <w:spacing w:after="0" w:line="240" w:lineRule="auto"/>
              <w:rPr>
                <w:rFonts w:ascii="仿宋" w:hAnsi="仿宋" w:eastAsia="仿宋"/>
                <w:color w:val="000000"/>
                <w:szCs w:val="21"/>
              </w:rPr>
            </w:pPr>
            <w:r>
              <w:rPr>
                <w:rFonts w:ascii="仿宋" w:hAnsi="仿宋" w:eastAsia="仿宋"/>
                <w:color w:val="000000"/>
                <w:szCs w:val="21"/>
              </w:rPr>
              <w:t>偿债计划可行性</w:t>
            </w:r>
          </w:p>
        </w:tc>
        <w:tc>
          <w:tcPr>
            <w:tcW w:w="2217" w:type="pct"/>
            <w:vAlign w:val="center"/>
          </w:tcPr>
          <w:p w14:paraId="0D768E93">
            <w:pPr>
              <w:adjustRightInd w:val="0"/>
              <w:snapToGrid w:val="0"/>
              <w:spacing w:after="0" w:line="240" w:lineRule="auto"/>
              <w:rPr>
                <w:rFonts w:ascii="仿宋" w:hAnsi="仿宋" w:eastAsia="仿宋"/>
                <w:color w:val="000000"/>
                <w:szCs w:val="21"/>
              </w:rPr>
            </w:pPr>
            <w:r>
              <w:rPr>
                <w:rFonts w:hint="eastAsia" w:ascii="仿宋" w:hAnsi="仿宋" w:eastAsia="仿宋" w:cs="宋体"/>
                <w:color w:val="000000"/>
                <w:szCs w:val="21"/>
              </w:rPr>
              <w:t>①</w:t>
            </w:r>
            <w:r>
              <w:rPr>
                <w:rFonts w:ascii="仿宋" w:hAnsi="仿宋" w:eastAsia="仿宋"/>
                <w:color w:val="000000"/>
                <w:szCs w:val="21"/>
              </w:rPr>
              <w:t>偿债计划是否完整、可行</w:t>
            </w:r>
          </w:p>
        </w:tc>
        <w:tc>
          <w:tcPr>
            <w:tcW w:w="248" w:type="pct"/>
            <w:vAlign w:val="center"/>
          </w:tcPr>
          <w:p w14:paraId="184845B7">
            <w:pPr>
              <w:adjustRightInd w:val="0"/>
              <w:snapToGrid w:val="0"/>
              <w:spacing w:after="0" w:line="240" w:lineRule="auto"/>
              <w:jc w:val="center"/>
              <w:rPr>
                <w:rFonts w:ascii="仿宋" w:hAnsi="仿宋" w:eastAsia="仿宋"/>
                <w:color w:val="000000"/>
                <w:szCs w:val="21"/>
              </w:rPr>
            </w:pPr>
            <w:r>
              <w:rPr>
                <w:rFonts w:ascii="仿宋" w:hAnsi="仿宋" w:eastAsia="仿宋"/>
                <w:color w:val="000000"/>
                <w:szCs w:val="21"/>
              </w:rPr>
              <w:t>2</w:t>
            </w:r>
          </w:p>
        </w:tc>
        <w:tc>
          <w:tcPr>
            <w:tcW w:w="248" w:type="pct"/>
            <w:vMerge w:val="continue"/>
            <w:vAlign w:val="center"/>
          </w:tcPr>
          <w:p w14:paraId="27A74CAE">
            <w:pPr>
              <w:adjustRightInd w:val="0"/>
              <w:snapToGrid w:val="0"/>
              <w:spacing w:after="0" w:line="240" w:lineRule="auto"/>
              <w:jc w:val="center"/>
              <w:rPr>
                <w:rFonts w:ascii="仿宋" w:hAnsi="仿宋" w:eastAsia="仿宋"/>
                <w:color w:val="000000"/>
                <w:szCs w:val="21"/>
              </w:rPr>
            </w:pPr>
          </w:p>
        </w:tc>
        <w:tc>
          <w:tcPr>
            <w:tcW w:w="246" w:type="pct"/>
            <w:vAlign w:val="center"/>
          </w:tcPr>
          <w:p w14:paraId="583588D3">
            <w:pPr>
              <w:adjustRightInd w:val="0"/>
              <w:snapToGrid w:val="0"/>
              <w:spacing w:after="0" w:line="240" w:lineRule="auto"/>
              <w:jc w:val="center"/>
              <w:rPr>
                <w:rFonts w:ascii="仿宋" w:hAnsi="仿宋" w:eastAsia="仿宋"/>
                <w:color w:val="000000"/>
                <w:szCs w:val="21"/>
              </w:rPr>
            </w:pPr>
            <w:r>
              <w:rPr>
                <w:rFonts w:hint="eastAsia" w:ascii="仿宋" w:hAnsi="仿宋" w:eastAsia="仿宋"/>
                <w:color w:val="000000"/>
                <w:szCs w:val="21"/>
              </w:rPr>
              <w:t>2</w:t>
            </w:r>
          </w:p>
        </w:tc>
      </w:tr>
      <w:tr w14:paraId="711085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90" w:type="pct"/>
            <w:vMerge w:val="continue"/>
            <w:vAlign w:val="center"/>
          </w:tcPr>
          <w:p w14:paraId="54EB8368">
            <w:pPr>
              <w:adjustRightInd w:val="0"/>
              <w:snapToGrid w:val="0"/>
              <w:spacing w:after="0" w:line="240" w:lineRule="auto"/>
              <w:rPr>
                <w:rFonts w:ascii="仿宋" w:hAnsi="仿宋" w:eastAsia="仿宋"/>
                <w:color w:val="000000"/>
                <w:szCs w:val="21"/>
              </w:rPr>
            </w:pPr>
          </w:p>
        </w:tc>
        <w:tc>
          <w:tcPr>
            <w:tcW w:w="748" w:type="pct"/>
            <w:vMerge w:val="continue"/>
            <w:vAlign w:val="center"/>
          </w:tcPr>
          <w:p w14:paraId="6A1D203E">
            <w:pPr>
              <w:adjustRightInd w:val="0"/>
              <w:snapToGrid w:val="0"/>
              <w:spacing w:after="0" w:line="240" w:lineRule="auto"/>
              <w:rPr>
                <w:rFonts w:ascii="仿宋" w:hAnsi="仿宋" w:eastAsia="仿宋"/>
                <w:color w:val="000000"/>
                <w:szCs w:val="21"/>
              </w:rPr>
            </w:pPr>
          </w:p>
        </w:tc>
        <w:tc>
          <w:tcPr>
            <w:tcW w:w="2217" w:type="pct"/>
            <w:vAlign w:val="center"/>
          </w:tcPr>
          <w:p w14:paraId="7A6AE733">
            <w:pPr>
              <w:adjustRightInd w:val="0"/>
              <w:snapToGrid w:val="0"/>
              <w:spacing w:after="0" w:line="240" w:lineRule="auto"/>
              <w:rPr>
                <w:rFonts w:ascii="仿宋" w:hAnsi="仿宋" w:eastAsia="仿宋"/>
                <w:color w:val="000000"/>
                <w:szCs w:val="21"/>
              </w:rPr>
            </w:pPr>
            <w:r>
              <w:rPr>
                <w:rFonts w:hint="eastAsia" w:ascii="仿宋" w:hAnsi="仿宋" w:eastAsia="仿宋" w:cs="宋体"/>
                <w:color w:val="000000"/>
                <w:szCs w:val="21"/>
              </w:rPr>
              <w:t>②</w:t>
            </w:r>
            <w:r>
              <w:rPr>
                <w:rFonts w:ascii="仿宋" w:hAnsi="仿宋" w:eastAsia="仿宋"/>
                <w:color w:val="000000"/>
                <w:szCs w:val="21"/>
              </w:rPr>
              <w:t>偿债计划是否经过前期论证</w:t>
            </w:r>
          </w:p>
        </w:tc>
        <w:tc>
          <w:tcPr>
            <w:tcW w:w="248" w:type="pct"/>
            <w:vAlign w:val="center"/>
          </w:tcPr>
          <w:p w14:paraId="72349951">
            <w:pPr>
              <w:adjustRightInd w:val="0"/>
              <w:snapToGrid w:val="0"/>
              <w:spacing w:after="0" w:line="240" w:lineRule="auto"/>
              <w:jc w:val="center"/>
              <w:rPr>
                <w:rFonts w:ascii="仿宋" w:hAnsi="仿宋" w:eastAsia="仿宋"/>
                <w:color w:val="000000"/>
                <w:szCs w:val="21"/>
              </w:rPr>
            </w:pPr>
            <w:r>
              <w:rPr>
                <w:rFonts w:ascii="仿宋" w:hAnsi="仿宋" w:eastAsia="仿宋"/>
                <w:color w:val="000000"/>
                <w:szCs w:val="21"/>
              </w:rPr>
              <w:t>2</w:t>
            </w:r>
          </w:p>
        </w:tc>
        <w:tc>
          <w:tcPr>
            <w:tcW w:w="248" w:type="pct"/>
            <w:vMerge w:val="continue"/>
            <w:vAlign w:val="center"/>
          </w:tcPr>
          <w:p w14:paraId="66EABA20">
            <w:pPr>
              <w:adjustRightInd w:val="0"/>
              <w:snapToGrid w:val="0"/>
              <w:spacing w:after="0" w:line="240" w:lineRule="auto"/>
              <w:jc w:val="center"/>
              <w:rPr>
                <w:rFonts w:ascii="仿宋" w:hAnsi="仿宋" w:eastAsia="仿宋"/>
                <w:color w:val="000000"/>
                <w:szCs w:val="21"/>
              </w:rPr>
            </w:pPr>
          </w:p>
        </w:tc>
        <w:tc>
          <w:tcPr>
            <w:tcW w:w="246" w:type="pct"/>
            <w:vAlign w:val="center"/>
          </w:tcPr>
          <w:p w14:paraId="55F347A6">
            <w:pPr>
              <w:adjustRightInd w:val="0"/>
              <w:snapToGrid w:val="0"/>
              <w:spacing w:after="0" w:line="240" w:lineRule="auto"/>
              <w:jc w:val="center"/>
              <w:rPr>
                <w:rFonts w:ascii="仿宋" w:hAnsi="仿宋" w:eastAsia="仿宋"/>
                <w:color w:val="000000"/>
                <w:szCs w:val="21"/>
              </w:rPr>
            </w:pPr>
            <w:r>
              <w:rPr>
                <w:rFonts w:ascii="仿宋" w:hAnsi="仿宋" w:eastAsia="仿宋"/>
                <w:color w:val="000000"/>
                <w:szCs w:val="21"/>
              </w:rPr>
              <w:t>2</w:t>
            </w:r>
          </w:p>
        </w:tc>
      </w:tr>
      <w:tr w14:paraId="3AF9F5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90" w:type="pct"/>
            <w:vMerge w:val="continue"/>
            <w:vAlign w:val="center"/>
          </w:tcPr>
          <w:p w14:paraId="21F04CB1">
            <w:pPr>
              <w:adjustRightInd w:val="0"/>
              <w:snapToGrid w:val="0"/>
              <w:spacing w:after="0" w:line="240" w:lineRule="auto"/>
              <w:rPr>
                <w:rFonts w:ascii="仿宋" w:hAnsi="仿宋" w:eastAsia="仿宋"/>
                <w:color w:val="000000"/>
                <w:szCs w:val="21"/>
              </w:rPr>
            </w:pPr>
          </w:p>
        </w:tc>
        <w:tc>
          <w:tcPr>
            <w:tcW w:w="748" w:type="pct"/>
            <w:vMerge w:val="restart"/>
            <w:vAlign w:val="center"/>
          </w:tcPr>
          <w:p w14:paraId="1ABAF4CD">
            <w:pPr>
              <w:adjustRightInd w:val="0"/>
              <w:snapToGrid w:val="0"/>
              <w:spacing w:after="0" w:line="240" w:lineRule="auto"/>
              <w:rPr>
                <w:rFonts w:ascii="仿宋" w:hAnsi="仿宋" w:eastAsia="仿宋"/>
                <w:color w:val="000000"/>
                <w:szCs w:val="21"/>
              </w:rPr>
            </w:pPr>
            <w:r>
              <w:rPr>
                <w:rFonts w:ascii="仿宋" w:hAnsi="仿宋" w:eastAsia="仿宋"/>
                <w:color w:val="000000"/>
                <w:szCs w:val="21"/>
              </w:rPr>
              <w:t>过程控制有效性</w:t>
            </w:r>
          </w:p>
        </w:tc>
        <w:tc>
          <w:tcPr>
            <w:tcW w:w="2217" w:type="pct"/>
            <w:vAlign w:val="center"/>
          </w:tcPr>
          <w:p w14:paraId="114E0F6D">
            <w:pPr>
              <w:adjustRightInd w:val="0"/>
              <w:snapToGrid w:val="0"/>
              <w:spacing w:after="0" w:line="240" w:lineRule="auto"/>
              <w:rPr>
                <w:rFonts w:ascii="仿宋" w:hAnsi="仿宋" w:eastAsia="仿宋"/>
                <w:color w:val="000000"/>
                <w:szCs w:val="21"/>
              </w:rPr>
            </w:pPr>
            <w:r>
              <w:rPr>
                <w:rFonts w:hint="eastAsia" w:ascii="仿宋" w:hAnsi="仿宋" w:eastAsia="仿宋" w:cs="宋体"/>
                <w:color w:val="000000"/>
                <w:szCs w:val="21"/>
              </w:rPr>
              <w:t>①</w:t>
            </w:r>
            <w:r>
              <w:rPr>
                <w:rFonts w:ascii="仿宋" w:hAnsi="仿宋" w:eastAsia="仿宋"/>
                <w:color w:val="000000"/>
                <w:szCs w:val="21"/>
              </w:rPr>
              <w:t>组织机构是否健全、职责分工是否明确</w:t>
            </w:r>
          </w:p>
        </w:tc>
        <w:tc>
          <w:tcPr>
            <w:tcW w:w="248" w:type="pct"/>
            <w:vAlign w:val="center"/>
          </w:tcPr>
          <w:p w14:paraId="7AB28FDA">
            <w:pPr>
              <w:adjustRightInd w:val="0"/>
              <w:snapToGrid w:val="0"/>
              <w:spacing w:after="0" w:line="240" w:lineRule="auto"/>
              <w:jc w:val="center"/>
              <w:rPr>
                <w:rFonts w:ascii="仿宋" w:hAnsi="仿宋" w:eastAsia="仿宋"/>
                <w:color w:val="000000"/>
                <w:szCs w:val="21"/>
              </w:rPr>
            </w:pPr>
            <w:r>
              <w:rPr>
                <w:rFonts w:ascii="仿宋" w:hAnsi="仿宋" w:eastAsia="仿宋"/>
                <w:color w:val="000000"/>
                <w:szCs w:val="21"/>
              </w:rPr>
              <w:t>2</w:t>
            </w:r>
          </w:p>
        </w:tc>
        <w:tc>
          <w:tcPr>
            <w:tcW w:w="248" w:type="pct"/>
            <w:vMerge w:val="continue"/>
            <w:vAlign w:val="center"/>
          </w:tcPr>
          <w:p w14:paraId="2F45946F">
            <w:pPr>
              <w:adjustRightInd w:val="0"/>
              <w:snapToGrid w:val="0"/>
              <w:spacing w:after="0" w:line="240" w:lineRule="auto"/>
              <w:jc w:val="center"/>
              <w:rPr>
                <w:rFonts w:ascii="仿宋" w:hAnsi="仿宋" w:eastAsia="仿宋"/>
                <w:color w:val="000000"/>
                <w:szCs w:val="21"/>
              </w:rPr>
            </w:pPr>
          </w:p>
        </w:tc>
        <w:tc>
          <w:tcPr>
            <w:tcW w:w="246" w:type="pct"/>
            <w:vAlign w:val="center"/>
          </w:tcPr>
          <w:p w14:paraId="1B5C3214">
            <w:pPr>
              <w:adjustRightInd w:val="0"/>
              <w:snapToGrid w:val="0"/>
              <w:spacing w:after="0" w:line="240" w:lineRule="auto"/>
              <w:jc w:val="center"/>
              <w:rPr>
                <w:rFonts w:ascii="仿宋" w:hAnsi="仿宋" w:eastAsia="仿宋"/>
                <w:color w:val="000000"/>
                <w:szCs w:val="21"/>
              </w:rPr>
            </w:pPr>
            <w:r>
              <w:rPr>
                <w:rFonts w:ascii="仿宋" w:hAnsi="仿宋" w:eastAsia="仿宋"/>
                <w:color w:val="000000"/>
                <w:szCs w:val="21"/>
              </w:rPr>
              <w:t>2</w:t>
            </w:r>
          </w:p>
        </w:tc>
      </w:tr>
      <w:tr w14:paraId="7993CC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90" w:type="pct"/>
            <w:vMerge w:val="continue"/>
            <w:vAlign w:val="center"/>
          </w:tcPr>
          <w:p w14:paraId="22422C68">
            <w:pPr>
              <w:adjustRightInd w:val="0"/>
              <w:snapToGrid w:val="0"/>
              <w:spacing w:after="0" w:line="240" w:lineRule="auto"/>
              <w:rPr>
                <w:rFonts w:ascii="仿宋" w:hAnsi="仿宋" w:eastAsia="仿宋"/>
                <w:color w:val="000000"/>
                <w:szCs w:val="21"/>
              </w:rPr>
            </w:pPr>
          </w:p>
        </w:tc>
        <w:tc>
          <w:tcPr>
            <w:tcW w:w="748" w:type="pct"/>
            <w:vMerge w:val="continue"/>
            <w:vAlign w:val="center"/>
          </w:tcPr>
          <w:p w14:paraId="5FAE664C">
            <w:pPr>
              <w:adjustRightInd w:val="0"/>
              <w:snapToGrid w:val="0"/>
              <w:spacing w:after="0" w:line="240" w:lineRule="auto"/>
              <w:rPr>
                <w:rFonts w:ascii="仿宋" w:hAnsi="仿宋" w:eastAsia="仿宋"/>
                <w:color w:val="000000"/>
                <w:szCs w:val="21"/>
              </w:rPr>
            </w:pPr>
          </w:p>
        </w:tc>
        <w:tc>
          <w:tcPr>
            <w:tcW w:w="2217" w:type="pct"/>
            <w:vAlign w:val="center"/>
          </w:tcPr>
          <w:p w14:paraId="40976D9E">
            <w:pPr>
              <w:adjustRightInd w:val="0"/>
              <w:snapToGrid w:val="0"/>
              <w:spacing w:after="0" w:line="240" w:lineRule="auto"/>
              <w:rPr>
                <w:rFonts w:ascii="仿宋" w:hAnsi="仿宋" w:eastAsia="仿宋"/>
                <w:color w:val="000000"/>
                <w:szCs w:val="21"/>
              </w:rPr>
            </w:pPr>
            <w:r>
              <w:rPr>
                <w:rFonts w:hint="eastAsia" w:ascii="仿宋" w:hAnsi="仿宋" w:eastAsia="仿宋" w:cs="宋体"/>
                <w:color w:val="000000"/>
                <w:szCs w:val="21"/>
              </w:rPr>
              <w:t>②</w:t>
            </w:r>
            <w:r>
              <w:rPr>
                <w:rFonts w:ascii="仿宋" w:hAnsi="仿宋" w:eastAsia="仿宋"/>
                <w:color w:val="000000"/>
                <w:szCs w:val="21"/>
              </w:rPr>
              <w:t>实施单位各项业务和财务管理制度是否健全</w:t>
            </w:r>
          </w:p>
        </w:tc>
        <w:tc>
          <w:tcPr>
            <w:tcW w:w="248" w:type="pct"/>
            <w:vAlign w:val="center"/>
          </w:tcPr>
          <w:p w14:paraId="0C55117B">
            <w:pPr>
              <w:adjustRightInd w:val="0"/>
              <w:snapToGrid w:val="0"/>
              <w:spacing w:after="0" w:line="240" w:lineRule="auto"/>
              <w:jc w:val="center"/>
              <w:rPr>
                <w:rFonts w:ascii="仿宋" w:hAnsi="仿宋" w:eastAsia="仿宋"/>
                <w:color w:val="000000"/>
                <w:szCs w:val="21"/>
              </w:rPr>
            </w:pPr>
            <w:r>
              <w:rPr>
                <w:rFonts w:ascii="仿宋" w:hAnsi="仿宋" w:eastAsia="仿宋"/>
                <w:color w:val="000000"/>
                <w:szCs w:val="21"/>
              </w:rPr>
              <w:t>2</w:t>
            </w:r>
          </w:p>
        </w:tc>
        <w:tc>
          <w:tcPr>
            <w:tcW w:w="248" w:type="pct"/>
            <w:vMerge w:val="continue"/>
            <w:vAlign w:val="center"/>
          </w:tcPr>
          <w:p w14:paraId="368C4F4F">
            <w:pPr>
              <w:adjustRightInd w:val="0"/>
              <w:snapToGrid w:val="0"/>
              <w:spacing w:after="0" w:line="240" w:lineRule="auto"/>
              <w:jc w:val="center"/>
              <w:rPr>
                <w:rFonts w:ascii="仿宋" w:hAnsi="仿宋" w:eastAsia="仿宋"/>
                <w:color w:val="000000"/>
                <w:szCs w:val="21"/>
              </w:rPr>
            </w:pPr>
          </w:p>
        </w:tc>
        <w:tc>
          <w:tcPr>
            <w:tcW w:w="246" w:type="pct"/>
            <w:vAlign w:val="center"/>
          </w:tcPr>
          <w:p w14:paraId="3FCB694F">
            <w:pPr>
              <w:adjustRightInd w:val="0"/>
              <w:snapToGrid w:val="0"/>
              <w:spacing w:after="0" w:line="240" w:lineRule="auto"/>
              <w:jc w:val="center"/>
              <w:rPr>
                <w:rFonts w:ascii="仿宋" w:hAnsi="仿宋" w:eastAsia="仿宋"/>
                <w:color w:val="000000"/>
                <w:szCs w:val="21"/>
              </w:rPr>
            </w:pPr>
            <w:r>
              <w:rPr>
                <w:rFonts w:ascii="仿宋" w:hAnsi="仿宋" w:eastAsia="仿宋"/>
                <w:color w:val="000000"/>
                <w:szCs w:val="21"/>
              </w:rPr>
              <w:t>2</w:t>
            </w:r>
          </w:p>
        </w:tc>
      </w:tr>
      <w:tr w14:paraId="654112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90" w:type="pct"/>
            <w:vMerge w:val="continue"/>
            <w:vAlign w:val="center"/>
          </w:tcPr>
          <w:p w14:paraId="36266FCF">
            <w:pPr>
              <w:adjustRightInd w:val="0"/>
              <w:snapToGrid w:val="0"/>
              <w:spacing w:after="0" w:line="240" w:lineRule="auto"/>
              <w:rPr>
                <w:rFonts w:ascii="仿宋" w:hAnsi="仿宋" w:eastAsia="仿宋"/>
                <w:color w:val="000000"/>
                <w:szCs w:val="21"/>
              </w:rPr>
            </w:pPr>
          </w:p>
        </w:tc>
        <w:tc>
          <w:tcPr>
            <w:tcW w:w="748" w:type="pct"/>
            <w:vMerge w:val="continue"/>
            <w:vAlign w:val="center"/>
          </w:tcPr>
          <w:p w14:paraId="7B9C1D0E">
            <w:pPr>
              <w:adjustRightInd w:val="0"/>
              <w:snapToGrid w:val="0"/>
              <w:spacing w:after="0" w:line="240" w:lineRule="auto"/>
              <w:rPr>
                <w:rFonts w:ascii="仿宋" w:hAnsi="仿宋" w:eastAsia="仿宋"/>
                <w:color w:val="000000"/>
                <w:szCs w:val="21"/>
              </w:rPr>
            </w:pPr>
          </w:p>
        </w:tc>
        <w:tc>
          <w:tcPr>
            <w:tcW w:w="2217" w:type="pct"/>
            <w:vAlign w:val="center"/>
          </w:tcPr>
          <w:p w14:paraId="2F139F84">
            <w:pPr>
              <w:adjustRightInd w:val="0"/>
              <w:snapToGrid w:val="0"/>
              <w:spacing w:after="0" w:line="240" w:lineRule="auto"/>
              <w:rPr>
                <w:rFonts w:ascii="仿宋" w:hAnsi="仿宋" w:eastAsia="仿宋"/>
                <w:color w:val="000000"/>
                <w:szCs w:val="21"/>
              </w:rPr>
            </w:pPr>
            <w:r>
              <w:rPr>
                <w:rFonts w:hint="eastAsia" w:ascii="仿宋" w:hAnsi="仿宋" w:eastAsia="仿宋" w:cs="宋体"/>
                <w:color w:val="000000"/>
                <w:szCs w:val="21"/>
              </w:rPr>
              <w:t>③</w:t>
            </w:r>
            <w:r>
              <w:rPr>
                <w:rFonts w:ascii="仿宋" w:hAnsi="仿宋" w:eastAsia="仿宋"/>
                <w:color w:val="000000"/>
                <w:szCs w:val="21"/>
              </w:rPr>
              <w:t>是否制定有效的过程控制措施</w:t>
            </w:r>
          </w:p>
        </w:tc>
        <w:tc>
          <w:tcPr>
            <w:tcW w:w="248" w:type="pct"/>
            <w:vAlign w:val="center"/>
          </w:tcPr>
          <w:p w14:paraId="1EDB677E">
            <w:pPr>
              <w:adjustRightInd w:val="0"/>
              <w:snapToGrid w:val="0"/>
              <w:spacing w:after="0" w:line="240" w:lineRule="auto"/>
              <w:jc w:val="center"/>
              <w:rPr>
                <w:rFonts w:ascii="仿宋" w:hAnsi="仿宋" w:eastAsia="仿宋"/>
                <w:color w:val="000000"/>
                <w:szCs w:val="21"/>
              </w:rPr>
            </w:pPr>
            <w:r>
              <w:rPr>
                <w:rFonts w:ascii="仿宋" w:hAnsi="仿宋" w:eastAsia="仿宋"/>
                <w:color w:val="000000"/>
                <w:szCs w:val="21"/>
              </w:rPr>
              <w:t>2</w:t>
            </w:r>
          </w:p>
        </w:tc>
        <w:tc>
          <w:tcPr>
            <w:tcW w:w="248" w:type="pct"/>
            <w:vMerge w:val="continue"/>
            <w:vAlign w:val="center"/>
          </w:tcPr>
          <w:p w14:paraId="621E0CC3">
            <w:pPr>
              <w:adjustRightInd w:val="0"/>
              <w:snapToGrid w:val="0"/>
              <w:spacing w:after="0" w:line="240" w:lineRule="auto"/>
              <w:jc w:val="center"/>
              <w:rPr>
                <w:rFonts w:ascii="仿宋" w:hAnsi="仿宋" w:eastAsia="仿宋"/>
                <w:color w:val="000000"/>
                <w:szCs w:val="21"/>
              </w:rPr>
            </w:pPr>
          </w:p>
        </w:tc>
        <w:tc>
          <w:tcPr>
            <w:tcW w:w="246" w:type="pct"/>
            <w:vAlign w:val="center"/>
          </w:tcPr>
          <w:p w14:paraId="35DC7353">
            <w:pPr>
              <w:adjustRightInd w:val="0"/>
              <w:snapToGrid w:val="0"/>
              <w:spacing w:after="0" w:line="240" w:lineRule="auto"/>
              <w:jc w:val="center"/>
              <w:rPr>
                <w:rFonts w:ascii="仿宋" w:hAnsi="仿宋" w:eastAsia="仿宋"/>
                <w:color w:val="000000"/>
                <w:szCs w:val="21"/>
              </w:rPr>
            </w:pPr>
            <w:r>
              <w:rPr>
                <w:rFonts w:ascii="仿宋" w:hAnsi="仿宋" w:eastAsia="仿宋"/>
                <w:color w:val="000000"/>
                <w:szCs w:val="21"/>
              </w:rPr>
              <w:t>2</w:t>
            </w:r>
          </w:p>
        </w:tc>
      </w:tr>
      <w:tr w14:paraId="3E0CD7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90" w:type="pct"/>
            <w:vMerge w:val="restart"/>
            <w:vAlign w:val="center"/>
          </w:tcPr>
          <w:p w14:paraId="0C7D8EB7">
            <w:pPr>
              <w:adjustRightInd w:val="0"/>
              <w:snapToGrid w:val="0"/>
              <w:spacing w:after="0" w:line="240" w:lineRule="auto"/>
              <w:rPr>
                <w:rFonts w:ascii="仿宋" w:hAnsi="仿宋" w:eastAsia="仿宋"/>
                <w:color w:val="000000"/>
                <w:szCs w:val="21"/>
              </w:rPr>
            </w:pPr>
            <w:r>
              <w:rPr>
                <w:rFonts w:ascii="仿宋" w:hAnsi="仿宋" w:eastAsia="仿宋"/>
                <w:color w:val="000000"/>
                <w:szCs w:val="21"/>
              </w:rPr>
              <w:t>绩效目标合理性</w:t>
            </w:r>
          </w:p>
        </w:tc>
        <w:tc>
          <w:tcPr>
            <w:tcW w:w="748" w:type="pct"/>
            <w:vMerge w:val="restart"/>
            <w:vAlign w:val="center"/>
          </w:tcPr>
          <w:p w14:paraId="47D8C192">
            <w:pPr>
              <w:adjustRightInd w:val="0"/>
              <w:snapToGrid w:val="0"/>
              <w:spacing w:after="0" w:line="240" w:lineRule="auto"/>
              <w:rPr>
                <w:rFonts w:ascii="仿宋" w:hAnsi="仿宋" w:eastAsia="仿宋"/>
                <w:color w:val="000000"/>
                <w:szCs w:val="21"/>
              </w:rPr>
            </w:pPr>
            <w:r>
              <w:rPr>
                <w:rFonts w:ascii="仿宋" w:hAnsi="仿宋" w:eastAsia="仿宋"/>
                <w:color w:val="000000"/>
                <w:szCs w:val="21"/>
              </w:rPr>
              <w:t>目标明确性</w:t>
            </w:r>
          </w:p>
        </w:tc>
        <w:tc>
          <w:tcPr>
            <w:tcW w:w="2217" w:type="pct"/>
            <w:vAlign w:val="center"/>
          </w:tcPr>
          <w:p w14:paraId="6186D5A1">
            <w:pPr>
              <w:adjustRightInd w:val="0"/>
              <w:snapToGrid w:val="0"/>
              <w:spacing w:after="0" w:line="240" w:lineRule="auto"/>
              <w:rPr>
                <w:rFonts w:ascii="仿宋" w:hAnsi="仿宋" w:eastAsia="仿宋"/>
                <w:color w:val="000000"/>
                <w:szCs w:val="21"/>
              </w:rPr>
            </w:pPr>
            <w:r>
              <w:rPr>
                <w:rFonts w:hint="eastAsia" w:ascii="仿宋" w:hAnsi="仿宋" w:eastAsia="仿宋" w:cs="宋体"/>
                <w:color w:val="000000"/>
                <w:szCs w:val="21"/>
              </w:rPr>
              <w:t>①</w:t>
            </w:r>
            <w:r>
              <w:rPr>
                <w:rFonts w:ascii="仿宋" w:hAnsi="仿宋" w:eastAsia="仿宋"/>
                <w:color w:val="000000"/>
                <w:szCs w:val="21"/>
              </w:rPr>
              <w:t>绩效目标设定是否明确</w:t>
            </w:r>
          </w:p>
        </w:tc>
        <w:tc>
          <w:tcPr>
            <w:tcW w:w="248" w:type="pct"/>
            <w:vAlign w:val="center"/>
          </w:tcPr>
          <w:p w14:paraId="0CBE684B">
            <w:pPr>
              <w:adjustRightInd w:val="0"/>
              <w:snapToGrid w:val="0"/>
              <w:spacing w:after="0" w:line="240" w:lineRule="auto"/>
              <w:jc w:val="center"/>
              <w:rPr>
                <w:rFonts w:ascii="仿宋" w:hAnsi="仿宋" w:eastAsia="仿宋"/>
                <w:color w:val="000000"/>
                <w:szCs w:val="21"/>
              </w:rPr>
            </w:pPr>
            <w:r>
              <w:rPr>
                <w:rFonts w:ascii="仿宋" w:hAnsi="仿宋" w:eastAsia="仿宋"/>
                <w:color w:val="000000"/>
                <w:szCs w:val="21"/>
              </w:rPr>
              <w:t>2</w:t>
            </w:r>
          </w:p>
        </w:tc>
        <w:tc>
          <w:tcPr>
            <w:tcW w:w="248" w:type="pct"/>
            <w:vMerge w:val="restart"/>
            <w:vAlign w:val="center"/>
          </w:tcPr>
          <w:p w14:paraId="7FB3C0CF">
            <w:pPr>
              <w:adjustRightInd w:val="0"/>
              <w:snapToGrid w:val="0"/>
              <w:spacing w:after="0" w:line="240" w:lineRule="auto"/>
              <w:jc w:val="center"/>
              <w:rPr>
                <w:rFonts w:ascii="仿宋" w:hAnsi="仿宋" w:eastAsia="仿宋"/>
                <w:color w:val="000000"/>
                <w:szCs w:val="21"/>
              </w:rPr>
            </w:pPr>
            <w:r>
              <w:rPr>
                <w:rFonts w:ascii="仿宋" w:hAnsi="仿宋" w:eastAsia="仿宋"/>
                <w:color w:val="000000"/>
                <w:szCs w:val="21"/>
              </w:rPr>
              <w:t>15</w:t>
            </w:r>
          </w:p>
        </w:tc>
        <w:tc>
          <w:tcPr>
            <w:tcW w:w="246" w:type="pct"/>
            <w:vAlign w:val="center"/>
          </w:tcPr>
          <w:p w14:paraId="2DF8D4EA">
            <w:pPr>
              <w:adjustRightInd w:val="0"/>
              <w:snapToGrid w:val="0"/>
              <w:spacing w:after="0" w:line="240" w:lineRule="auto"/>
              <w:jc w:val="center"/>
              <w:rPr>
                <w:rFonts w:ascii="仿宋" w:hAnsi="仿宋" w:eastAsia="仿宋"/>
                <w:color w:val="000000"/>
                <w:szCs w:val="21"/>
              </w:rPr>
            </w:pPr>
            <w:r>
              <w:rPr>
                <w:rFonts w:ascii="仿宋" w:hAnsi="仿宋" w:eastAsia="仿宋"/>
                <w:color w:val="000000"/>
                <w:szCs w:val="21"/>
              </w:rPr>
              <w:t>2</w:t>
            </w:r>
          </w:p>
        </w:tc>
      </w:tr>
      <w:tr w14:paraId="2119FC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90" w:type="pct"/>
            <w:vMerge w:val="continue"/>
            <w:vAlign w:val="center"/>
          </w:tcPr>
          <w:p w14:paraId="0DB2F4DB">
            <w:pPr>
              <w:adjustRightInd w:val="0"/>
              <w:snapToGrid w:val="0"/>
              <w:spacing w:after="0" w:line="240" w:lineRule="auto"/>
              <w:rPr>
                <w:rFonts w:ascii="仿宋" w:hAnsi="仿宋" w:eastAsia="仿宋"/>
                <w:color w:val="000000"/>
                <w:szCs w:val="21"/>
              </w:rPr>
            </w:pPr>
          </w:p>
        </w:tc>
        <w:tc>
          <w:tcPr>
            <w:tcW w:w="748" w:type="pct"/>
            <w:vMerge w:val="continue"/>
            <w:vAlign w:val="center"/>
          </w:tcPr>
          <w:p w14:paraId="25683C5E">
            <w:pPr>
              <w:adjustRightInd w:val="0"/>
              <w:snapToGrid w:val="0"/>
              <w:spacing w:after="0" w:line="240" w:lineRule="auto"/>
              <w:rPr>
                <w:rFonts w:ascii="仿宋" w:hAnsi="仿宋" w:eastAsia="仿宋"/>
                <w:color w:val="000000"/>
                <w:szCs w:val="21"/>
              </w:rPr>
            </w:pPr>
          </w:p>
        </w:tc>
        <w:tc>
          <w:tcPr>
            <w:tcW w:w="2217" w:type="pct"/>
            <w:vAlign w:val="center"/>
          </w:tcPr>
          <w:p w14:paraId="2AE0AE94">
            <w:pPr>
              <w:adjustRightInd w:val="0"/>
              <w:snapToGrid w:val="0"/>
              <w:spacing w:after="0" w:line="240" w:lineRule="auto"/>
              <w:rPr>
                <w:rFonts w:ascii="仿宋" w:hAnsi="仿宋" w:eastAsia="仿宋"/>
                <w:color w:val="000000"/>
                <w:szCs w:val="21"/>
              </w:rPr>
            </w:pPr>
            <w:r>
              <w:rPr>
                <w:rFonts w:hint="eastAsia" w:ascii="仿宋" w:hAnsi="仿宋" w:eastAsia="仿宋" w:cs="宋体"/>
                <w:color w:val="000000"/>
                <w:szCs w:val="21"/>
              </w:rPr>
              <w:t>②</w:t>
            </w:r>
            <w:r>
              <w:rPr>
                <w:rFonts w:ascii="仿宋" w:hAnsi="仿宋" w:eastAsia="仿宋"/>
                <w:color w:val="000000"/>
                <w:szCs w:val="21"/>
              </w:rPr>
              <w:t>与部门长期规划、年度工作目标是否一致</w:t>
            </w:r>
          </w:p>
        </w:tc>
        <w:tc>
          <w:tcPr>
            <w:tcW w:w="248" w:type="pct"/>
            <w:vAlign w:val="center"/>
          </w:tcPr>
          <w:p w14:paraId="089621BC">
            <w:pPr>
              <w:adjustRightInd w:val="0"/>
              <w:snapToGrid w:val="0"/>
              <w:spacing w:after="0" w:line="240" w:lineRule="auto"/>
              <w:jc w:val="center"/>
              <w:rPr>
                <w:rFonts w:ascii="仿宋" w:hAnsi="仿宋" w:eastAsia="仿宋"/>
                <w:color w:val="000000"/>
                <w:szCs w:val="21"/>
              </w:rPr>
            </w:pPr>
            <w:r>
              <w:rPr>
                <w:rFonts w:ascii="仿宋" w:hAnsi="仿宋" w:eastAsia="仿宋"/>
                <w:color w:val="000000"/>
                <w:szCs w:val="21"/>
              </w:rPr>
              <w:t>2</w:t>
            </w:r>
          </w:p>
        </w:tc>
        <w:tc>
          <w:tcPr>
            <w:tcW w:w="248" w:type="pct"/>
            <w:vMerge w:val="continue"/>
            <w:vAlign w:val="center"/>
          </w:tcPr>
          <w:p w14:paraId="0298E518">
            <w:pPr>
              <w:adjustRightInd w:val="0"/>
              <w:snapToGrid w:val="0"/>
              <w:spacing w:after="0" w:line="240" w:lineRule="auto"/>
              <w:jc w:val="center"/>
              <w:rPr>
                <w:rFonts w:ascii="仿宋" w:hAnsi="仿宋" w:eastAsia="仿宋"/>
                <w:color w:val="000000"/>
                <w:szCs w:val="21"/>
              </w:rPr>
            </w:pPr>
          </w:p>
        </w:tc>
        <w:tc>
          <w:tcPr>
            <w:tcW w:w="246" w:type="pct"/>
            <w:vAlign w:val="center"/>
          </w:tcPr>
          <w:p w14:paraId="3E997B3F">
            <w:pPr>
              <w:adjustRightInd w:val="0"/>
              <w:snapToGrid w:val="0"/>
              <w:spacing w:after="0" w:line="240" w:lineRule="auto"/>
              <w:jc w:val="center"/>
              <w:rPr>
                <w:rFonts w:ascii="仿宋" w:hAnsi="仿宋" w:eastAsia="仿宋"/>
                <w:color w:val="000000"/>
                <w:szCs w:val="21"/>
              </w:rPr>
            </w:pPr>
            <w:r>
              <w:rPr>
                <w:rFonts w:ascii="仿宋" w:hAnsi="仿宋" w:eastAsia="仿宋"/>
                <w:color w:val="000000"/>
                <w:szCs w:val="21"/>
              </w:rPr>
              <w:t>2</w:t>
            </w:r>
          </w:p>
        </w:tc>
      </w:tr>
      <w:tr w14:paraId="09AD80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90" w:type="pct"/>
            <w:vMerge w:val="continue"/>
            <w:vAlign w:val="center"/>
          </w:tcPr>
          <w:p w14:paraId="7CED18F9">
            <w:pPr>
              <w:adjustRightInd w:val="0"/>
              <w:snapToGrid w:val="0"/>
              <w:spacing w:after="0" w:line="240" w:lineRule="auto"/>
              <w:rPr>
                <w:rFonts w:ascii="仿宋" w:hAnsi="仿宋" w:eastAsia="仿宋"/>
                <w:color w:val="000000"/>
                <w:szCs w:val="21"/>
              </w:rPr>
            </w:pPr>
          </w:p>
        </w:tc>
        <w:tc>
          <w:tcPr>
            <w:tcW w:w="748" w:type="pct"/>
            <w:vMerge w:val="continue"/>
            <w:vAlign w:val="center"/>
          </w:tcPr>
          <w:p w14:paraId="2EE4109A">
            <w:pPr>
              <w:adjustRightInd w:val="0"/>
              <w:snapToGrid w:val="0"/>
              <w:spacing w:after="0" w:line="240" w:lineRule="auto"/>
              <w:rPr>
                <w:rFonts w:ascii="仿宋" w:hAnsi="仿宋" w:eastAsia="仿宋"/>
                <w:color w:val="000000"/>
                <w:szCs w:val="21"/>
              </w:rPr>
            </w:pPr>
          </w:p>
        </w:tc>
        <w:tc>
          <w:tcPr>
            <w:tcW w:w="2217" w:type="pct"/>
            <w:vAlign w:val="center"/>
          </w:tcPr>
          <w:p w14:paraId="7E5DBF6E">
            <w:pPr>
              <w:adjustRightInd w:val="0"/>
              <w:snapToGrid w:val="0"/>
              <w:spacing w:after="0" w:line="240" w:lineRule="auto"/>
              <w:rPr>
                <w:rFonts w:ascii="仿宋" w:hAnsi="仿宋" w:eastAsia="仿宋"/>
                <w:color w:val="000000"/>
                <w:szCs w:val="21"/>
              </w:rPr>
            </w:pPr>
            <w:r>
              <w:rPr>
                <w:rFonts w:hint="eastAsia" w:ascii="仿宋" w:hAnsi="仿宋" w:eastAsia="仿宋" w:cs="宋体"/>
                <w:color w:val="000000"/>
                <w:szCs w:val="21"/>
              </w:rPr>
              <w:t>③</w:t>
            </w:r>
            <w:r>
              <w:rPr>
                <w:rFonts w:ascii="仿宋" w:hAnsi="仿宋" w:eastAsia="仿宋"/>
                <w:color w:val="000000"/>
                <w:szCs w:val="21"/>
              </w:rPr>
              <w:t>是否与政策、项目内容高度相关</w:t>
            </w:r>
          </w:p>
        </w:tc>
        <w:tc>
          <w:tcPr>
            <w:tcW w:w="248" w:type="pct"/>
            <w:vAlign w:val="center"/>
          </w:tcPr>
          <w:p w14:paraId="6D85D6D8">
            <w:pPr>
              <w:adjustRightInd w:val="0"/>
              <w:snapToGrid w:val="0"/>
              <w:spacing w:after="0" w:line="240" w:lineRule="auto"/>
              <w:jc w:val="center"/>
              <w:rPr>
                <w:rFonts w:ascii="仿宋" w:hAnsi="仿宋" w:eastAsia="仿宋"/>
                <w:color w:val="000000"/>
                <w:szCs w:val="21"/>
              </w:rPr>
            </w:pPr>
            <w:r>
              <w:rPr>
                <w:rFonts w:ascii="仿宋" w:hAnsi="仿宋" w:eastAsia="仿宋"/>
                <w:color w:val="000000"/>
                <w:szCs w:val="21"/>
              </w:rPr>
              <w:t>2</w:t>
            </w:r>
          </w:p>
        </w:tc>
        <w:tc>
          <w:tcPr>
            <w:tcW w:w="248" w:type="pct"/>
            <w:vMerge w:val="continue"/>
            <w:vAlign w:val="center"/>
          </w:tcPr>
          <w:p w14:paraId="42900E49">
            <w:pPr>
              <w:adjustRightInd w:val="0"/>
              <w:snapToGrid w:val="0"/>
              <w:spacing w:after="0" w:line="240" w:lineRule="auto"/>
              <w:jc w:val="center"/>
              <w:rPr>
                <w:rFonts w:ascii="仿宋" w:hAnsi="仿宋" w:eastAsia="仿宋"/>
                <w:color w:val="000000"/>
                <w:szCs w:val="21"/>
              </w:rPr>
            </w:pPr>
          </w:p>
        </w:tc>
        <w:tc>
          <w:tcPr>
            <w:tcW w:w="246" w:type="pct"/>
            <w:vAlign w:val="center"/>
          </w:tcPr>
          <w:p w14:paraId="2B80DD10">
            <w:pPr>
              <w:adjustRightInd w:val="0"/>
              <w:snapToGrid w:val="0"/>
              <w:spacing w:after="0" w:line="240" w:lineRule="auto"/>
              <w:jc w:val="center"/>
              <w:rPr>
                <w:rFonts w:ascii="仿宋" w:hAnsi="仿宋" w:eastAsia="仿宋"/>
                <w:color w:val="000000"/>
                <w:szCs w:val="21"/>
              </w:rPr>
            </w:pPr>
            <w:r>
              <w:rPr>
                <w:rFonts w:ascii="仿宋" w:hAnsi="仿宋" w:eastAsia="仿宋"/>
                <w:color w:val="000000"/>
                <w:szCs w:val="21"/>
              </w:rPr>
              <w:t>2</w:t>
            </w:r>
          </w:p>
        </w:tc>
      </w:tr>
      <w:tr w14:paraId="7B69FF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90" w:type="pct"/>
            <w:vMerge w:val="continue"/>
            <w:vAlign w:val="center"/>
          </w:tcPr>
          <w:p w14:paraId="60326DEB">
            <w:pPr>
              <w:adjustRightInd w:val="0"/>
              <w:snapToGrid w:val="0"/>
              <w:spacing w:after="0" w:line="240" w:lineRule="auto"/>
              <w:rPr>
                <w:rFonts w:ascii="仿宋" w:hAnsi="仿宋" w:eastAsia="仿宋"/>
                <w:color w:val="000000"/>
                <w:szCs w:val="21"/>
              </w:rPr>
            </w:pPr>
          </w:p>
        </w:tc>
        <w:tc>
          <w:tcPr>
            <w:tcW w:w="748" w:type="pct"/>
            <w:vMerge w:val="restart"/>
            <w:vAlign w:val="center"/>
          </w:tcPr>
          <w:p w14:paraId="09AFB47B">
            <w:pPr>
              <w:adjustRightInd w:val="0"/>
              <w:snapToGrid w:val="0"/>
              <w:spacing w:after="0" w:line="240" w:lineRule="auto"/>
              <w:rPr>
                <w:rFonts w:ascii="仿宋" w:hAnsi="仿宋" w:eastAsia="仿宋"/>
                <w:color w:val="000000"/>
                <w:szCs w:val="21"/>
              </w:rPr>
            </w:pPr>
            <w:r>
              <w:rPr>
                <w:rFonts w:ascii="仿宋" w:hAnsi="仿宋" w:eastAsia="仿宋"/>
                <w:color w:val="000000"/>
                <w:szCs w:val="21"/>
              </w:rPr>
              <w:t>目标合理性</w:t>
            </w:r>
          </w:p>
        </w:tc>
        <w:tc>
          <w:tcPr>
            <w:tcW w:w="2217" w:type="pct"/>
            <w:vAlign w:val="center"/>
          </w:tcPr>
          <w:p w14:paraId="34AB7993">
            <w:pPr>
              <w:adjustRightInd w:val="0"/>
              <w:snapToGrid w:val="0"/>
              <w:spacing w:after="0" w:line="240" w:lineRule="auto"/>
              <w:rPr>
                <w:rFonts w:ascii="仿宋" w:hAnsi="仿宋" w:eastAsia="仿宋"/>
                <w:color w:val="000000"/>
                <w:szCs w:val="21"/>
              </w:rPr>
            </w:pPr>
            <w:r>
              <w:rPr>
                <w:rFonts w:hint="eastAsia" w:ascii="仿宋" w:hAnsi="仿宋" w:eastAsia="仿宋" w:cs="宋体"/>
                <w:color w:val="000000"/>
                <w:szCs w:val="21"/>
              </w:rPr>
              <w:t>①</w:t>
            </w:r>
            <w:r>
              <w:rPr>
                <w:rFonts w:ascii="仿宋" w:hAnsi="仿宋" w:eastAsia="仿宋"/>
                <w:color w:val="000000"/>
                <w:szCs w:val="21"/>
              </w:rPr>
              <w:t>是否与申报预算的资金量相匹配</w:t>
            </w:r>
          </w:p>
        </w:tc>
        <w:tc>
          <w:tcPr>
            <w:tcW w:w="248" w:type="pct"/>
            <w:vAlign w:val="center"/>
          </w:tcPr>
          <w:p w14:paraId="3163BA4B">
            <w:pPr>
              <w:adjustRightInd w:val="0"/>
              <w:snapToGrid w:val="0"/>
              <w:spacing w:after="0" w:line="240" w:lineRule="auto"/>
              <w:jc w:val="center"/>
              <w:rPr>
                <w:rFonts w:ascii="仿宋" w:hAnsi="仿宋" w:eastAsia="仿宋"/>
                <w:color w:val="000000"/>
                <w:szCs w:val="21"/>
              </w:rPr>
            </w:pPr>
            <w:r>
              <w:rPr>
                <w:rFonts w:ascii="仿宋" w:hAnsi="仿宋" w:eastAsia="仿宋"/>
                <w:color w:val="000000"/>
                <w:szCs w:val="21"/>
              </w:rPr>
              <w:t>3</w:t>
            </w:r>
          </w:p>
        </w:tc>
        <w:tc>
          <w:tcPr>
            <w:tcW w:w="248" w:type="pct"/>
            <w:vMerge w:val="continue"/>
            <w:vAlign w:val="center"/>
          </w:tcPr>
          <w:p w14:paraId="59EEAA6F">
            <w:pPr>
              <w:adjustRightInd w:val="0"/>
              <w:snapToGrid w:val="0"/>
              <w:spacing w:after="0" w:line="240" w:lineRule="auto"/>
              <w:jc w:val="center"/>
              <w:rPr>
                <w:rFonts w:ascii="仿宋" w:hAnsi="仿宋" w:eastAsia="仿宋"/>
                <w:color w:val="000000"/>
                <w:szCs w:val="21"/>
              </w:rPr>
            </w:pPr>
          </w:p>
        </w:tc>
        <w:tc>
          <w:tcPr>
            <w:tcW w:w="246" w:type="pct"/>
            <w:vAlign w:val="center"/>
          </w:tcPr>
          <w:p w14:paraId="340D4056">
            <w:pPr>
              <w:adjustRightInd w:val="0"/>
              <w:snapToGrid w:val="0"/>
              <w:spacing w:after="0" w:line="240" w:lineRule="auto"/>
              <w:jc w:val="center"/>
              <w:rPr>
                <w:rFonts w:ascii="仿宋" w:hAnsi="仿宋" w:eastAsia="仿宋"/>
                <w:color w:val="000000"/>
                <w:szCs w:val="21"/>
              </w:rPr>
            </w:pPr>
            <w:r>
              <w:rPr>
                <w:rFonts w:ascii="仿宋" w:hAnsi="仿宋" w:eastAsia="仿宋"/>
                <w:color w:val="000000"/>
                <w:szCs w:val="21"/>
              </w:rPr>
              <w:t>3</w:t>
            </w:r>
          </w:p>
        </w:tc>
      </w:tr>
      <w:tr w14:paraId="4B0544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90" w:type="pct"/>
            <w:vMerge w:val="continue"/>
            <w:vAlign w:val="center"/>
          </w:tcPr>
          <w:p w14:paraId="2C6F5CAE">
            <w:pPr>
              <w:adjustRightInd w:val="0"/>
              <w:snapToGrid w:val="0"/>
              <w:spacing w:after="0" w:line="240" w:lineRule="auto"/>
              <w:rPr>
                <w:rFonts w:ascii="仿宋" w:hAnsi="仿宋" w:eastAsia="仿宋"/>
                <w:color w:val="000000"/>
                <w:szCs w:val="21"/>
              </w:rPr>
            </w:pPr>
          </w:p>
        </w:tc>
        <w:tc>
          <w:tcPr>
            <w:tcW w:w="748" w:type="pct"/>
            <w:vMerge w:val="continue"/>
            <w:vAlign w:val="center"/>
          </w:tcPr>
          <w:p w14:paraId="47435873">
            <w:pPr>
              <w:adjustRightInd w:val="0"/>
              <w:snapToGrid w:val="0"/>
              <w:spacing w:after="0" w:line="240" w:lineRule="auto"/>
              <w:rPr>
                <w:rFonts w:ascii="仿宋" w:hAnsi="仿宋" w:eastAsia="仿宋"/>
                <w:color w:val="000000"/>
                <w:szCs w:val="21"/>
              </w:rPr>
            </w:pPr>
          </w:p>
        </w:tc>
        <w:tc>
          <w:tcPr>
            <w:tcW w:w="2217" w:type="pct"/>
            <w:vAlign w:val="center"/>
          </w:tcPr>
          <w:p w14:paraId="7DA51A6D">
            <w:pPr>
              <w:adjustRightInd w:val="0"/>
              <w:snapToGrid w:val="0"/>
              <w:spacing w:after="0" w:line="240" w:lineRule="auto"/>
              <w:rPr>
                <w:rFonts w:ascii="仿宋" w:hAnsi="仿宋" w:eastAsia="仿宋"/>
                <w:color w:val="000000"/>
                <w:szCs w:val="21"/>
              </w:rPr>
            </w:pPr>
            <w:r>
              <w:rPr>
                <w:rFonts w:hint="eastAsia" w:ascii="仿宋" w:hAnsi="仿宋" w:eastAsia="仿宋" w:cs="宋体"/>
                <w:color w:val="000000"/>
                <w:szCs w:val="21"/>
              </w:rPr>
              <w:t>②</w:t>
            </w:r>
            <w:r>
              <w:rPr>
                <w:rFonts w:ascii="仿宋" w:hAnsi="仿宋" w:eastAsia="仿宋"/>
                <w:color w:val="000000"/>
                <w:szCs w:val="21"/>
              </w:rPr>
              <w:t>绩效指标是否细化、量化</w:t>
            </w:r>
          </w:p>
        </w:tc>
        <w:tc>
          <w:tcPr>
            <w:tcW w:w="248" w:type="pct"/>
            <w:vAlign w:val="center"/>
          </w:tcPr>
          <w:p w14:paraId="41F3C1F5">
            <w:pPr>
              <w:adjustRightInd w:val="0"/>
              <w:snapToGrid w:val="0"/>
              <w:spacing w:after="0" w:line="240" w:lineRule="auto"/>
              <w:jc w:val="center"/>
              <w:rPr>
                <w:rFonts w:ascii="仿宋" w:hAnsi="仿宋" w:eastAsia="仿宋"/>
                <w:color w:val="000000"/>
                <w:szCs w:val="21"/>
              </w:rPr>
            </w:pPr>
            <w:r>
              <w:rPr>
                <w:rFonts w:ascii="仿宋" w:hAnsi="仿宋" w:eastAsia="仿宋"/>
                <w:color w:val="000000"/>
                <w:szCs w:val="21"/>
              </w:rPr>
              <w:t>4</w:t>
            </w:r>
          </w:p>
        </w:tc>
        <w:tc>
          <w:tcPr>
            <w:tcW w:w="248" w:type="pct"/>
            <w:vMerge w:val="continue"/>
            <w:vAlign w:val="center"/>
          </w:tcPr>
          <w:p w14:paraId="3F649F4F">
            <w:pPr>
              <w:adjustRightInd w:val="0"/>
              <w:snapToGrid w:val="0"/>
              <w:spacing w:after="0" w:line="240" w:lineRule="auto"/>
              <w:jc w:val="center"/>
              <w:rPr>
                <w:rFonts w:ascii="仿宋" w:hAnsi="仿宋" w:eastAsia="仿宋"/>
                <w:color w:val="000000"/>
                <w:szCs w:val="21"/>
              </w:rPr>
            </w:pPr>
          </w:p>
        </w:tc>
        <w:tc>
          <w:tcPr>
            <w:tcW w:w="246" w:type="pct"/>
            <w:vAlign w:val="center"/>
          </w:tcPr>
          <w:p w14:paraId="1240623C">
            <w:pPr>
              <w:adjustRightInd w:val="0"/>
              <w:snapToGrid w:val="0"/>
              <w:spacing w:after="0" w:line="240" w:lineRule="auto"/>
              <w:jc w:val="center"/>
              <w:rPr>
                <w:rFonts w:ascii="仿宋" w:hAnsi="仿宋" w:eastAsia="仿宋"/>
                <w:color w:val="000000"/>
                <w:szCs w:val="21"/>
              </w:rPr>
            </w:pPr>
            <w:r>
              <w:rPr>
                <w:rFonts w:ascii="仿宋" w:hAnsi="仿宋" w:eastAsia="仿宋"/>
                <w:color w:val="000000"/>
                <w:szCs w:val="21"/>
              </w:rPr>
              <w:t>4</w:t>
            </w:r>
          </w:p>
        </w:tc>
      </w:tr>
      <w:tr w14:paraId="2F3682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90" w:type="pct"/>
            <w:vMerge w:val="continue"/>
            <w:vAlign w:val="center"/>
          </w:tcPr>
          <w:p w14:paraId="2428997C">
            <w:pPr>
              <w:adjustRightInd w:val="0"/>
              <w:snapToGrid w:val="0"/>
              <w:spacing w:after="0" w:line="240" w:lineRule="auto"/>
              <w:rPr>
                <w:rFonts w:ascii="仿宋" w:hAnsi="仿宋" w:eastAsia="仿宋"/>
                <w:color w:val="000000"/>
                <w:szCs w:val="21"/>
              </w:rPr>
            </w:pPr>
          </w:p>
        </w:tc>
        <w:tc>
          <w:tcPr>
            <w:tcW w:w="748" w:type="pct"/>
            <w:vMerge w:val="continue"/>
            <w:vAlign w:val="center"/>
          </w:tcPr>
          <w:p w14:paraId="4494EE75">
            <w:pPr>
              <w:adjustRightInd w:val="0"/>
              <w:snapToGrid w:val="0"/>
              <w:spacing w:after="0" w:line="240" w:lineRule="auto"/>
              <w:rPr>
                <w:rFonts w:ascii="仿宋" w:hAnsi="仿宋" w:eastAsia="仿宋"/>
                <w:color w:val="000000"/>
                <w:szCs w:val="21"/>
              </w:rPr>
            </w:pPr>
          </w:p>
        </w:tc>
        <w:tc>
          <w:tcPr>
            <w:tcW w:w="2217" w:type="pct"/>
            <w:vAlign w:val="center"/>
          </w:tcPr>
          <w:p w14:paraId="208CD220">
            <w:pPr>
              <w:adjustRightInd w:val="0"/>
              <w:snapToGrid w:val="0"/>
              <w:spacing w:after="0" w:line="240" w:lineRule="auto"/>
              <w:rPr>
                <w:rFonts w:ascii="仿宋" w:hAnsi="仿宋" w:eastAsia="仿宋"/>
                <w:color w:val="000000"/>
                <w:szCs w:val="21"/>
              </w:rPr>
            </w:pPr>
            <w:r>
              <w:rPr>
                <w:rFonts w:hint="eastAsia" w:ascii="仿宋" w:hAnsi="仿宋" w:eastAsia="仿宋" w:cs="宋体"/>
                <w:color w:val="000000"/>
                <w:szCs w:val="21"/>
              </w:rPr>
              <w:t>③</w:t>
            </w:r>
            <w:r>
              <w:rPr>
                <w:rFonts w:ascii="仿宋" w:hAnsi="仿宋" w:eastAsia="仿宋"/>
                <w:color w:val="000000"/>
                <w:szCs w:val="21"/>
              </w:rPr>
              <w:t>指标值是否合理、可考核</w:t>
            </w:r>
          </w:p>
        </w:tc>
        <w:tc>
          <w:tcPr>
            <w:tcW w:w="248" w:type="pct"/>
            <w:vAlign w:val="center"/>
          </w:tcPr>
          <w:p w14:paraId="5565E460">
            <w:pPr>
              <w:adjustRightInd w:val="0"/>
              <w:snapToGrid w:val="0"/>
              <w:spacing w:after="0" w:line="240" w:lineRule="auto"/>
              <w:jc w:val="center"/>
              <w:rPr>
                <w:rFonts w:ascii="仿宋" w:hAnsi="仿宋" w:eastAsia="仿宋"/>
                <w:color w:val="000000"/>
                <w:szCs w:val="21"/>
              </w:rPr>
            </w:pPr>
            <w:r>
              <w:rPr>
                <w:rFonts w:ascii="仿宋" w:hAnsi="仿宋" w:eastAsia="仿宋"/>
                <w:color w:val="000000"/>
                <w:szCs w:val="21"/>
              </w:rPr>
              <w:t>2</w:t>
            </w:r>
          </w:p>
        </w:tc>
        <w:tc>
          <w:tcPr>
            <w:tcW w:w="248" w:type="pct"/>
            <w:vMerge w:val="continue"/>
            <w:vAlign w:val="center"/>
          </w:tcPr>
          <w:p w14:paraId="40F70D0B">
            <w:pPr>
              <w:adjustRightInd w:val="0"/>
              <w:snapToGrid w:val="0"/>
              <w:spacing w:after="0" w:line="240" w:lineRule="auto"/>
              <w:jc w:val="center"/>
              <w:rPr>
                <w:rFonts w:ascii="仿宋" w:hAnsi="仿宋" w:eastAsia="仿宋"/>
                <w:color w:val="000000"/>
                <w:szCs w:val="21"/>
              </w:rPr>
            </w:pPr>
          </w:p>
        </w:tc>
        <w:tc>
          <w:tcPr>
            <w:tcW w:w="246" w:type="pct"/>
            <w:vAlign w:val="center"/>
          </w:tcPr>
          <w:p w14:paraId="60BC347D">
            <w:pPr>
              <w:adjustRightInd w:val="0"/>
              <w:snapToGrid w:val="0"/>
              <w:spacing w:after="0" w:line="240" w:lineRule="auto"/>
              <w:jc w:val="center"/>
              <w:rPr>
                <w:rFonts w:ascii="仿宋" w:hAnsi="仿宋" w:eastAsia="仿宋"/>
                <w:color w:val="000000"/>
                <w:szCs w:val="21"/>
              </w:rPr>
            </w:pPr>
            <w:r>
              <w:rPr>
                <w:rFonts w:ascii="仿宋" w:hAnsi="仿宋" w:eastAsia="仿宋"/>
                <w:color w:val="000000"/>
                <w:szCs w:val="21"/>
              </w:rPr>
              <w:t>2</w:t>
            </w:r>
          </w:p>
        </w:tc>
      </w:tr>
      <w:tr w14:paraId="38DCEC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56" w:type="pct"/>
            <w:gridSpan w:val="3"/>
            <w:vAlign w:val="center"/>
          </w:tcPr>
          <w:p w14:paraId="59492D3D">
            <w:pPr>
              <w:adjustRightInd w:val="0"/>
              <w:snapToGrid w:val="0"/>
              <w:spacing w:after="0" w:line="240" w:lineRule="auto"/>
              <w:jc w:val="center"/>
              <w:rPr>
                <w:rFonts w:ascii="仿宋" w:hAnsi="仿宋" w:eastAsia="仿宋"/>
                <w:color w:val="000000"/>
                <w:szCs w:val="21"/>
              </w:rPr>
            </w:pPr>
            <w:r>
              <w:rPr>
                <w:rFonts w:ascii="仿宋" w:hAnsi="仿宋" w:eastAsia="仿宋"/>
                <w:color w:val="000000"/>
                <w:szCs w:val="21"/>
              </w:rPr>
              <w:t>合计</w:t>
            </w:r>
          </w:p>
        </w:tc>
        <w:tc>
          <w:tcPr>
            <w:tcW w:w="248" w:type="pct"/>
            <w:vAlign w:val="center"/>
          </w:tcPr>
          <w:p w14:paraId="67595C04">
            <w:pPr>
              <w:adjustRightInd w:val="0"/>
              <w:snapToGrid w:val="0"/>
              <w:spacing w:after="0" w:line="240" w:lineRule="auto"/>
              <w:jc w:val="center"/>
              <w:rPr>
                <w:rFonts w:ascii="仿宋" w:hAnsi="仿宋" w:eastAsia="仿宋"/>
                <w:color w:val="000000"/>
                <w:szCs w:val="21"/>
              </w:rPr>
            </w:pPr>
            <w:r>
              <w:rPr>
                <w:rFonts w:ascii="仿宋" w:hAnsi="仿宋" w:eastAsia="仿宋"/>
                <w:color w:val="000000"/>
                <w:szCs w:val="21"/>
              </w:rPr>
              <w:t>100</w:t>
            </w:r>
          </w:p>
        </w:tc>
        <w:tc>
          <w:tcPr>
            <w:tcW w:w="248" w:type="pct"/>
            <w:vAlign w:val="center"/>
          </w:tcPr>
          <w:p w14:paraId="6A2C0401">
            <w:pPr>
              <w:adjustRightInd w:val="0"/>
              <w:snapToGrid w:val="0"/>
              <w:spacing w:after="0" w:line="240" w:lineRule="auto"/>
              <w:jc w:val="center"/>
              <w:rPr>
                <w:rFonts w:ascii="仿宋" w:hAnsi="仿宋" w:eastAsia="仿宋"/>
                <w:color w:val="000000"/>
                <w:szCs w:val="21"/>
              </w:rPr>
            </w:pPr>
            <w:r>
              <w:rPr>
                <w:rFonts w:ascii="仿宋" w:hAnsi="仿宋" w:eastAsia="仿宋"/>
                <w:color w:val="000000"/>
                <w:szCs w:val="21"/>
              </w:rPr>
              <w:t>100</w:t>
            </w:r>
          </w:p>
        </w:tc>
        <w:tc>
          <w:tcPr>
            <w:tcW w:w="246" w:type="pct"/>
            <w:vAlign w:val="center"/>
          </w:tcPr>
          <w:p w14:paraId="35A2928D">
            <w:pPr>
              <w:adjustRightInd w:val="0"/>
              <w:snapToGrid w:val="0"/>
              <w:spacing w:after="0" w:line="240" w:lineRule="auto"/>
              <w:jc w:val="center"/>
              <w:rPr>
                <w:rFonts w:ascii="仿宋" w:hAnsi="仿宋" w:eastAsia="仿宋"/>
                <w:color w:val="000000"/>
                <w:szCs w:val="21"/>
              </w:rPr>
            </w:pPr>
            <w:r>
              <w:rPr>
                <w:rFonts w:ascii="仿宋" w:hAnsi="仿宋" w:eastAsia="仿宋"/>
                <w:color w:val="000000"/>
                <w:szCs w:val="21"/>
              </w:rPr>
              <w:t>9</w:t>
            </w:r>
            <w:r>
              <w:rPr>
                <w:rFonts w:hint="eastAsia" w:ascii="仿宋" w:hAnsi="仿宋" w:eastAsia="仿宋"/>
                <w:color w:val="000000"/>
                <w:szCs w:val="21"/>
              </w:rPr>
              <w:t>4</w:t>
            </w:r>
          </w:p>
        </w:tc>
      </w:tr>
      <w:tr w14:paraId="3BB902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0" w:type="pct"/>
            <w:gridSpan w:val="6"/>
            <w:vAlign w:val="center"/>
          </w:tcPr>
          <w:p w14:paraId="0E5DB36D">
            <w:pPr>
              <w:adjustRightInd w:val="0"/>
              <w:snapToGrid w:val="0"/>
              <w:spacing w:after="0" w:line="240" w:lineRule="auto"/>
              <w:jc w:val="center"/>
              <w:rPr>
                <w:rFonts w:ascii="仿宋" w:hAnsi="仿宋" w:eastAsia="仿宋"/>
                <w:b/>
                <w:color w:val="000000"/>
                <w:szCs w:val="21"/>
              </w:rPr>
            </w:pPr>
            <w:r>
              <w:rPr>
                <w:rFonts w:ascii="仿宋" w:hAnsi="仿宋" w:eastAsia="仿宋"/>
                <w:b/>
                <w:color w:val="000000"/>
                <w:szCs w:val="21"/>
              </w:rPr>
              <w:t>事前绩效评估结论：优</w:t>
            </w:r>
          </w:p>
        </w:tc>
      </w:tr>
    </w:tbl>
    <w:p w14:paraId="5A50B329">
      <w:pPr>
        <w:widowControl/>
        <w:spacing w:after="0" w:line="360" w:lineRule="auto"/>
        <w:ind w:firstLine="560" w:firstLineChars="200"/>
        <w:rPr>
          <w:rFonts w:ascii="仿宋" w:hAnsi="仿宋" w:eastAsia="仿宋"/>
          <w:color w:val="000000" w:themeColor="text1"/>
          <w:kern w:val="0"/>
          <w:sz w:val="28"/>
          <w:szCs w:val="28"/>
          <w14:textFill>
            <w14:solidFill>
              <w14:schemeClr w14:val="tx1"/>
            </w14:solidFill>
          </w14:textFill>
        </w:rPr>
      </w:pPr>
    </w:p>
    <w:p w14:paraId="4B195C6C">
      <w:pPr>
        <w:pStyle w:val="3"/>
        <w:spacing w:before="120" w:after="0" w:line="360" w:lineRule="auto"/>
        <w:ind w:firstLine="562" w:firstLineChars="200"/>
        <w:rPr>
          <w:rFonts w:ascii="仿宋" w:hAnsi="仿宋" w:eastAsia="仿宋" w:cs="楷体"/>
          <w:color w:val="000000" w:themeColor="text1"/>
          <w:kern w:val="0"/>
          <w:sz w:val="28"/>
          <w:szCs w:val="28"/>
          <w14:textFill>
            <w14:solidFill>
              <w14:schemeClr w14:val="tx1"/>
            </w14:solidFill>
          </w14:textFill>
        </w:rPr>
      </w:pPr>
      <w:bookmarkStart w:id="51" w:name="_Toc183188361"/>
      <w:r>
        <w:rPr>
          <w:rFonts w:hint="eastAsia" w:ascii="仿宋" w:hAnsi="仿宋" w:eastAsia="仿宋" w:cs="楷体"/>
          <w:color w:val="000000" w:themeColor="text1"/>
          <w:kern w:val="0"/>
          <w:sz w:val="28"/>
          <w:szCs w:val="28"/>
          <w14:textFill>
            <w14:solidFill>
              <w14:schemeClr w14:val="tx1"/>
            </w14:solidFill>
          </w14:textFill>
        </w:rPr>
        <w:t>七、风险评估</w:t>
      </w:r>
      <w:bookmarkEnd w:id="51"/>
    </w:p>
    <w:p w14:paraId="26FB8449">
      <w:pPr>
        <w:pStyle w:val="3"/>
        <w:spacing w:before="0" w:after="0" w:line="360" w:lineRule="auto"/>
        <w:ind w:firstLine="562" w:firstLineChars="200"/>
        <w:rPr>
          <w:rFonts w:ascii="仿宋" w:hAnsi="仿宋" w:eastAsia="仿宋" w:cs="楷体"/>
          <w:color w:val="000000" w:themeColor="text1"/>
          <w:kern w:val="0"/>
          <w:sz w:val="28"/>
          <w:szCs w:val="28"/>
          <w:lang w:val="en-GB"/>
          <w14:textFill>
            <w14:solidFill>
              <w14:schemeClr w14:val="tx1"/>
            </w14:solidFill>
          </w14:textFill>
        </w:rPr>
      </w:pPr>
      <w:bookmarkStart w:id="52" w:name="_Toc183188362"/>
      <w:r>
        <w:rPr>
          <w:rFonts w:hint="eastAsia" w:ascii="仿宋" w:hAnsi="仿宋" w:eastAsia="仿宋" w:cs="楷体"/>
          <w:color w:val="000000" w:themeColor="text1"/>
          <w:kern w:val="0"/>
          <w:sz w:val="28"/>
          <w:szCs w:val="28"/>
          <w:lang w:val="en-GB"/>
          <w14:textFill>
            <w14:solidFill>
              <w14:schemeClr w14:val="tx1"/>
            </w14:solidFill>
          </w14:textFill>
        </w:rPr>
        <w:t>（一）影响项目施工进度或正常运营的风险及控制措施</w:t>
      </w:r>
      <w:bookmarkEnd w:id="52"/>
    </w:p>
    <w:p w14:paraId="1A0EB153">
      <w:pPr>
        <w:widowControl/>
        <w:spacing w:after="0" w:line="360" w:lineRule="auto"/>
        <w:ind w:left="567"/>
        <w:outlineLvl w:val="2"/>
        <w:rPr>
          <w:rFonts w:ascii="仿宋" w:hAnsi="仿宋" w:eastAsia="仿宋"/>
          <w:b/>
          <w:color w:val="000000" w:themeColor="text1"/>
          <w:kern w:val="0"/>
          <w:sz w:val="28"/>
          <w:szCs w:val="28"/>
          <w14:textFill>
            <w14:solidFill>
              <w14:schemeClr w14:val="tx1"/>
            </w14:solidFill>
          </w14:textFill>
        </w:rPr>
      </w:pPr>
      <w:r>
        <w:rPr>
          <w:rFonts w:hint="eastAsia" w:ascii="仿宋" w:hAnsi="仿宋" w:eastAsia="仿宋"/>
          <w:b/>
          <w:color w:val="000000" w:themeColor="text1"/>
          <w:kern w:val="0"/>
          <w:sz w:val="28"/>
          <w:szCs w:val="28"/>
          <w14:textFill>
            <w14:solidFill>
              <w14:schemeClr w14:val="tx1"/>
            </w14:solidFill>
          </w14:textFill>
        </w:rPr>
        <w:t>1．政策风险</w:t>
      </w:r>
    </w:p>
    <w:p w14:paraId="40B57799">
      <w:pPr>
        <w:widowControl/>
        <w:spacing w:after="0" w:line="360" w:lineRule="auto"/>
        <w:ind w:firstLine="560" w:firstLineChars="200"/>
        <w:rPr>
          <w:rFonts w:ascii="仿宋" w:hAnsi="仿宋" w:eastAsia="仿宋"/>
          <w:color w:val="000000" w:themeColor="text1"/>
          <w:kern w:val="0"/>
          <w:sz w:val="28"/>
          <w:szCs w:val="28"/>
          <w14:textFill>
            <w14:solidFill>
              <w14:schemeClr w14:val="tx1"/>
            </w14:solidFill>
          </w14:textFill>
        </w:rPr>
      </w:pPr>
      <w:r>
        <w:rPr>
          <w:rFonts w:hint="eastAsia" w:ascii="仿宋" w:hAnsi="仿宋" w:eastAsia="仿宋"/>
          <w:color w:val="000000" w:themeColor="text1"/>
          <w:kern w:val="0"/>
          <w:sz w:val="28"/>
          <w:szCs w:val="28"/>
          <w14:textFill>
            <w14:solidFill>
              <w14:schemeClr w14:val="tx1"/>
            </w14:solidFill>
          </w14:textFill>
        </w:rPr>
        <w:t>包括政治变动、国家法规、产业政策、货币政策、财政政策等国家政策的变化对承办单位投资的相关产业产生影响，可能导致所投资项目的市场变动，从而影响项目建设。本项目为公益性民生项目，面临的政策性风险较小。</w:t>
      </w:r>
    </w:p>
    <w:p w14:paraId="0CB9F623">
      <w:pPr>
        <w:widowControl/>
        <w:spacing w:after="0" w:line="360" w:lineRule="auto"/>
        <w:ind w:left="567"/>
        <w:outlineLvl w:val="2"/>
        <w:rPr>
          <w:rFonts w:ascii="仿宋" w:hAnsi="仿宋" w:eastAsia="仿宋"/>
          <w:b/>
          <w:color w:val="000000" w:themeColor="text1"/>
          <w:kern w:val="0"/>
          <w:sz w:val="28"/>
          <w:szCs w:val="28"/>
          <w14:textFill>
            <w14:solidFill>
              <w14:schemeClr w14:val="tx1"/>
            </w14:solidFill>
          </w14:textFill>
        </w:rPr>
      </w:pPr>
      <w:r>
        <w:rPr>
          <w:rFonts w:hint="eastAsia" w:ascii="仿宋" w:hAnsi="仿宋" w:eastAsia="仿宋"/>
          <w:b/>
          <w:color w:val="000000" w:themeColor="text1"/>
          <w:kern w:val="0"/>
          <w:sz w:val="28"/>
          <w:szCs w:val="28"/>
          <w14:textFill>
            <w14:solidFill>
              <w14:schemeClr w14:val="tx1"/>
            </w14:solidFill>
          </w14:textFill>
        </w:rPr>
        <w:t>2．项目实施与管理风险</w:t>
      </w:r>
    </w:p>
    <w:p w14:paraId="5524501D">
      <w:pPr>
        <w:widowControl/>
        <w:spacing w:after="0" w:line="360" w:lineRule="auto"/>
        <w:ind w:firstLine="560" w:firstLineChars="200"/>
        <w:rPr>
          <w:rFonts w:ascii="仿宋" w:hAnsi="仿宋" w:eastAsia="仿宋"/>
          <w:color w:val="000000" w:themeColor="text1"/>
          <w:kern w:val="0"/>
          <w:sz w:val="28"/>
          <w:szCs w:val="28"/>
          <w14:textFill>
            <w14:solidFill>
              <w14:schemeClr w14:val="tx1"/>
            </w14:solidFill>
          </w14:textFill>
        </w:rPr>
      </w:pPr>
      <w:r>
        <w:rPr>
          <w:rFonts w:hint="eastAsia" w:ascii="仿宋" w:hAnsi="仿宋" w:eastAsia="仿宋"/>
          <w:color w:val="000000" w:themeColor="text1"/>
          <w:kern w:val="0"/>
          <w:sz w:val="28"/>
          <w:szCs w:val="28"/>
          <w14:textFill>
            <w14:solidFill>
              <w14:schemeClr w14:val="tx1"/>
            </w14:solidFill>
          </w14:textFill>
        </w:rPr>
        <w:t>项目建设期间严格执行文明施工标准，确保项目对民众生活的影响降至最低。</w:t>
      </w:r>
    </w:p>
    <w:p w14:paraId="6D225999">
      <w:pPr>
        <w:widowControl/>
        <w:spacing w:after="0" w:line="360" w:lineRule="auto"/>
        <w:ind w:left="567"/>
        <w:outlineLvl w:val="2"/>
        <w:rPr>
          <w:rFonts w:ascii="仿宋" w:hAnsi="仿宋" w:eastAsia="仿宋"/>
          <w:b/>
          <w:color w:val="000000" w:themeColor="text1"/>
          <w:kern w:val="0"/>
          <w:sz w:val="28"/>
          <w:szCs w:val="28"/>
          <w14:textFill>
            <w14:solidFill>
              <w14:schemeClr w14:val="tx1"/>
            </w14:solidFill>
          </w14:textFill>
        </w:rPr>
      </w:pPr>
      <w:r>
        <w:rPr>
          <w:rFonts w:hint="eastAsia" w:ascii="仿宋" w:hAnsi="仿宋" w:eastAsia="仿宋"/>
          <w:b/>
          <w:color w:val="000000" w:themeColor="text1"/>
          <w:kern w:val="0"/>
          <w:sz w:val="28"/>
          <w:szCs w:val="28"/>
          <w14:textFill>
            <w14:solidFill>
              <w14:schemeClr w14:val="tx1"/>
            </w14:solidFill>
          </w14:textFill>
        </w:rPr>
        <w:t>3．财务风险</w:t>
      </w:r>
    </w:p>
    <w:p w14:paraId="59D44674">
      <w:pPr>
        <w:widowControl/>
        <w:spacing w:after="0" w:line="360" w:lineRule="auto"/>
        <w:ind w:firstLine="560" w:firstLineChars="200"/>
        <w:rPr>
          <w:rFonts w:ascii="仿宋" w:hAnsi="仿宋" w:eastAsia="仿宋"/>
          <w:color w:val="000000" w:themeColor="text1"/>
          <w:kern w:val="0"/>
          <w:sz w:val="28"/>
          <w:szCs w:val="28"/>
          <w14:textFill>
            <w14:solidFill>
              <w14:schemeClr w14:val="tx1"/>
            </w14:solidFill>
          </w14:textFill>
        </w:rPr>
      </w:pPr>
      <w:r>
        <w:rPr>
          <w:rFonts w:hint="eastAsia" w:ascii="仿宋" w:hAnsi="仿宋" w:eastAsia="仿宋"/>
          <w:color w:val="000000" w:themeColor="text1"/>
          <w:kern w:val="0"/>
          <w:sz w:val="28"/>
          <w:szCs w:val="28"/>
          <w14:textFill>
            <w14:solidFill>
              <w14:schemeClr w14:val="tx1"/>
            </w14:solidFill>
          </w14:textFill>
        </w:rPr>
        <w:t>项目总投资规模较大，可能会形成由于资金落实不到位，使项目工期延长，无法按时完成项目建设的风险。项目资金来源拟通过财政拨款、申请发行债券解决，在债券资金的支撑下，项目的实施将会顺利进行，因此，项目面临的财务风险较小。</w:t>
      </w:r>
    </w:p>
    <w:p w14:paraId="3F9FC45B">
      <w:pPr>
        <w:pStyle w:val="3"/>
        <w:spacing w:before="0" w:after="0" w:line="360" w:lineRule="auto"/>
        <w:ind w:firstLine="562" w:firstLineChars="200"/>
        <w:rPr>
          <w:rFonts w:ascii="仿宋" w:hAnsi="仿宋" w:eastAsia="仿宋" w:cs="楷体"/>
          <w:color w:val="000000" w:themeColor="text1"/>
          <w:kern w:val="0"/>
          <w:sz w:val="28"/>
          <w:szCs w:val="28"/>
          <w:lang w:val="en-GB"/>
          <w14:textFill>
            <w14:solidFill>
              <w14:schemeClr w14:val="tx1"/>
            </w14:solidFill>
          </w14:textFill>
        </w:rPr>
      </w:pPr>
      <w:bookmarkStart w:id="53" w:name="_Toc183188363"/>
      <w:r>
        <w:rPr>
          <w:rFonts w:hint="eastAsia" w:ascii="仿宋" w:hAnsi="仿宋" w:eastAsia="仿宋" w:cs="楷体"/>
          <w:color w:val="000000" w:themeColor="text1"/>
          <w:kern w:val="0"/>
          <w:sz w:val="28"/>
          <w:szCs w:val="28"/>
          <w:lang w:val="en-GB"/>
          <w14:textFill>
            <w14:solidFill>
              <w14:schemeClr w14:val="tx1"/>
            </w14:solidFill>
          </w14:textFill>
        </w:rPr>
        <w:t>（二）影响项目收益的风险及控制措施</w:t>
      </w:r>
      <w:bookmarkEnd w:id="53"/>
    </w:p>
    <w:p w14:paraId="499E363A">
      <w:pPr>
        <w:widowControl/>
        <w:spacing w:after="0" w:line="360" w:lineRule="auto"/>
        <w:ind w:firstLine="560" w:firstLineChars="200"/>
        <w:rPr>
          <w:rFonts w:ascii="仿宋" w:hAnsi="仿宋" w:eastAsia="仿宋"/>
          <w:color w:val="000000" w:themeColor="text1"/>
          <w:kern w:val="0"/>
          <w:sz w:val="28"/>
          <w:szCs w:val="28"/>
          <w14:textFill>
            <w14:solidFill>
              <w14:schemeClr w14:val="tx1"/>
            </w14:solidFill>
          </w14:textFill>
        </w:rPr>
      </w:pPr>
      <w:r>
        <w:rPr>
          <w:rFonts w:hint="eastAsia" w:ascii="仿宋" w:hAnsi="仿宋" w:eastAsia="仿宋"/>
          <w:color w:val="000000" w:themeColor="text1"/>
          <w:kern w:val="0"/>
          <w:sz w:val="28"/>
          <w:szCs w:val="28"/>
          <w14:textFill>
            <w14:solidFill>
              <w14:schemeClr w14:val="tx1"/>
            </w14:solidFill>
          </w14:textFill>
        </w:rPr>
        <w:t>本项目的主要风险是项目管理单位的组织管理水平、项目承建单位的施工技术及管理水平等。</w:t>
      </w:r>
    </w:p>
    <w:p w14:paraId="37E6ECF4">
      <w:pPr>
        <w:widowControl/>
        <w:spacing w:after="0" w:line="360" w:lineRule="auto"/>
        <w:ind w:firstLine="560" w:firstLineChars="200"/>
        <w:rPr>
          <w:rFonts w:ascii="仿宋" w:hAnsi="仿宋" w:eastAsia="仿宋"/>
          <w:color w:val="000000" w:themeColor="text1"/>
          <w:kern w:val="0"/>
          <w:sz w:val="28"/>
          <w:szCs w:val="28"/>
          <w14:textFill>
            <w14:solidFill>
              <w14:schemeClr w14:val="tx1"/>
            </w14:solidFill>
          </w14:textFill>
        </w:rPr>
      </w:pPr>
      <w:r>
        <w:rPr>
          <w:rFonts w:hint="eastAsia" w:ascii="仿宋" w:hAnsi="仿宋" w:eastAsia="仿宋"/>
          <w:color w:val="000000" w:themeColor="text1"/>
          <w:kern w:val="0"/>
          <w:sz w:val="28"/>
          <w:szCs w:val="28"/>
          <w14:textFill>
            <w14:solidFill>
              <w14:schemeClr w14:val="tx1"/>
            </w14:solidFill>
          </w14:textFill>
        </w:rPr>
        <w:t>风险控制措施：提前规划，注重项目可行性研究和科学管理；工程建设期间持续跟踪；招投标期间从项目本身建设难度出发选择有较高施工水平的施工队伍，以便项目顺利推进。针对环境因素的风险，提前预判可能发生的灾害，及时做好防范工作。</w:t>
      </w:r>
    </w:p>
    <w:p w14:paraId="311D1360">
      <w:pPr>
        <w:pStyle w:val="3"/>
        <w:spacing w:before="0" w:after="0" w:line="360" w:lineRule="auto"/>
        <w:ind w:firstLine="562" w:firstLineChars="200"/>
        <w:rPr>
          <w:rFonts w:ascii="仿宋" w:hAnsi="仿宋" w:eastAsia="仿宋" w:cs="楷体"/>
          <w:color w:val="000000" w:themeColor="text1"/>
          <w:kern w:val="0"/>
          <w:sz w:val="28"/>
          <w:szCs w:val="28"/>
          <w:lang w:val="en-GB"/>
          <w14:textFill>
            <w14:solidFill>
              <w14:schemeClr w14:val="tx1"/>
            </w14:solidFill>
          </w14:textFill>
        </w:rPr>
      </w:pPr>
      <w:bookmarkStart w:id="54" w:name="_Toc183188364"/>
      <w:r>
        <w:rPr>
          <w:rFonts w:hint="eastAsia" w:ascii="仿宋" w:hAnsi="仿宋" w:eastAsia="仿宋" w:cs="楷体"/>
          <w:color w:val="000000" w:themeColor="text1"/>
          <w:kern w:val="0"/>
          <w:sz w:val="28"/>
          <w:szCs w:val="28"/>
          <w:lang w:val="en-GB"/>
          <w14:textFill>
            <w14:solidFill>
              <w14:schemeClr w14:val="tx1"/>
            </w14:solidFill>
          </w14:textFill>
        </w:rPr>
        <w:t>（三）影响融资平衡结果的风险及控制措施</w:t>
      </w:r>
      <w:bookmarkEnd w:id="54"/>
    </w:p>
    <w:p w14:paraId="437D0F55">
      <w:pPr>
        <w:widowControl/>
        <w:spacing w:after="0" w:line="360" w:lineRule="auto"/>
        <w:ind w:left="567"/>
        <w:outlineLvl w:val="2"/>
        <w:rPr>
          <w:rFonts w:ascii="仿宋" w:hAnsi="仿宋" w:eastAsia="仿宋"/>
          <w:b/>
          <w:color w:val="000000" w:themeColor="text1"/>
          <w:kern w:val="0"/>
          <w:sz w:val="28"/>
          <w:szCs w:val="28"/>
          <w14:textFill>
            <w14:solidFill>
              <w14:schemeClr w14:val="tx1"/>
            </w14:solidFill>
          </w14:textFill>
        </w:rPr>
      </w:pPr>
      <w:r>
        <w:rPr>
          <w:rFonts w:hint="eastAsia" w:ascii="仿宋" w:hAnsi="仿宋" w:eastAsia="仿宋"/>
          <w:b/>
          <w:color w:val="000000" w:themeColor="text1"/>
          <w:kern w:val="0"/>
          <w:sz w:val="28"/>
          <w:szCs w:val="28"/>
          <w14:textFill>
            <w14:solidFill>
              <w14:schemeClr w14:val="tx1"/>
            </w14:solidFill>
          </w14:textFill>
        </w:rPr>
        <w:t>1．投资测算不准确风险</w:t>
      </w:r>
    </w:p>
    <w:p w14:paraId="2FC21855">
      <w:pPr>
        <w:widowControl/>
        <w:spacing w:after="0" w:line="360" w:lineRule="auto"/>
        <w:ind w:firstLine="560" w:firstLineChars="200"/>
        <w:rPr>
          <w:rFonts w:ascii="仿宋" w:hAnsi="仿宋" w:eastAsia="仿宋"/>
          <w:color w:val="000000" w:themeColor="text1"/>
          <w:kern w:val="0"/>
          <w:sz w:val="28"/>
          <w:szCs w:val="28"/>
          <w14:textFill>
            <w14:solidFill>
              <w14:schemeClr w14:val="tx1"/>
            </w14:solidFill>
          </w14:textFill>
        </w:rPr>
      </w:pPr>
      <w:r>
        <w:rPr>
          <w:rFonts w:hint="eastAsia" w:ascii="仿宋" w:hAnsi="仿宋" w:eastAsia="仿宋"/>
          <w:color w:val="000000" w:themeColor="text1"/>
          <w:kern w:val="0"/>
          <w:sz w:val="28"/>
          <w:szCs w:val="28"/>
          <w14:textFill>
            <w14:solidFill>
              <w14:schemeClr w14:val="tx1"/>
            </w14:solidFill>
          </w14:textFill>
        </w:rPr>
        <w:t>影响本项目融资平衡最大的风险在于对未来经营预测、项目进度以及项目整体现金流测算等重要环节出现判断偏差。经营预测偏大或偏小直接导致投资总额设计偏大或偏小；对项目进度错判将导致融资节奏错乱，导致资金不能及时足额注入到项目或者大额资金不能充分运用的后果；整体现金流测算出现偏差将导致项目可行性分析不能及时纠偏，项目资金投入和现金流入不能平衡的结果。</w:t>
      </w:r>
    </w:p>
    <w:p w14:paraId="442C304C">
      <w:pPr>
        <w:widowControl/>
        <w:spacing w:after="0" w:line="360" w:lineRule="auto"/>
        <w:ind w:firstLine="560" w:firstLineChars="200"/>
        <w:rPr>
          <w:rFonts w:ascii="仿宋" w:hAnsi="仿宋" w:eastAsia="仿宋"/>
          <w:color w:val="000000" w:themeColor="text1"/>
          <w:kern w:val="0"/>
          <w:sz w:val="28"/>
          <w:szCs w:val="28"/>
          <w14:textFill>
            <w14:solidFill>
              <w14:schemeClr w14:val="tx1"/>
            </w14:solidFill>
          </w14:textFill>
        </w:rPr>
      </w:pPr>
      <w:r>
        <w:rPr>
          <w:rFonts w:hint="eastAsia" w:ascii="仿宋" w:hAnsi="仿宋" w:eastAsia="仿宋"/>
          <w:color w:val="000000" w:themeColor="text1"/>
          <w:kern w:val="0"/>
          <w:sz w:val="28"/>
          <w:szCs w:val="28"/>
          <w14:textFill>
            <w14:solidFill>
              <w14:schemeClr w14:val="tx1"/>
            </w14:solidFill>
          </w14:textFill>
        </w:rPr>
        <w:t>风险控制措施：债券内所含项目的可行性研究报告均聘请了国内知名研究院经过大量分析论证工作后得出，分析结果较为可靠。</w:t>
      </w:r>
    </w:p>
    <w:p w14:paraId="6E45AF05">
      <w:pPr>
        <w:widowControl/>
        <w:spacing w:after="0" w:line="360" w:lineRule="auto"/>
        <w:ind w:firstLine="560" w:firstLineChars="200"/>
        <w:rPr>
          <w:rFonts w:ascii="仿宋" w:hAnsi="仿宋" w:eastAsia="仿宋"/>
          <w:color w:val="000000" w:themeColor="text1"/>
          <w:kern w:val="0"/>
          <w:sz w:val="28"/>
          <w:szCs w:val="28"/>
          <w14:textFill>
            <w14:solidFill>
              <w14:schemeClr w14:val="tx1"/>
            </w14:solidFill>
          </w14:textFill>
        </w:rPr>
      </w:pPr>
      <w:r>
        <w:rPr>
          <w:rFonts w:hint="eastAsia" w:ascii="仿宋" w:hAnsi="仿宋" w:eastAsia="仿宋"/>
          <w:color w:val="000000" w:themeColor="text1"/>
          <w:kern w:val="0"/>
          <w:sz w:val="28"/>
          <w:szCs w:val="28"/>
          <w14:textFill>
            <w14:solidFill>
              <w14:schemeClr w14:val="tx1"/>
            </w14:solidFill>
          </w14:textFill>
        </w:rPr>
        <w:t>此外，根据《财政部关于试点发展项目收益与融资自求平衡的地方政府专项债券品种的通知》（财预〔2017〕89号）规定，因项目取得的政府性基金或专项收入暂时难以实现，不能偿还到期债券本金时，可在专项债务限额内发行相关专项债券周转偿还，项目收入实现后予以归还。同时，为控制融资平衡风险，海口市政府有权视项目平衡情况动态调整项目资本金比例。</w:t>
      </w:r>
    </w:p>
    <w:p w14:paraId="025843BD">
      <w:pPr>
        <w:widowControl/>
        <w:spacing w:after="0" w:line="360" w:lineRule="auto"/>
        <w:ind w:left="567"/>
        <w:outlineLvl w:val="2"/>
        <w:rPr>
          <w:rFonts w:ascii="仿宋" w:hAnsi="仿宋" w:eastAsia="仿宋"/>
          <w:b/>
          <w:color w:val="000000" w:themeColor="text1"/>
          <w:kern w:val="0"/>
          <w:sz w:val="28"/>
          <w:szCs w:val="28"/>
          <w14:textFill>
            <w14:solidFill>
              <w14:schemeClr w14:val="tx1"/>
            </w14:solidFill>
          </w14:textFill>
        </w:rPr>
      </w:pPr>
      <w:r>
        <w:rPr>
          <w:rFonts w:hint="eastAsia" w:ascii="仿宋" w:hAnsi="仿宋" w:eastAsia="仿宋"/>
          <w:b/>
          <w:color w:val="000000" w:themeColor="text1"/>
          <w:kern w:val="0"/>
          <w:sz w:val="28"/>
          <w:szCs w:val="28"/>
          <w14:textFill>
            <w14:solidFill>
              <w14:schemeClr w14:val="tx1"/>
            </w14:solidFill>
          </w14:textFill>
        </w:rPr>
        <w:t>2．利率波动风险</w:t>
      </w:r>
    </w:p>
    <w:p w14:paraId="0F2B52F3">
      <w:pPr>
        <w:widowControl/>
        <w:spacing w:after="0" w:line="360" w:lineRule="auto"/>
        <w:ind w:firstLine="560" w:firstLineChars="200"/>
        <w:rPr>
          <w:rFonts w:ascii="仿宋" w:hAnsi="仿宋" w:eastAsia="仿宋"/>
          <w:color w:val="000000" w:themeColor="text1"/>
          <w:kern w:val="0"/>
          <w:sz w:val="28"/>
          <w:szCs w:val="28"/>
          <w14:textFill>
            <w14:solidFill>
              <w14:schemeClr w14:val="tx1"/>
            </w14:solidFill>
          </w14:textFill>
        </w:rPr>
      </w:pPr>
      <w:r>
        <w:rPr>
          <w:rFonts w:hint="eastAsia" w:ascii="仿宋" w:hAnsi="仿宋" w:eastAsia="仿宋"/>
          <w:color w:val="000000" w:themeColor="text1"/>
          <w:kern w:val="0"/>
          <w:sz w:val="28"/>
          <w:szCs w:val="28"/>
          <w14:textFill>
            <w14:solidFill>
              <w14:schemeClr w14:val="tx1"/>
            </w14:solidFill>
          </w14:textFill>
        </w:rPr>
        <w:t>在本期专项债券存续期内，国际、国内宏观经济环境的变化，国家经济政策变动等因素会引起债务资本市场利率的波动，市场利率波动将会对本项目的财务成本产生影响，进而影响项目投资收益的平衡。</w:t>
      </w:r>
    </w:p>
    <w:p w14:paraId="0C19EAFB">
      <w:pPr>
        <w:widowControl/>
        <w:spacing w:after="0" w:line="360" w:lineRule="auto"/>
        <w:ind w:firstLine="560" w:firstLineChars="200"/>
        <w:rPr>
          <w:rFonts w:ascii="仿宋" w:hAnsi="仿宋" w:eastAsia="仿宋"/>
          <w:color w:val="000000" w:themeColor="text1"/>
          <w:kern w:val="0"/>
          <w:sz w:val="28"/>
          <w:szCs w:val="28"/>
          <w14:textFill>
            <w14:solidFill>
              <w14:schemeClr w14:val="tx1"/>
            </w14:solidFill>
          </w14:textFill>
        </w:rPr>
      </w:pPr>
      <w:r>
        <w:rPr>
          <w:rFonts w:hint="eastAsia" w:ascii="仿宋" w:hAnsi="仿宋" w:eastAsia="仿宋"/>
          <w:color w:val="000000" w:themeColor="text1"/>
          <w:kern w:val="0"/>
          <w:sz w:val="28"/>
          <w:szCs w:val="28"/>
          <w14:textFill>
            <w14:solidFill>
              <w14:schemeClr w14:val="tx1"/>
            </w14:solidFill>
          </w14:textFill>
        </w:rPr>
        <w:t>风险控制措施：为控制项目融资平衡风险，可动态调整债券发行期限和还款方式及时间，做好期限配比、还款计划和准备，加快资金周转，适当增大流动比率，充分盘活资金，用资金使用效率收益对冲利率波动损失。</w:t>
      </w:r>
    </w:p>
    <w:p w14:paraId="59585A3A">
      <w:pPr>
        <w:widowControl/>
        <w:spacing w:after="0" w:line="360" w:lineRule="auto"/>
        <w:ind w:left="567"/>
        <w:outlineLvl w:val="2"/>
        <w:rPr>
          <w:rFonts w:ascii="仿宋" w:hAnsi="仿宋" w:eastAsia="仿宋"/>
          <w:b/>
          <w:color w:val="000000" w:themeColor="text1"/>
          <w:kern w:val="0"/>
          <w:sz w:val="28"/>
          <w:szCs w:val="28"/>
          <w14:textFill>
            <w14:solidFill>
              <w14:schemeClr w14:val="tx1"/>
            </w14:solidFill>
          </w14:textFill>
        </w:rPr>
      </w:pPr>
      <w:r>
        <w:rPr>
          <w:rFonts w:hint="eastAsia" w:ascii="仿宋" w:hAnsi="仿宋" w:eastAsia="仿宋"/>
          <w:b/>
          <w:color w:val="000000" w:themeColor="text1"/>
          <w:kern w:val="0"/>
          <w:sz w:val="28"/>
          <w:szCs w:val="28"/>
          <w14:textFill>
            <w14:solidFill>
              <w14:schemeClr w14:val="tx1"/>
            </w14:solidFill>
          </w14:textFill>
        </w:rPr>
        <w:t>3．存续债券置换不畅风险</w:t>
      </w:r>
    </w:p>
    <w:p w14:paraId="2D8A4202">
      <w:pPr>
        <w:widowControl/>
        <w:spacing w:after="0" w:line="360" w:lineRule="auto"/>
        <w:ind w:firstLine="560" w:firstLineChars="200"/>
        <w:rPr>
          <w:rFonts w:ascii="仿宋" w:hAnsi="仿宋" w:eastAsia="仿宋"/>
          <w:color w:val="000000" w:themeColor="text1"/>
          <w:kern w:val="0"/>
          <w:sz w:val="28"/>
          <w:szCs w:val="28"/>
          <w14:textFill>
            <w14:solidFill>
              <w14:schemeClr w14:val="tx1"/>
            </w14:solidFill>
          </w14:textFill>
        </w:rPr>
      </w:pPr>
      <w:r>
        <w:rPr>
          <w:rFonts w:hint="eastAsia" w:ascii="仿宋" w:hAnsi="仿宋" w:eastAsia="仿宋"/>
          <w:color w:val="000000" w:themeColor="text1"/>
          <w:kern w:val="0"/>
          <w:sz w:val="28"/>
          <w:szCs w:val="28"/>
          <w14:textFill>
            <w14:solidFill>
              <w14:schemeClr w14:val="tx1"/>
            </w14:solidFill>
          </w14:textFill>
        </w:rPr>
        <w:t>根据《地方政府专项债务预算管理办法》（财预〔2016〕155号）第六条规定，专项债务本金通过对应的政府性基金收入、专项收入、发行专项债券等偿还。若本期专项债券到期时项目收入不足以偿还本期债券，发行人将发行新一期政府专项债券置换本期债券。因此存在由于新一期政府专项债券不能足额及时募集而造成本期政府专项债券不能按期足额兑付的风险。</w:t>
      </w:r>
    </w:p>
    <w:p w14:paraId="2C12FF86">
      <w:pPr>
        <w:widowControl/>
        <w:spacing w:after="0" w:line="360" w:lineRule="auto"/>
        <w:ind w:firstLine="560" w:firstLineChars="200"/>
        <w:rPr>
          <w:rFonts w:ascii="仿宋" w:hAnsi="仿宋" w:eastAsia="仿宋"/>
          <w:color w:val="000000" w:themeColor="text1"/>
          <w:kern w:val="0"/>
          <w:sz w:val="28"/>
          <w:szCs w:val="28"/>
          <w14:textFill>
            <w14:solidFill>
              <w14:schemeClr w14:val="tx1"/>
            </w14:solidFill>
          </w14:textFill>
        </w:rPr>
      </w:pPr>
      <w:r>
        <w:rPr>
          <w:rFonts w:hint="eastAsia" w:ascii="仿宋" w:hAnsi="仿宋" w:eastAsia="仿宋"/>
          <w:color w:val="000000" w:themeColor="text1"/>
          <w:kern w:val="0"/>
          <w:sz w:val="28"/>
          <w:szCs w:val="28"/>
          <w14:textFill>
            <w14:solidFill>
              <w14:schemeClr w14:val="tx1"/>
            </w14:solidFill>
          </w14:textFill>
        </w:rPr>
        <w:t>风险控制措施：为防止发生存续债券不能顺畅置换的风险，发行人将会同主承销商及承销团成员提前准备发行资料，选取合适发行时间窗口，根据市场行情科学定价，力争在存续债券兑付日之前及时足额地募集到还款资金。</w:t>
      </w:r>
    </w:p>
    <w:p w14:paraId="6FE18561">
      <w:pPr>
        <w:pStyle w:val="3"/>
        <w:spacing w:before="120" w:after="0" w:line="360" w:lineRule="auto"/>
        <w:ind w:firstLine="562" w:firstLineChars="200"/>
        <w:rPr>
          <w:rFonts w:ascii="仿宋" w:hAnsi="仿宋" w:eastAsia="仿宋" w:cs="楷体"/>
          <w:color w:val="000000" w:themeColor="text1"/>
          <w:kern w:val="0"/>
          <w:sz w:val="28"/>
          <w:szCs w:val="28"/>
          <w14:textFill>
            <w14:solidFill>
              <w14:schemeClr w14:val="tx1"/>
            </w14:solidFill>
          </w14:textFill>
        </w:rPr>
      </w:pPr>
      <w:bookmarkStart w:id="55" w:name="_Toc183188365"/>
      <w:r>
        <w:rPr>
          <w:rFonts w:hint="eastAsia" w:ascii="仿宋" w:hAnsi="仿宋" w:eastAsia="仿宋" w:cs="楷体"/>
          <w:color w:val="000000" w:themeColor="text1"/>
          <w:kern w:val="0"/>
          <w:sz w:val="28"/>
          <w:szCs w:val="28"/>
          <w14:textFill>
            <w14:solidFill>
              <w14:schemeClr w14:val="tx1"/>
            </w14:solidFill>
          </w14:textFill>
        </w:rPr>
        <w:t>八、偿债保障及投资者保护</w:t>
      </w:r>
      <w:bookmarkEnd w:id="55"/>
    </w:p>
    <w:p w14:paraId="39C6C1F1">
      <w:pPr>
        <w:pStyle w:val="3"/>
        <w:spacing w:before="0" w:after="0" w:line="360" w:lineRule="auto"/>
        <w:ind w:firstLine="562" w:firstLineChars="200"/>
        <w:rPr>
          <w:rFonts w:ascii="仿宋" w:hAnsi="仿宋" w:eastAsia="仿宋" w:cs="楷体"/>
          <w:color w:val="000000" w:themeColor="text1"/>
          <w:kern w:val="0"/>
          <w:sz w:val="28"/>
          <w:szCs w:val="28"/>
          <w:lang w:val="en-GB"/>
          <w14:textFill>
            <w14:solidFill>
              <w14:schemeClr w14:val="tx1"/>
            </w14:solidFill>
          </w14:textFill>
        </w:rPr>
      </w:pPr>
      <w:bookmarkStart w:id="56" w:name="_Toc183188366"/>
      <w:r>
        <w:rPr>
          <w:rFonts w:hint="eastAsia" w:ascii="仿宋" w:hAnsi="仿宋" w:eastAsia="仿宋" w:cs="楷体"/>
          <w:color w:val="000000" w:themeColor="text1"/>
          <w:kern w:val="0"/>
          <w:sz w:val="28"/>
          <w:szCs w:val="28"/>
          <w:lang w:val="en-GB"/>
          <w14:textFill>
            <w14:solidFill>
              <w14:schemeClr w14:val="tx1"/>
            </w14:solidFill>
          </w14:textFill>
        </w:rPr>
        <w:t>（一）本期专项债券偿债保障措施</w:t>
      </w:r>
      <w:bookmarkEnd w:id="56"/>
    </w:p>
    <w:p w14:paraId="190AFD04">
      <w:pPr>
        <w:widowControl/>
        <w:spacing w:after="0" w:line="360" w:lineRule="auto"/>
        <w:ind w:firstLine="560" w:firstLineChars="200"/>
        <w:rPr>
          <w:rFonts w:ascii="仿宋" w:hAnsi="仿宋" w:eastAsia="仿宋"/>
          <w:color w:val="000000" w:themeColor="text1"/>
          <w:kern w:val="0"/>
          <w:sz w:val="28"/>
          <w:szCs w:val="28"/>
          <w14:textFill>
            <w14:solidFill>
              <w14:schemeClr w14:val="tx1"/>
            </w14:solidFill>
          </w14:textFill>
        </w:rPr>
      </w:pPr>
      <w:r>
        <w:rPr>
          <w:rFonts w:hint="eastAsia" w:ascii="仿宋" w:hAnsi="仿宋" w:eastAsia="仿宋"/>
          <w:color w:val="000000" w:themeColor="text1"/>
          <w:kern w:val="0"/>
          <w:sz w:val="28"/>
          <w:szCs w:val="28"/>
          <w14:textFill>
            <w14:solidFill>
              <w14:schemeClr w14:val="tx1"/>
            </w14:solidFill>
          </w14:textFill>
        </w:rPr>
        <w:t>1、根据《财政部关于印发&lt;地方政府专项债务预算管理办法&gt;的通知》（财预〔2016〕155号）规定，专项债务应当有偿还计划和稳定的偿还资金来源。专项债务本金通过对应的政府性基金收入、专项收入、发行专项债券等偿还。专项债务利息通过对应的政府性基金收入、专项收入偿还，不通过发行专项债券偿。专项债务收支按照对应的政府性基金收入、专项收入实现项目收支平衡。</w:t>
      </w:r>
    </w:p>
    <w:p w14:paraId="55993A59">
      <w:pPr>
        <w:widowControl/>
        <w:spacing w:after="0" w:line="360" w:lineRule="auto"/>
        <w:ind w:firstLine="560" w:firstLineChars="200"/>
        <w:rPr>
          <w:rFonts w:ascii="仿宋" w:hAnsi="仿宋" w:eastAsia="仿宋"/>
          <w:color w:val="000000" w:themeColor="text1"/>
          <w:kern w:val="0"/>
          <w:sz w:val="28"/>
          <w:szCs w:val="28"/>
          <w14:textFill>
            <w14:solidFill>
              <w14:schemeClr w14:val="tx1"/>
            </w14:solidFill>
          </w14:textFill>
        </w:rPr>
      </w:pPr>
      <w:r>
        <w:rPr>
          <w:rFonts w:hint="eastAsia" w:ascii="仿宋" w:hAnsi="仿宋" w:eastAsia="仿宋"/>
          <w:color w:val="000000" w:themeColor="text1"/>
          <w:kern w:val="0"/>
          <w:sz w:val="28"/>
          <w:szCs w:val="28"/>
          <w14:textFill>
            <w14:solidFill>
              <w14:schemeClr w14:val="tx1"/>
            </w14:solidFill>
          </w14:textFill>
        </w:rPr>
        <w:t>2、根据《国务院办公厅关于印发地方政府性债务风险应急处置预案的通知》（国办函〔2016〕88号）规定，对地方政府债券，地方政府依法承担全部偿还责任。市县财政将根据《财政部关于印发&lt;地方政府专项债务预算管理办法&gt;的通知》（财预〔2016〕155号）规定,及时按照转贷协议约定向省级财政部门缴纳本级应当承担的还本付息资金，由省级财政部门按照合同约定及时偿还专项债券到期本息。如偿债出现困难，将通过调减投资计划、调整预算支出等措施进行偿债。未及时足额向省级财政部门缴纳专项债券还本付息资金的，省级财政部门可以采取适当方式扣回。</w:t>
      </w:r>
    </w:p>
    <w:p w14:paraId="72605580">
      <w:pPr>
        <w:pStyle w:val="3"/>
        <w:spacing w:before="0" w:after="0" w:line="360" w:lineRule="auto"/>
        <w:ind w:firstLine="562" w:firstLineChars="200"/>
        <w:rPr>
          <w:rFonts w:ascii="仿宋" w:hAnsi="仿宋" w:eastAsia="仿宋" w:cs="楷体"/>
          <w:color w:val="000000" w:themeColor="text1"/>
          <w:kern w:val="0"/>
          <w:sz w:val="28"/>
          <w:szCs w:val="28"/>
          <w:lang w:val="en-GB"/>
          <w14:textFill>
            <w14:solidFill>
              <w14:schemeClr w14:val="tx1"/>
            </w14:solidFill>
          </w14:textFill>
        </w:rPr>
      </w:pPr>
      <w:bookmarkStart w:id="57" w:name="_Toc183188367"/>
      <w:r>
        <w:rPr>
          <w:rFonts w:hint="eastAsia" w:ascii="仿宋" w:hAnsi="仿宋" w:eastAsia="仿宋" w:cs="楷体"/>
          <w:color w:val="000000" w:themeColor="text1"/>
          <w:kern w:val="0"/>
          <w:sz w:val="28"/>
          <w:szCs w:val="28"/>
          <w:lang w:val="en-GB"/>
          <w14:textFill>
            <w14:solidFill>
              <w14:schemeClr w14:val="tx1"/>
            </w14:solidFill>
          </w14:textFill>
        </w:rPr>
        <w:t>（二）本期专项债券的投资者保护措施</w:t>
      </w:r>
      <w:bookmarkEnd w:id="57"/>
    </w:p>
    <w:p w14:paraId="74BD024A">
      <w:pPr>
        <w:widowControl/>
        <w:spacing w:after="0" w:line="360" w:lineRule="auto"/>
        <w:ind w:firstLine="560" w:firstLineChars="200"/>
        <w:rPr>
          <w:rFonts w:ascii="仿宋" w:hAnsi="仿宋" w:eastAsia="仿宋"/>
          <w:color w:val="000000" w:themeColor="text1"/>
          <w:kern w:val="0"/>
          <w:sz w:val="28"/>
          <w:szCs w:val="28"/>
          <w14:textFill>
            <w14:solidFill>
              <w14:schemeClr w14:val="tx1"/>
            </w14:solidFill>
          </w14:textFill>
        </w:rPr>
      </w:pPr>
      <w:r>
        <w:rPr>
          <w:rFonts w:hint="eastAsia" w:ascii="仿宋" w:hAnsi="仿宋" w:eastAsia="仿宋"/>
          <w:color w:val="000000" w:themeColor="text1"/>
          <w:kern w:val="0"/>
          <w:sz w:val="28"/>
          <w:szCs w:val="28"/>
          <w14:textFill>
            <w14:solidFill>
              <w14:schemeClr w14:val="tx1"/>
            </w14:solidFill>
          </w14:textFill>
        </w:rPr>
        <w:t>根据《中华人民共和国预算法》(2018修正)、《国务院关于加强地方政府性债务管理的意见》（国发〔2014〕43号）和《国务院办公厅关于印发地方政府性债务风险应急处置预案的通知》（国办函〔2016〕88号），海南省政府先后制定了相关政策性文件，全面防控政府性债务风险并完善应急处置机制。</w:t>
      </w:r>
    </w:p>
    <w:p w14:paraId="120DB537">
      <w:pPr>
        <w:pStyle w:val="3"/>
        <w:spacing w:before="120" w:after="0" w:line="360" w:lineRule="auto"/>
        <w:ind w:firstLine="562" w:firstLineChars="200"/>
        <w:rPr>
          <w:rFonts w:ascii="仿宋" w:hAnsi="仿宋" w:eastAsia="仿宋" w:cs="楷体"/>
          <w:color w:val="000000" w:themeColor="text1"/>
          <w:kern w:val="0"/>
          <w:sz w:val="28"/>
          <w:szCs w:val="28"/>
          <w14:textFill>
            <w14:solidFill>
              <w14:schemeClr w14:val="tx1"/>
            </w14:solidFill>
          </w14:textFill>
        </w:rPr>
      </w:pPr>
      <w:bookmarkStart w:id="58" w:name="_Toc183188368"/>
      <w:r>
        <w:rPr>
          <w:rFonts w:hint="eastAsia" w:ascii="仿宋" w:hAnsi="仿宋" w:eastAsia="仿宋" w:cs="楷体"/>
          <w:color w:val="000000" w:themeColor="text1"/>
          <w:kern w:val="0"/>
          <w:sz w:val="28"/>
          <w:szCs w:val="28"/>
          <w14:textFill>
            <w14:solidFill>
              <w14:schemeClr w14:val="tx1"/>
            </w14:solidFill>
          </w14:textFill>
        </w:rPr>
        <w:t>九、结论</w:t>
      </w:r>
      <w:bookmarkEnd w:id="58"/>
    </w:p>
    <w:p w14:paraId="32EDBAD9">
      <w:pPr>
        <w:widowControl/>
        <w:spacing w:after="0" w:line="360" w:lineRule="auto"/>
        <w:ind w:firstLine="560" w:firstLineChars="200"/>
        <w:rPr>
          <w:rFonts w:ascii="仿宋" w:hAnsi="仿宋" w:eastAsia="仿宋"/>
          <w:color w:val="000000" w:themeColor="text1"/>
          <w:kern w:val="0"/>
          <w:sz w:val="28"/>
          <w:szCs w:val="28"/>
          <w14:textFill>
            <w14:solidFill>
              <w14:schemeClr w14:val="tx1"/>
            </w14:solidFill>
          </w14:textFill>
        </w:rPr>
      </w:pPr>
      <w:r>
        <w:rPr>
          <w:rFonts w:hint="eastAsia" w:ascii="仿宋" w:hAnsi="仿宋" w:eastAsia="仿宋"/>
          <w:color w:val="000000" w:themeColor="text1"/>
          <w:kern w:val="0"/>
          <w:sz w:val="28"/>
          <w:szCs w:val="28"/>
          <w14:textFill>
            <w14:solidFill>
              <w14:schemeClr w14:val="tx1"/>
            </w14:solidFill>
          </w14:textFill>
        </w:rPr>
        <w:t>基于财政部对地方政府发行专项债券的要求，本项目可以通过调剂专项债券的方式进行融资以完成资金筹措，并以项目自身收益所对应的充足、稳定现金流作为还本付息的资金来源。</w:t>
      </w:r>
    </w:p>
    <w:p w14:paraId="6525F5B0">
      <w:pPr>
        <w:widowControl/>
        <w:spacing w:after="0" w:line="360" w:lineRule="auto"/>
        <w:ind w:firstLine="560" w:firstLineChars="200"/>
        <w:rPr>
          <w:rFonts w:ascii="仿宋" w:hAnsi="仿宋" w:eastAsia="仿宋"/>
          <w:color w:val="000000" w:themeColor="text1"/>
          <w:kern w:val="0"/>
          <w:sz w:val="28"/>
          <w:szCs w:val="28"/>
          <w14:textFill>
            <w14:solidFill>
              <w14:schemeClr w14:val="tx1"/>
            </w14:solidFill>
          </w14:textFill>
        </w:rPr>
      </w:pPr>
      <w:r>
        <w:rPr>
          <w:rFonts w:hint="eastAsia" w:ascii="仿宋" w:hAnsi="仿宋" w:eastAsia="仿宋"/>
          <w:color w:val="000000" w:themeColor="text1"/>
          <w:kern w:val="0"/>
          <w:sz w:val="28"/>
          <w:szCs w:val="28"/>
          <w14:textFill>
            <w14:solidFill>
              <w14:schemeClr w14:val="tx1"/>
            </w14:solidFill>
          </w14:textFill>
        </w:rPr>
        <w:t>综上所述，通过调剂专项债券的方式，是解决琼山大道南延路资金来源的较好方式。</w:t>
      </w:r>
    </w:p>
    <w:p w14:paraId="7C4F5F7D">
      <w:pPr>
        <w:spacing w:before="120" w:after="120" w:line="360" w:lineRule="auto"/>
        <w:jc w:val="right"/>
        <w:rPr>
          <w:rFonts w:ascii="仿宋" w:hAnsi="仿宋" w:eastAsia="仿宋" w:cs="宋体"/>
          <w:color w:val="000000" w:themeColor="text1"/>
          <w:kern w:val="0"/>
          <w:sz w:val="28"/>
          <w:szCs w:val="28"/>
          <w14:textFill>
            <w14:solidFill>
              <w14:schemeClr w14:val="tx1"/>
            </w14:solidFill>
          </w14:textFill>
        </w:rPr>
      </w:pPr>
      <w:r>
        <w:rPr>
          <w:rFonts w:hint="eastAsia" w:ascii="仿宋" w:hAnsi="仿宋" w:eastAsia="仿宋" w:cs="宋体"/>
          <w:color w:val="000000" w:themeColor="text1"/>
          <w:kern w:val="0"/>
          <w:sz w:val="28"/>
          <w:szCs w:val="28"/>
          <w14:textFill>
            <w14:solidFill>
              <w14:schemeClr w14:val="tx1"/>
            </w14:solidFill>
          </w14:textFill>
        </w:rPr>
        <w:t>海口旅游文化投资发展集团有限公司</w:t>
      </w:r>
    </w:p>
    <w:p w14:paraId="0C0F3699">
      <w:pPr>
        <w:wordWrap w:val="0"/>
        <w:spacing w:before="120" w:after="120" w:line="360" w:lineRule="auto"/>
        <w:jc w:val="right"/>
        <w:rPr>
          <w:rFonts w:hint="default" w:ascii="仿宋" w:hAnsi="仿宋" w:eastAsia="仿宋" w:cs="宋体"/>
          <w:color w:val="000000" w:themeColor="text1"/>
          <w:sz w:val="28"/>
          <w:szCs w:val="28"/>
          <w:lang w:val="en-US" w:eastAsia="zh-CN"/>
          <w14:textFill>
            <w14:solidFill>
              <w14:schemeClr w14:val="tx1"/>
            </w14:solidFill>
          </w14:textFill>
        </w:rPr>
      </w:pPr>
      <w:r>
        <w:rPr>
          <w:rFonts w:hint="eastAsia" w:ascii="仿宋" w:hAnsi="仿宋" w:eastAsia="仿宋" w:cs="宋体"/>
          <w:color w:val="000000" w:themeColor="text1"/>
          <w:kern w:val="0"/>
          <w:sz w:val="28"/>
          <w:szCs w:val="28"/>
          <w14:textFill>
            <w14:solidFill>
              <w14:schemeClr w14:val="tx1"/>
            </w14:solidFill>
          </w14:textFill>
        </w:rPr>
        <w:t>2025年6月</w:t>
      </w:r>
      <w:r>
        <w:rPr>
          <w:rFonts w:hint="eastAsia" w:ascii="仿宋" w:hAnsi="仿宋" w:eastAsia="仿宋" w:cs="宋体"/>
          <w:color w:val="000000" w:themeColor="text1"/>
          <w:kern w:val="0"/>
          <w:sz w:val="28"/>
          <w:szCs w:val="28"/>
          <w:lang w:val="en-US" w:eastAsia="zh-CN"/>
          <w14:textFill>
            <w14:solidFill>
              <w14:schemeClr w14:val="tx1"/>
            </w14:solidFill>
          </w14:textFill>
        </w:rPr>
        <w:t xml:space="preserve">20日       </w:t>
      </w:r>
      <w:bookmarkStart w:id="59" w:name="_GoBack"/>
      <w:bookmarkEnd w:id="59"/>
    </w:p>
    <w:sectPr>
      <w:pgSz w:w="12240" w:h="15840"/>
      <w:pgMar w:top="1276" w:right="1797" w:bottom="1276" w:left="1797" w:header="709" w:footer="851" w:gutter="0"/>
      <w:cols w:space="708" w:num="1"/>
      <w:docGrid w:linePitch="360"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embedRegular r:id="rId1" w:fontKey="{ACF83EE5-0586-40F9-9D98-1A1B2695CF87}"/>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embedRegular r:id="rId2" w:fontKey="{0F088625-E457-43A0-B270-D55EC31C2DAD}"/>
  </w:font>
  <w:font w:name="Verdana">
    <w:panose1 w:val="020B0604030504040204"/>
    <w:charset w:val="00"/>
    <w:family w:val="swiss"/>
    <w:pitch w:val="default"/>
    <w:sig w:usb0="A00006FF" w:usb1="4000205B" w:usb2="00000010" w:usb3="00000000" w:csb0="2000019F" w:csb1="00000000"/>
    <w:embedRegular r:id="rId3" w:fontKey="{78083226-74B1-4488-AC61-F55ED944643A}"/>
  </w:font>
  <w:font w:name="Calibri Light">
    <w:panose1 w:val="020F0302020204030204"/>
    <w:charset w:val="00"/>
    <w:family w:val="swiss"/>
    <w:pitch w:val="default"/>
    <w:sig w:usb0="E4002EFF" w:usb1="C000247B" w:usb2="00000009" w:usb3="00000000" w:csb0="200001FF" w:csb1="00000000"/>
    <w:embedRegular r:id="rId4" w:fontKey="{49F940D3-F41F-4223-ADD9-752488C5797C}"/>
  </w:font>
  <w:font w:name="Arial">
    <w:panose1 w:val="020B0604020202020204"/>
    <w:charset w:val="00"/>
    <w:family w:val="swiss"/>
    <w:pitch w:val="default"/>
    <w:sig w:usb0="E0002EFF" w:usb1="C000785B" w:usb2="00000009" w:usb3="00000000" w:csb0="400001FF" w:csb1="FFFF0000"/>
    <w:embedRegular r:id="rId5" w:fontKey="{9E8E97E2-5067-4F10-9DFC-8FF2A66CD8D5}"/>
  </w:font>
  <w:font w:name="华文楷体">
    <w:altName w:val="宋体"/>
    <w:panose1 w:val="02010600040101010101"/>
    <w:charset w:val="86"/>
    <w:family w:val="auto"/>
    <w:pitch w:val="default"/>
    <w:sig w:usb0="00000000" w:usb1="00000000" w:usb2="00000010" w:usb3="00000000" w:csb0="0004009F" w:csb1="00000000"/>
  </w:font>
  <w:font w:name="LF_Kai">
    <w:altName w:val="宋体"/>
    <w:panose1 w:val="00000000000000000000"/>
    <w:charset w:val="86"/>
    <w:family w:val="script"/>
    <w:pitch w:val="default"/>
    <w:sig w:usb0="00000000" w:usb1="00000000" w:usb2="00000010" w:usb3="00000000" w:csb0="00040000" w:csb1="00000000"/>
  </w:font>
  <w:font w:name="华文细黑">
    <w:altName w:val="微软雅黑"/>
    <w:panose1 w:val="02010600040101010101"/>
    <w:charset w:val="86"/>
    <w:family w:val="auto"/>
    <w:pitch w:val="default"/>
    <w:sig w:usb0="00000000" w:usb1="00000000" w:usb2="00000010" w:usb3="00000000" w:csb0="0004009F" w:csb1="00000000"/>
    <w:embedRegular r:id="rId6" w:fontKey="{136BDD09-CADA-4198-9AB8-3140DCB42503}"/>
  </w:font>
  <w:font w:name="楷体">
    <w:panose1 w:val="02010609060101010101"/>
    <w:charset w:val="86"/>
    <w:family w:val="modern"/>
    <w:pitch w:val="default"/>
    <w:sig w:usb0="800002BF" w:usb1="38CF7CFA" w:usb2="00000016" w:usb3="00000000" w:csb0="00040001" w:csb1="00000000"/>
    <w:embedRegular r:id="rId7" w:fontKey="{8CB9A1C6-6123-45CD-8D6F-C8F17B96FD6F}"/>
  </w:font>
  <w:font w:name="仿宋">
    <w:panose1 w:val="02010609060101010101"/>
    <w:charset w:val="86"/>
    <w:family w:val="modern"/>
    <w:pitch w:val="default"/>
    <w:sig w:usb0="800002BF" w:usb1="38CF7CFA" w:usb2="00000016" w:usb3="00000000" w:csb0="00040001" w:csb1="00000000"/>
    <w:embedRegular r:id="rId8" w:fontKey="{34201229-569A-457E-BFF4-5C8C31B74BE0}"/>
  </w:font>
  <w:font w:name="微软雅黑">
    <w:panose1 w:val="020B0503020204020204"/>
    <w:charset w:val="86"/>
    <w:family w:val="swiss"/>
    <w:pitch w:val="default"/>
    <w:sig w:usb0="80000287" w:usb1="2ACF3C50" w:usb2="00000016" w:usb3="00000000" w:csb0="0004001F" w:csb1="00000000"/>
    <w:embedRegular r:id="rId9" w:fontKey="{E17595EF-C0E0-49F4-93E8-82E9B430537E}"/>
  </w:font>
  <w:font w:name="仿宋_GB2312">
    <w:altName w:val="仿宋"/>
    <w:panose1 w:val="02010609030101010101"/>
    <w:charset w:val="86"/>
    <w:family w:val="modern"/>
    <w:pitch w:val="default"/>
    <w:sig w:usb0="00000000" w:usb1="00000000" w:usb2="00000010" w:usb3="00000000" w:csb0="00040000" w:csb1="00000000"/>
    <w:embedRegular r:id="rId10" w:fontKey="{754EF8DD-F40C-4ACF-9C26-F3B6128B3CC2}"/>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
      <w:showingPlcHdr/>
    </w:sdtPr>
    <w:sdtEndPr>
      <w:rPr>
        <w:rFonts w:ascii="楷体" w:hAnsi="楷体" w:eastAsia="楷体"/>
        <w:sz w:val="20"/>
        <w:szCs w:val="20"/>
      </w:rPr>
    </w:sdtEndPr>
    <w:sdtContent>
      <w:p w14:paraId="277A6CA0">
        <w:pPr>
          <w:pStyle w:val="14"/>
          <w:jc w:val="center"/>
          <w:rPr>
            <w:rFonts w:ascii="楷体" w:hAnsi="楷体" w:eastAsia="楷体"/>
            <w:sz w:val="20"/>
            <w:szCs w:val="20"/>
          </w:rPr>
        </w:pPr>
        <w:r>
          <w:t xml:space="preserve">     </w:t>
        </w:r>
      </w:p>
    </w:sdtContent>
  </w:sdt>
  <w:p w14:paraId="1EA60627">
    <w:pPr>
      <w:pStyle w:val="14"/>
    </w:pPr>
    <w:sdt>
      <w:sdtPr>
        <w:id w:val="1735274144"/>
        <w:showingPlcHdr/>
      </w:sdtPr>
      <w:sdtContent>
        <w:r>
          <w:t xml:space="preserve">     </w:t>
        </w:r>
      </w:sdtContent>
    </w:sdt>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162731046"/>
    </w:sdtPr>
    <w:sdtEndPr>
      <w:rPr>
        <w:rFonts w:ascii="楷体" w:hAnsi="楷体" w:eastAsia="楷体"/>
        <w:sz w:val="20"/>
        <w:szCs w:val="20"/>
      </w:rPr>
    </w:sdtEndPr>
    <w:sdtContent>
      <w:p w14:paraId="4E414121">
        <w:pPr>
          <w:pStyle w:val="14"/>
          <w:jc w:val="center"/>
          <w:rPr>
            <w:rFonts w:ascii="楷体" w:hAnsi="楷体" w:eastAsia="楷体"/>
            <w:sz w:val="20"/>
            <w:szCs w:val="20"/>
          </w:rPr>
        </w:pPr>
        <w:r>
          <w:fldChar w:fldCharType="begin"/>
        </w:r>
        <w:r>
          <w:instrText xml:space="preserve">PAGE   \* MERGEFORMAT</w:instrText>
        </w:r>
        <w:r>
          <w:fldChar w:fldCharType="separate"/>
        </w:r>
        <w:r>
          <w:rPr>
            <w:lang w:val="zh-CN"/>
          </w:rPr>
          <w:t>1</w:t>
        </w:r>
        <w:r>
          <w:fldChar w:fldCharType="end"/>
        </w:r>
      </w:p>
    </w:sdtContent>
  </w:sdt>
  <w:p w14:paraId="386C78DD">
    <w:pPr>
      <w:pStyle w:val="14"/>
    </w:pPr>
    <w:sdt>
      <w:sdtPr>
        <w:id w:val="8479112"/>
        <w:showingPlcHdr/>
      </w:sdtPr>
      <w:sdtContent>
        <w:r>
          <w:t xml:space="preserve">     </w:t>
        </w:r>
      </w:sdtContent>
    </w:sdt>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16">
    <w:p>
      <w:pPr>
        <w:spacing w:before="0" w:after="0" w:line="259" w:lineRule="auto"/>
      </w:pPr>
      <w:r>
        <w:separator/>
      </w:r>
    </w:p>
  </w:footnote>
  <w:footnote w:type="continuationSeparator" w:id="17">
    <w:p>
      <w:pPr>
        <w:spacing w:before="0" w:after="0" w:line="259" w:lineRule="auto"/>
      </w:pPr>
      <w:r>
        <w:continuationSeparator/>
      </w:r>
    </w:p>
  </w:footnote>
  <w:footnote w:id="0">
    <w:p w14:paraId="27045796">
      <w:pPr>
        <w:pStyle w:val="18"/>
        <w:rPr>
          <w:rFonts w:ascii="仿宋" w:hAnsi="仿宋" w:eastAsia="仿宋"/>
          <w:sz w:val="18"/>
          <w:szCs w:val="18"/>
        </w:rPr>
      </w:pPr>
      <w:r>
        <w:rPr>
          <w:rStyle w:val="32"/>
          <w:rFonts w:ascii="仿宋" w:hAnsi="仿宋" w:eastAsia="仿宋"/>
          <w:sz w:val="18"/>
          <w:szCs w:val="18"/>
        </w:rPr>
        <w:footnoteRef/>
      </w:r>
      <w:r>
        <w:rPr>
          <w:rFonts w:ascii="仿宋" w:hAnsi="仿宋" w:eastAsia="仿宋"/>
          <w:sz w:val="18"/>
          <w:szCs w:val="18"/>
        </w:rPr>
        <w:t xml:space="preserve"> </w:t>
      </w:r>
      <w:r>
        <w:rPr>
          <w:rFonts w:ascii="仿宋" w:hAnsi="仿宋" w:eastAsia="仿宋" w:cs="宋体"/>
          <w:sz w:val="18"/>
          <w:szCs w:val="18"/>
        </w:rPr>
        <w:t>由于本报告数据取整呈现，表格合计数与单项加总可能存在尾差，但不影响项目实际测算，下同。</w:t>
      </w:r>
    </w:p>
  </w:footnote>
  <w:footnote w:id="1">
    <w:p w14:paraId="3AB7F322">
      <w:pPr>
        <w:pStyle w:val="18"/>
        <w:spacing w:after="0" w:line="240" w:lineRule="auto"/>
        <w:rPr>
          <w:rFonts w:ascii="仿宋" w:hAnsi="仿宋" w:eastAsia="仿宋"/>
          <w:sz w:val="20"/>
        </w:rPr>
      </w:pPr>
      <w:r>
        <w:rPr>
          <w:rStyle w:val="32"/>
          <w:rFonts w:ascii="仿宋" w:hAnsi="仿宋" w:eastAsia="仿宋"/>
          <w:sz w:val="20"/>
        </w:rPr>
        <w:footnoteRef/>
      </w:r>
      <w:r>
        <w:rPr>
          <w:rFonts w:ascii="仿宋" w:hAnsi="仿宋" w:eastAsia="仿宋"/>
          <w:sz w:val="20"/>
        </w:rPr>
        <w:t xml:space="preserve"> </w:t>
      </w:r>
      <w:r>
        <w:rPr>
          <w:rFonts w:hint="eastAsia" w:ascii="仿宋" w:hAnsi="仿宋" w:eastAsia="仿宋"/>
          <w:sz w:val="20"/>
        </w:rPr>
        <w:t>由于本报告数据取整呈现，表格合计数与单项加总可能存在尾差，但不影响项目实际测算，下同。</w:t>
      </w:r>
    </w:p>
  </w:footnote>
  <w:footnote w:id="2">
    <w:p w14:paraId="751CEBB9">
      <w:pPr>
        <w:pStyle w:val="18"/>
        <w:rPr>
          <w:rFonts w:ascii="仿宋" w:hAnsi="仿宋" w:eastAsia="仿宋"/>
          <w:sz w:val="20"/>
        </w:rPr>
      </w:pPr>
      <w:r>
        <w:rPr>
          <w:rStyle w:val="32"/>
          <w:rFonts w:ascii="仿宋" w:hAnsi="仿宋" w:eastAsia="仿宋"/>
          <w:sz w:val="20"/>
        </w:rPr>
        <w:footnoteRef/>
      </w:r>
      <w:r>
        <w:rPr>
          <w:rFonts w:ascii="仿宋" w:hAnsi="仿宋" w:eastAsia="仿宋"/>
          <w:sz w:val="20"/>
        </w:rPr>
        <w:t xml:space="preserve"> </w:t>
      </w:r>
      <w:r>
        <w:rPr>
          <w:rFonts w:hint="eastAsia" w:ascii="仿宋" w:hAnsi="仿宋" w:eastAsia="仿宋"/>
          <w:sz w:val="20"/>
        </w:rPr>
        <w:t>用于资金平衡的项目收益</w:t>
      </w:r>
      <w:r>
        <w:rPr>
          <w:rFonts w:ascii="仿宋" w:hAnsi="仿宋" w:eastAsia="仿宋"/>
          <w:sz w:val="20"/>
        </w:rPr>
        <w:t>=</w:t>
      </w:r>
      <w:r>
        <w:rPr>
          <w:rFonts w:hint="eastAsia" w:ascii="仿宋" w:hAnsi="仿宋" w:eastAsia="仿宋"/>
          <w:sz w:val="20"/>
        </w:rPr>
        <w:t>运营期现金流入</w:t>
      </w:r>
      <w:r>
        <w:rPr>
          <w:rFonts w:ascii="仿宋" w:hAnsi="仿宋" w:eastAsia="仿宋"/>
          <w:sz w:val="20"/>
        </w:rPr>
        <w:t>-</w:t>
      </w:r>
      <w:r>
        <w:rPr>
          <w:rFonts w:hint="eastAsia" w:ascii="仿宋" w:hAnsi="仿宋" w:eastAsia="仿宋"/>
          <w:sz w:val="20"/>
        </w:rPr>
        <w:t>运营期现金流出，下同。</w:t>
      </w:r>
    </w:p>
  </w:footnote>
  <w:footnote w:id="3">
    <w:p w14:paraId="718C0FCA">
      <w:pPr>
        <w:pStyle w:val="18"/>
        <w:rPr>
          <w:rFonts w:ascii="仿宋" w:hAnsi="仿宋" w:eastAsia="仿宋"/>
          <w:sz w:val="20"/>
        </w:rPr>
      </w:pPr>
      <w:r>
        <w:rPr>
          <w:rStyle w:val="32"/>
          <w:rFonts w:ascii="仿宋" w:hAnsi="仿宋" w:eastAsia="仿宋"/>
          <w:sz w:val="20"/>
        </w:rPr>
        <w:footnoteRef/>
      </w:r>
      <w:r>
        <w:rPr>
          <w:rFonts w:ascii="仿宋" w:hAnsi="仿宋" w:eastAsia="仿宋"/>
          <w:sz w:val="20"/>
        </w:rPr>
        <w:t xml:space="preserve"> </w:t>
      </w:r>
      <w:r>
        <w:rPr>
          <w:rFonts w:hint="eastAsia" w:ascii="仿宋" w:hAnsi="仿宋" w:eastAsia="仿宋"/>
          <w:sz w:val="20"/>
        </w:rPr>
        <w:t>债券本金资金覆盖率</w:t>
      </w:r>
      <w:r>
        <w:rPr>
          <w:rFonts w:ascii="仿宋" w:hAnsi="仿宋" w:eastAsia="仿宋"/>
          <w:sz w:val="20"/>
        </w:rPr>
        <w:t>=</w:t>
      </w:r>
      <w:r>
        <w:rPr>
          <w:rFonts w:hint="eastAsia" w:ascii="仿宋" w:hAnsi="仿宋" w:eastAsia="仿宋"/>
          <w:sz w:val="20"/>
        </w:rPr>
        <w:t>（期末项目累计现金结存额</w:t>
      </w:r>
      <w:r>
        <w:rPr>
          <w:rFonts w:ascii="仿宋" w:hAnsi="仿宋" w:eastAsia="仿宋"/>
          <w:sz w:val="20"/>
        </w:rPr>
        <w:t>/</w:t>
      </w:r>
      <w:r>
        <w:rPr>
          <w:rFonts w:hint="eastAsia" w:ascii="仿宋" w:hAnsi="仿宋" w:eastAsia="仿宋"/>
          <w:sz w:val="20"/>
        </w:rPr>
        <w:t>债券本金）</w:t>
      </w:r>
      <w:r>
        <w:rPr>
          <w:rFonts w:ascii="仿宋" w:hAnsi="仿宋" w:eastAsia="仿宋"/>
          <w:sz w:val="20"/>
        </w:rPr>
        <w:t>+1</w:t>
      </w:r>
      <w:r>
        <w:rPr>
          <w:rFonts w:hint="eastAsia" w:ascii="仿宋" w:hAnsi="仿宋" w:eastAsia="仿宋"/>
          <w:sz w:val="20"/>
        </w:rPr>
        <w:t>；债券本息资金覆盖率</w:t>
      </w:r>
      <w:r>
        <w:rPr>
          <w:rFonts w:ascii="仿宋" w:hAnsi="仿宋" w:eastAsia="仿宋"/>
          <w:sz w:val="20"/>
        </w:rPr>
        <w:t>=</w:t>
      </w:r>
      <w:r>
        <w:rPr>
          <w:rFonts w:hint="eastAsia" w:ascii="仿宋" w:hAnsi="仿宋" w:eastAsia="仿宋"/>
          <w:sz w:val="20"/>
        </w:rPr>
        <w:t>（期末项目累计现金结存额</w:t>
      </w:r>
      <w:r>
        <w:rPr>
          <w:rFonts w:ascii="仿宋" w:hAnsi="仿宋" w:eastAsia="仿宋"/>
          <w:sz w:val="20"/>
        </w:rPr>
        <w:t>/</w:t>
      </w:r>
      <w:r>
        <w:rPr>
          <w:rFonts w:hint="eastAsia" w:ascii="仿宋" w:hAnsi="仿宋" w:eastAsia="仿宋"/>
          <w:sz w:val="20"/>
        </w:rPr>
        <w:t>债券本息）</w:t>
      </w:r>
      <w:r>
        <w:rPr>
          <w:rFonts w:ascii="仿宋" w:hAnsi="仿宋" w:eastAsia="仿宋"/>
          <w:sz w:val="20"/>
        </w:rPr>
        <w:t>+1</w:t>
      </w:r>
      <w:r>
        <w:rPr>
          <w:rFonts w:hint="eastAsia" w:ascii="仿宋" w:hAnsi="仿宋" w:eastAsia="仿宋"/>
          <w:sz w:val="20"/>
        </w:rPr>
        <w:t>；债券本息资金覆盖倍数</w:t>
      </w:r>
      <w:r>
        <w:rPr>
          <w:rFonts w:ascii="仿宋" w:hAnsi="仿宋" w:eastAsia="仿宋"/>
          <w:sz w:val="20"/>
        </w:rPr>
        <w:t>=</w:t>
      </w:r>
      <w:r>
        <w:rPr>
          <w:rFonts w:hint="eastAsia" w:ascii="仿宋" w:hAnsi="仿宋" w:eastAsia="仿宋"/>
          <w:sz w:val="20"/>
        </w:rPr>
        <w:t>项目总收益</w:t>
      </w:r>
      <w:r>
        <w:rPr>
          <w:rFonts w:ascii="仿宋" w:hAnsi="仿宋" w:eastAsia="仿宋"/>
          <w:sz w:val="20"/>
        </w:rPr>
        <w:t>/</w:t>
      </w:r>
      <w:r>
        <w:rPr>
          <w:rFonts w:hint="eastAsia" w:ascii="仿宋" w:hAnsi="仿宋" w:eastAsia="仿宋"/>
          <w:sz w:val="20"/>
        </w:rPr>
        <w:t>债券本息，下同。</w:t>
      </w:r>
    </w:p>
  </w:footnote>
  <w:footnote w:id="4">
    <w:p w14:paraId="21FAB7F8">
      <w:pPr>
        <w:pStyle w:val="18"/>
        <w:rPr>
          <w:rFonts w:ascii="仿宋" w:hAnsi="仿宋" w:eastAsia="仿宋"/>
          <w:sz w:val="18"/>
          <w:szCs w:val="18"/>
        </w:rPr>
      </w:pPr>
      <w:r>
        <w:rPr>
          <w:rStyle w:val="32"/>
          <w:rFonts w:ascii="Verdana" w:hAnsi="Verdana" w:eastAsia="华文细黑"/>
          <w:sz w:val="18"/>
          <w:szCs w:val="18"/>
        </w:rPr>
        <w:footnoteRef/>
      </w:r>
      <w:r>
        <w:rPr>
          <w:rFonts w:ascii="Verdana" w:hAnsi="Verdana" w:eastAsia="华文细黑"/>
          <w:sz w:val="18"/>
          <w:szCs w:val="18"/>
        </w:rPr>
        <w:t xml:space="preserve"> </w:t>
      </w:r>
      <w:r>
        <w:rPr>
          <w:rFonts w:ascii="仿宋" w:hAnsi="仿宋" w:eastAsia="仿宋"/>
          <w:sz w:val="18"/>
          <w:szCs w:val="18"/>
        </w:rPr>
        <w:t>在有实际需求且条件允许的情况下，自筹资金可在满足合法合规及资金平衡要求的前提下，考虑通过发行专项债券的方式筹集部分资金，下同。</w:t>
      </w:r>
    </w:p>
  </w:footnote>
  <w:footnote w:id="5">
    <w:p w14:paraId="2A70611D">
      <w:pPr>
        <w:pStyle w:val="18"/>
        <w:rPr>
          <w:rFonts w:eastAsia="华文细黑"/>
        </w:rPr>
      </w:pPr>
      <w:r>
        <w:rPr>
          <w:rStyle w:val="32"/>
          <w:rFonts w:ascii="仿宋" w:hAnsi="仿宋" w:eastAsia="仿宋"/>
          <w:sz w:val="18"/>
          <w:szCs w:val="18"/>
        </w:rPr>
        <w:footnoteRef/>
      </w:r>
      <w:r>
        <w:rPr>
          <w:rFonts w:ascii="仿宋" w:hAnsi="仿宋" w:eastAsia="仿宋"/>
          <w:sz w:val="18"/>
          <w:szCs w:val="18"/>
        </w:rPr>
        <w:t xml:space="preserve"> 该部分资金为本项目涉及使用的已发行专项债券的金额。上述专项债券已在</w:t>
      </w:r>
      <w:r>
        <w:rPr>
          <w:rFonts w:hint="eastAsia" w:ascii="仿宋" w:hAnsi="仿宋" w:eastAsia="仿宋"/>
          <w:sz w:val="18"/>
          <w:szCs w:val="18"/>
        </w:rPr>
        <w:t>发行</w:t>
      </w:r>
      <w:r>
        <w:rPr>
          <w:rFonts w:ascii="仿宋" w:hAnsi="仿宋" w:eastAsia="仿宋"/>
          <w:sz w:val="18"/>
          <w:szCs w:val="18"/>
        </w:rPr>
        <w:t>当年安排了充足的收益满足还本付息要求，本方案暂不考虑，下同。</w:t>
      </w:r>
    </w:p>
  </w:footnote>
  <w:footnote w:id="6">
    <w:p w14:paraId="1C526175">
      <w:pPr>
        <w:pStyle w:val="18"/>
        <w:rPr>
          <w:rFonts w:ascii="仿宋" w:hAnsi="仿宋" w:eastAsia="仿宋"/>
          <w:sz w:val="18"/>
          <w:szCs w:val="18"/>
        </w:rPr>
      </w:pPr>
      <w:r>
        <w:rPr>
          <w:rStyle w:val="32"/>
          <w:rFonts w:ascii="仿宋" w:hAnsi="仿宋" w:eastAsia="仿宋"/>
          <w:sz w:val="18"/>
          <w:szCs w:val="18"/>
        </w:rPr>
        <w:footnoteRef/>
      </w:r>
      <w:r>
        <w:rPr>
          <w:rFonts w:ascii="仿宋" w:hAnsi="仿宋" w:eastAsia="仿宋"/>
          <w:sz w:val="18"/>
          <w:szCs w:val="18"/>
        </w:rPr>
        <w:t xml:space="preserve"> </w:t>
      </w:r>
      <w:r>
        <w:rPr>
          <w:rFonts w:hint="eastAsia" w:ascii="仿宋" w:hAnsi="仿宋" w:eastAsia="仿宋" w:cs="宋体"/>
          <w:sz w:val="18"/>
          <w:szCs w:val="18"/>
        </w:rPr>
        <w:t>该项地块的国有土地使用权出让收入用于偿还琼山大道南延路在</w:t>
      </w:r>
      <w:r>
        <w:rPr>
          <w:rFonts w:ascii="仿宋" w:hAnsi="仿宋" w:eastAsia="仿宋" w:cs="宋体"/>
          <w:sz w:val="18"/>
          <w:szCs w:val="18"/>
        </w:rPr>
        <w:t>2023</w:t>
      </w:r>
      <w:r>
        <w:rPr>
          <w:rFonts w:hint="eastAsia" w:ascii="仿宋" w:hAnsi="仿宋" w:eastAsia="仿宋" w:cs="宋体"/>
          <w:sz w:val="18"/>
          <w:szCs w:val="18"/>
        </w:rPr>
        <w:t>年海南省政府专项债券（一期）中发行的</w:t>
      </w:r>
      <w:r>
        <w:rPr>
          <w:rFonts w:ascii="仿宋" w:hAnsi="仿宋" w:eastAsia="仿宋" w:cs="宋体"/>
          <w:sz w:val="18"/>
          <w:szCs w:val="18"/>
        </w:rPr>
        <w:t>2,900</w:t>
      </w:r>
      <w:r>
        <w:rPr>
          <w:rFonts w:hint="eastAsia" w:ascii="仿宋" w:hAnsi="仿宋" w:eastAsia="仿宋" w:cs="宋体"/>
          <w:sz w:val="18"/>
          <w:szCs w:val="18"/>
        </w:rPr>
        <w:t>万元专项债券的本息。</w:t>
      </w:r>
    </w:p>
  </w:footnote>
  <w:footnote w:id="7">
    <w:p w14:paraId="1F7196F4">
      <w:pPr>
        <w:pStyle w:val="18"/>
      </w:pPr>
      <w:r>
        <w:rPr>
          <w:rStyle w:val="32"/>
          <w:rFonts w:ascii="Verdana" w:hAnsi="Verdana" w:eastAsia="华文细黑"/>
          <w:sz w:val="18"/>
          <w:szCs w:val="18"/>
        </w:rPr>
        <w:footnoteRef/>
      </w:r>
      <w:r>
        <w:rPr>
          <w:rFonts w:ascii="Verdana" w:hAnsi="Verdana" w:eastAsia="华文细黑"/>
          <w:sz w:val="18"/>
          <w:szCs w:val="18"/>
        </w:rPr>
        <w:t xml:space="preserve"> </w:t>
      </w:r>
      <w:r>
        <w:rPr>
          <w:rFonts w:hint="eastAsia" w:ascii="仿宋" w:hAnsi="仿宋" w:eastAsia="仿宋" w:cs="宋体"/>
          <w:sz w:val="18"/>
          <w:szCs w:val="18"/>
        </w:rPr>
        <w:t>该项地块的国有土地使用权出让收入用于偿还琼山大道南延路在</w:t>
      </w:r>
      <w:r>
        <w:rPr>
          <w:rFonts w:ascii="仿宋" w:hAnsi="仿宋" w:eastAsia="仿宋" w:cs="宋体"/>
          <w:sz w:val="18"/>
          <w:szCs w:val="18"/>
        </w:rPr>
        <w:t>2025年海南省政府专项债券（一期）</w:t>
      </w:r>
      <w:r>
        <w:rPr>
          <w:rFonts w:hint="eastAsia" w:ascii="仿宋" w:hAnsi="仿宋" w:eastAsia="仿宋" w:cs="宋体"/>
          <w:sz w:val="18"/>
          <w:szCs w:val="18"/>
        </w:rPr>
        <w:t>中发行的</w:t>
      </w:r>
      <w:r>
        <w:rPr>
          <w:rFonts w:ascii="仿宋" w:hAnsi="仿宋" w:eastAsia="仿宋" w:cs="宋体"/>
          <w:sz w:val="18"/>
          <w:szCs w:val="18"/>
        </w:rPr>
        <w:t>9,000</w:t>
      </w:r>
      <w:r>
        <w:rPr>
          <w:rFonts w:hint="eastAsia" w:ascii="仿宋" w:hAnsi="仿宋" w:eastAsia="仿宋" w:cs="宋体"/>
          <w:sz w:val="18"/>
          <w:szCs w:val="18"/>
        </w:rPr>
        <w:t>万元专项债券的本息。</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7D5569ED"/>
    <w:multiLevelType w:val="multilevel"/>
    <w:tmpl w:val="7D5569ED"/>
    <w:lvl w:ilvl="0" w:tentative="0">
      <w:start w:val="1"/>
      <w:numFmt w:val="bullet"/>
      <w:lvlText w:val=""/>
      <w:lvlJc w:val="left"/>
      <w:pPr>
        <w:ind w:left="1000" w:hanging="440"/>
      </w:pPr>
      <w:rPr>
        <w:rFonts w:hint="default" w:ascii="Wingdings" w:hAnsi="Wingdings"/>
      </w:rPr>
    </w:lvl>
    <w:lvl w:ilvl="1" w:tentative="0">
      <w:start w:val="1"/>
      <w:numFmt w:val="bullet"/>
      <w:lvlText w:val=""/>
      <w:lvlJc w:val="left"/>
      <w:pPr>
        <w:ind w:left="1440" w:hanging="440"/>
      </w:pPr>
      <w:rPr>
        <w:rFonts w:hint="default" w:ascii="Wingdings" w:hAnsi="Wingdings"/>
      </w:rPr>
    </w:lvl>
    <w:lvl w:ilvl="2" w:tentative="0">
      <w:start w:val="1"/>
      <w:numFmt w:val="bullet"/>
      <w:lvlText w:val=""/>
      <w:lvlJc w:val="left"/>
      <w:pPr>
        <w:ind w:left="1880" w:hanging="440"/>
      </w:pPr>
      <w:rPr>
        <w:rFonts w:hint="default" w:ascii="Wingdings" w:hAnsi="Wingdings"/>
      </w:rPr>
    </w:lvl>
    <w:lvl w:ilvl="3" w:tentative="0">
      <w:start w:val="1"/>
      <w:numFmt w:val="bullet"/>
      <w:lvlText w:val=""/>
      <w:lvlJc w:val="left"/>
      <w:pPr>
        <w:ind w:left="2320" w:hanging="440"/>
      </w:pPr>
      <w:rPr>
        <w:rFonts w:hint="default" w:ascii="Wingdings" w:hAnsi="Wingdings"/>
      </w:rPr>
    </w:lvl>
    <w:lvl w:ilvl="4" w:tentative="0">
      <w:start w:val="1"/>
      <w:numFmt w:val="bullet"/>
      <w:lvlText w:val=""/>
      <w:lvlJc w:val="left"/>
      <w:pPr>
        <w:ind w:left="2760" w:hanging="440"/>
      </w:pPr>
      <w:rPr>
        <w:rFonts w:hint="default" w:ascii="Wingdings" w:hAnsi="Wingdings"/>
      </w:rPr>
    </w:lvl>
    <w:lvl w:ilvl="5" w:tentative="0">
      <w:start w:val="1"/>
      <w:numFmt w:val="bullet"/>
      <w:lvlText w:val=""/>
      <w:lvlJc w:val="left"/>
      <w:pPr>
        <w:ind w:left="3200" w:hanging="440"/>
      </w:pPr>
      <w:rPr>
        <w:rFonts w:hint="default" w:ascii="Wingdings" w:hAnsi="Wingdings"/>
      </w:rPr>
    </w:lvl>
    <w:lvl w:ilvl="6" w:tentative="0">
      <w:start w:val="1"/>
      <w:numFmt w:val="bullet"/>
      <w:lvlText w:val=""/>
      <w:lvlJc w:val="left"/>
      <w:pPr>
        <w:ind w:left="3640" w:hanging="440"/>
      </w:pPr>
      <w:rPr>
        <w:rFonts w:hint="default" w:ascii="Wingdings" w:hAnsi="Wingdings"/>
      </w:rPr>
    </w:lvl>
    <w:lvl w:ilvl="7" w:tentative="0">
      <w:start w:val="1"/>
      <w:numFmt w:val="bullet"/>
      <w:lvlText w:val=""/>
      <w:lvlJc w:val="left"/>
      <w:pPr>
        <w:ind w:left="4080" w:hanging="440"/>
      </w:pPr>
      <w:rPr>
        <w:rFonts w:hint="default" w:ascii="Wingdings" w:hAnsi="Wingdings"/>
      </w:rPr>
    </w:lvl>
    <w:lvl w:ilvl="8" w:tentative="0">
      <w:start w:val="1"/>
      <w:numFmt w:val="bullet"/>
      <w:lvlText w:val=""/>
      <w:lvlJc w:val="left"/>
      <w:pPr>
        <w:ind w:left="4520" w:hanging="440"/>
      </w:pPr>
      <w:rPr>
        <w:rFonts w:hint="default" w:ascii="Wingdings" w:hAnsi="Wingdings"/>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embedTrueTypeFonts/>
  <w:saveSubsetFonts/>
  <w:bordersDoNotSurroundHeader w:val="1"/>
  <w:bordersDoNotSurroundFooter w:val="1"/>
  <w:hideSpellingErrors/>
  <w:documentProtection w:enforcement="0"/>
  <w:defaultTabStop w:val="420"/>
  <w:drawingGridHorizontalSpacing w:val="210"/>
  <w:drawingGridVerticalSpacing w:val="159"/>
  <w:displayHorizontalDrawingGridEvery w:val="0"/>
  <w:displayVerticalDrawingGridEvery w:val="2"/>
  <w:characterSpacingControl w:val="compressPunctuation"/>
  <w:footnotePr>
    <w:footnote w:id="16"/>
    <w:footnote w:id="17"/>
  </w:footnotePr>
  <w:endnotePr>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YTc2ZGZiNzZiNDVlOGViOWVmM2JhOTY0NGJkNjUyYzgifQ=="/>
  </w:docVars>
  <w:rsids>
    <w:rsidRoot w:val="008D5787"/>
    <w:rsid w:val="00001102"/>
    <w:rsid w:val="00001180"/>
    <w:rsid w:val="000026AA"/>
    <w:rsid w:val="00003189"/>
    <w:rsid w:val="00005AAB"/>
    <w:rsid w:val="000069B8"/>
    <w:rsid w:val="00007CB6"/>
    <w:rsid w:val="000107B4"/>
    <w:rsid w:val="00011ABF"/>
    <w:rsid w:val="00011BFD"/>
    <w:rsid w:val="00014419"/>
    <w:rsid w:val="00016988"/>
    <w:rsid w:val="000239DE"/>
    <w:rsid w:val="00025F7F"/>
    <w:rsid w:val="0002673C"/>
    <w:rsid w:val="00030EC6"/>
    <w:rsid w:val="00030F93"/>
    <w:rsid w:val="00033012"/>
    <w:rsid w:val="00033C4E"/>
    <w:rsid w:val="00034C90"/>
    <w:rsid w:val="000435C1"/>
    <w:rsid w:val="00043E6A"/>
    <w:rsid w:val="00044979"/>
    <w:rsid w:val="00044CDC"/>
    <w:rsid w:val="00050634"/>
    <w:rsid w:val="00061302"/>
    <w:rsid w:val="000613E0"/>
    <w:rsid w:val="000634AE"/>
    <w:rsid w:val="00064854"/>
    <w:rsid w:val="000650B4"/>
    <w:rsid w:val="0007086C"/>
    <w:rsid w:val="000749D6"/>
    <w:rsid w:val="0008024B"/>
    <w:rsid w:val="00083CBD"/>
    <w:rsid w:val="00083CCA"/>
    <w:rsid w:val="000869F2"/>
    <w:rsid w:val="00090E10"/>
    <w:rsid w:val="000912DA"/>
    <w:rsid w:val="00093784"/>
    <w:rsid w:val="000979AA"/>
    <w:rsid w:val="000A0877"/>
    <w:rsid w:val="000A1B5B"/>
    <w:rsid w:val="000A624D"/>
    <w:rsid w:val="000B1357"/>
    <w:rsid w:val="000B5C0A"/>
    <w:rsid w:val="000C62ED"/>
    <w:rsid w:val="000D4462"/>
    <w:rsid w:val="000D5923"/>
    <w:rsid w:val="000D6AC0"/>
    <w:rsid w:val="000D7495"/>
    <w:rsid w:val="000F17AE"/>
    <w:rsid w:val="000F3C34"/>
    <w:rsid w:val="000F4545"/>
    <w:rsid w:val="00103899"/>
    <w:rsid w:val="0010463B"/>
    <w:rsid w:val="00104EFE"/>
    <w:rsid w:val="0010571B"/>
    <w:rsid w:val="00105B74"/>
    <w:rsid w:val="00107A92"/>
    <w:rsid w:val="00112D63"/>
    <w:rsid w:val="00112E80"/>
    <w:rsid w:val="00114BC8"/>
    <w:rsid w:val="00114C45"/>
    <w:rsid w:val="00114D99"/>
    <w:rsid w:val="00116391"/>
    <w:rsid w:val="00120134"/>
    <w:rsid w:val="0012122A"/>
    <w:rsid w:val="00124475"/>
    <w:rsid w:val="00131089"/>
    <w:rsid w:val="00131324"/>
    <w:rsid w:val="00132CC8"/>
    <w:rsid w:val="0013313E"/>
    <w:rsid w:val="00133B0C"/>
    <w:rsid w:val="0013438B"/>
    <w:rsid w:val="0013682D"/>
    <w:rsid w:val="0014064F"/>
    <w:rsid w:val="00142E9F"/>
    <w:rsid w:val="00143571"/>
    <w:rsid w:val="00146039"/>
    <w:rsid w:val="001473BA"/>
    <w:rsid w:val="00155674"/>
    <w:rsid w:val="00160FB8"/>
    <w:rsid w:val="00171D6C"/>
    <w:rsid w:val="00172F7E"/>
    <w:rsid w:val="0017302C"/>
    <w:rsid w:val="001737E8"/>
    <w:rsid w:val="00174EA8"/>
    <w:rsid w:val="00177272"/>
    <w:rsid w:val="001773B5"/>
    <w:rsid w:val="0018110E"/>
    <w:rsid w:val="00187B47"/>
    <w:rsid w:val="00190B16"/>
    <w:rsid w:val="00190FB9"/>
    <w:rsid w:val="001926FD"/>
    <w:rsid w:val="00196D3B"/>
    <w:rsid w:val="001A29E8"/>
    <w:rsid w:val="001A4BF0"/>
    <w:rsid w:val="001A5990"/>
    <w:rsid w:val="001A672F"/>
    <w:rsid w:val="001A68EA"/>
    <w:rsid w:val="001A7D33"/>
    <w:rsid w:val="001B0C6C"/>
    <w:rsid w:val="001B6EFB"/>
    <w:rsid w:val="001C37DC"/>
    <w:rsid w:val="001C4521"/>
    <w:rsid w:val="001C4FB3"/>
    <w:rsid w:val="001C51B6"/>
    <w:rsid w:val="001C5358"/>
    <w:rsid w:val="001D20C4"/>
    <w:rsid w:val="001D28A3"/>
    <w:rsid w:val="001D3C57"/>
    <w:rsid w:val="001D5C42"/>
    <w:rsid w:val="001D7B38"/>
    <w:rsid w:val="001E11DE"/>
    <w:rsid w:val="001E793E"/>
    <w:rsid w:val="001F1361"/>
    <w:rsid w:val="001F5550"/>
    <w:rsid w:val="001F5B1D"/>
    <w:rsid w:val="00200377"/>
    <w:rsid w:val="00204148"/>
    <w:rsid w:val="0020444F"/>
    <w:rsid w:val="00210ACB"/>
    <w:rsid w:val="00211E47"/>
    <w:rsid w:val="00216CAE"/>
    <w:rsid w:val="002254DC"/>
    <w:rsid w:val="00230A3A"/>
    <w:rsid w:val="00234878"/>
    <w:rsid w:val="00237616"/>
    <w:rsid w:val="0024389E"/>
    <w:rsid w:val="00245DEC"/>
    <w:rsid w:val="002470E6"/>
    <w:rsid w:val="0024751E"/>
    <w:rsid w:val="002475BD"/>
    <w:rsid w:val="00250AFE"/>
    <w:rsid w:val="00251CC9"/>
    <w:rsid w:val="00255E70"/>
    <w:rsid w:val="00260A4F"/>
    <w:rsid w:val="002629DE"/>
    <w:rsid w:val="002636A9"/>
    <w:rsid w:val="00264043"/>
    <w:rsid w:val="00264D55"/>
    <w:rsid w:val="002703FB"/>
    <w:rsid w:val="0027182D"/>
    <w:rsid w:val="00271A5B"/>
    <w:rsid w:val="002763A1"/>
    <w:rsid w:val="0027766C"/>
    <w:rsid w:val="00277D15"/>
    <w:rsid w:val="00280485"/>
    <w:rsid w:val="00280E14"/>
    <w:rsid w:val="00281B09"/>
    <w:rsid w:val="002877D6"/>
    <w:rsid w:val="0029186C"/>
    <w:rsid w:val="00291AF9"/>
    <w:rsid w:val="00297419"/>
    <w:rsid w:val="00297470"/>
    <w:rsid w:val="00297A58"/>
    <w:rsid w:val="002A0FA9"/>
    <w:rsid w:val="002A18CE"/>
    <w:rsid w:val="002A446F"/>
    <w:rsid w:val="002A5095"/>
    <w:rsid w:val="002A5DF3"/>
    <w:rsid w:val="002B3205"/>
    <w:rsid w:val="002B4D49"/>
    <w:rsid w:val="002B53A7"/>
    <w:rsid w:val="002B58C1"/>
    <w:rsid w:val="002B6E85"/>
    <w:rsid w:val="002C100A"/>
    <w:rsid w:val="002C392D"/>
    <w:rsid w:val="002C3D78"/>
    <w:rsid w:val="002C4E38"/>
    <w:rsid w:val="002C6776"/>
    <w:rsid w:val="002D3000"/>
    <w:rsid w:val="002D3233"/>
    <w:rsid w:val="002D6E68"/>
    <w:rsid w:val="002D7A7F"/>
    <w:rsid w:val="002E0C32"/>
    <w:rsid w:val="002E0FA0"/>
    <w:rsid w:val="002E1E41"/>
    <w:rsid w:val="002E49B3"/>
    <w:rsid w:val="002E6151"/>
    <w:rsid w:val="002F3E45"/>
    <w:rsid w:val="00301ECC"/>
    <w:rsid w:val="003061A8"/>
    <w:rsid w:val="00310F7B"/>
    <w:rsid w:val="003121CE"/>
    <w:rsid w:val="00313820"/>
    <w:rsid w:val="003175A7"/>
    <w:rsid w:val="00320019"/>
    <w:rsid w:val="00325F0A"/>
    <w:rsid w:val="003308BD"/>
    <w:rsid w:val="0033718E"/>
    <w:rsid w:val="003411F4"/>
    <w:rsid w:val="0034125C"/>
    <w:rsid w:val="003425FA"/>
    <w:rsid w:val="00342CFA"/>
    <w:rsid w:val="00345389"/>
    <w:rsid w:val="00345CE4"/>
    <w:rsid w:val="00352172"/>
    <w:rsid w:val="003546CD"/>
    <w:rsid w:val="00355706"/>
    <w:rsid w:val="00361F8C"/>
    <w:rsid w:val="0036384A"/>
    <w:rsid w:val="00366806"/>
    <w:rsid w:val="003674FB"/>
    <w:rsid w:val="00367963"/>
    <w:rsid w:val="00370AB0"/>
    <w:rsid w:val="00370E70"/>
    <w:rsid w:val="00380161"/>
    <w:rsid w:val="003817EC"/>
    <w:rsid w:val="00382F3E"/>
    <w:rsid w:val="00385E1A"/>
    <w:rsid w:val="003861AD"/>
    <w:rsid w:val="00386E9E"/>
    <w:rsid w:val="00392120"/>
    <w:rsid w:val="00392BD6"/>
    <w:rsid w:val="00397B9A"/>
    <w:rsid w:val="003A26BC"/>
    <w:rsid w:val="003A2FB0"/>
    <w:rsid w:val="003A54C7"/>
    <w:rsid w:val="003A7683"/>
    <w:rsid w:val="003A7693"/>
    <w:rsid w:val="003B1109"/>
    <w:rsid w:val="003B1E76"/>
    <w:rsid w:val="003B2D20"/>
    <w:rsid w:val="003C2F93"/>
    <w:rsid w:val="003C3A5F"/>
    <w:rsid w:val="003D266A"/>
    <w:rsid w:val="003D5A87"/>
    <w:rsid w:val="003D609A"/>
    <w:rsid w:val="003D668F"/>
    <w:rsid w:val="003E1E6B"/>
    <w:rsid w:val="003F2D4A"/>
    <w:rsid w:val="004008AB"/>
    <w:rsid w:val="00403196"/>
    <w:rsid w:val="00403CD4"/>
    <w:rsid w:val="00406A90"/>
    <w:rsid w:val="00407186"/>
    <w:rsid w:val="004138CE"/>
    <w:rsid w:val="00417D2A"/>
    <w:rsid w:val="00425BE2"/>
    <w:rsid w:val="0042636A"/>
    <w:rsid w:val="00431BF3"/>
    <w:rsid w:val="0043664B"/>
    <w:rsid w:val="004373A4"/>
    <w:rsid w:val="004532D6"/>
    <w:rsid w:val="00457C7D"/>
    <w:rsid w:val="00457D38"/>
    <w:rsid w:val="004668A8"/>
    <w:rsid w:val="00466D33"/>
    <w:rsid w:val="00467B50"/>
    <w:rsid w:val="00470102"/>
    <w:rsid w:val="00471C1F"/>
    <w:rsid w:val="00481F0F"/>
    <w:rsid w:val="00483C87"/>
    <w:rsid w:val="0048520B"/>
    <w:rsid w:val="004920A9"/>
    <w:rsid w:val="0049407C"/>
    <w:rsid w:val="00497148"/>
    <w:rsid w:val="004A3996"/>
    <w:rsid w:val="004A4695"/>
    <w:rsid w:val="004A480F"/>
    <w:rsid w:val="004A5CC3"/>
    <w:rsid w:val="004A6ED2"/>
    <w:rsid w:val="004B182B"/>
    <w:rsid w:val="004B55B3"/>
    <w:rsid w:val="004C0AEC"/>
    <w:rsid w:val="004C7FE9"/>
    <w:rsid w:val="004D4F9A"/>
    <w:rsid w:val="004D6078"/>
    <w:rsid w:val="004E1395"/>
    <w:rsid w:val="004E1A95"/>
    <w:rsid w:val="004E48D2"/>
    <w:rsid w:val="004E7AD1"/>
    <w:rsid w:val="004E7B97"/>
    <w:rsid w:val="004F74F1"/>
    <w:rsid w:val="004F7ACB"/>
    <w:rsid w:val="00504487"/>
    <w:rsid w:val="0050452D"/>
    <w:rsid w:val="00504B79"/>
    <w:rsid w:val="00504CB1"/>
    <w:rsid w:val="00506C65"/>
    <w:rsid w:val="00512024"/>
    <w:rsid w:val="00515ACE"/>
    <w:rsid w:val="00516C57"/>
    <w:rsid w:val="00516ECB"/>
    <w:rsid w:val="00521C69"/>
    <w:rsid w:val="00523097"/>
    <w:rsid w:val="005320B4"/>
    <w:rsid w:val="005331E4"/>
    <w:rsid w:val="005333A1"/>
    <w:rsid w:val="00534EE6"/>
    <w:rsid w:val="00536955"/>
    <w:rsid w:val="00540848"/>
    <w:rsid w:val="00546679"/>
    <w:rsid w:val="00557107"/>
    <w:rsid w:val="00557D44"/>
    <w:rsid w:val="00561F0F"/>
    <w:rsid w:val="00562A60"/>
    <w:rsid w:val="00562FDC"/>
    <w:rsid w:val="005643F6"/>
    <w:rsid w:val="00571090"/>
    <w:rsid w:val="00571C6C"/>
    <w:rsid w:val="005720ED"/>
    <w:rsid w:val="005727FB"/>
    <w:rsid w:val="0057407A"/>
    <w:rsid w:val="0058696A"/>
    <w:rsid w:val="00590165"/>
    <w:rsid w:val="00590560"/>
    <w:rsid w:val="00590B0F"/>
    <w:rsid w:val="00591BAA"/>
    <w:rsid w:val="00593820"/>
    <w:rsid w:val="005A361B"/>
    <w:rsid w:val="005B4340"/>
    <w:rsid w:val="005B7499"/>
    <w:rsid w:val="005B7B76"/>
    <w:rsid w:val="005C4B9B"/>
    <w:rsid w:val="005C6429"/>
    <w:rsid w:val="005D3471"/>
    <w:rsid w:val="005D5554"/>
    <w:rsid w:val="005D5B5B"/>
    <w:rsid w:val="005D7EE2"/>
    <w:rsid w:val="005E6A64"/>
    <w:rsid w:val="005F1292"/>
    <w:rsid w:val="005F226C"/>
    <w:rsid w:val="005F5189"/>
    <w:rsid w:val="005F7602"/>
    <w:rsid w:val="006002E7"/>
    <w:rsid w:val="00602394"/>
    <w:rsid w:val="00602847"/>
    <w:rsid w:val="00603C0E"/>
    <w:rsid w:val="006101D7"/>
    <w:rsid w:val="00612901"/>
    <w:rsid w:val="00617429"/>
    <w:rsid w:val="006201F8"/>
    <w:rsid w:val="00620D6A"/>
    <w:rsid w:val="006219E4"/>
    <w:rsid w:val="00621A1B"/>
    <w:rsid w:val="00623713"/>
    <w:rsid w:val="006326E2"/>
    <w:rsid w:val="0063295B"/>
    <w:rsid w:val="006335BF"/>
    <w:rsid w:val="00635FA5"/>
    <w:rsid w:val="0063790F"/>
    <w:rsid w:val="00641AA3"/>
    <w:rsid w:val="006426C6"/>
    <w:rsid w:val="00643703"/>
    <w:rsid w:val="00645113"/>
    <w:rsid w:val="00646FE8"/>
    <w:rsid w:val="00647083"/>
    <w:rsid w:val="006474FF"/>
    <w:rsid w:val="00652FD6"/>
    <w:rsid w:val="006532EE"/>
    <w:rsid w:val="00653464"/>
    <w:rsid w:val="00653AD1"/>
    <w:rsid w:val="00654935"/>
    <w:rsid w:val="00655F65"/>
    <w:rsid w:val="0065617E"/>
    <w:rsid w:val="006619F3"/>
    <w:rsid w:val="00666537"/>
    <w:rsid w:val="006677B3"/>
    <w:rsid w:val="00670E63"/>
    <w:rsid w:val="00671A5F"/>
    <w:rsid w:val="00671B37"/>
    <w:rsid w:val="00683964"/>
    <w:rsid w:val="00687082"/>
    <w:rsid w:val="006907E5"/>
    <w:rsid w:val="006914FE"/>
    <w:rsid w:val="0069212E"/>
    <w:rsid w:val="00693C18"/>
    <w:rsid w:val="00694EB2"/>
    <w:rsid w:val="00697DD5"/>
    <w:rsid w:val="006A177F"/>
    <w:rsid w:val="006A696A"/>
    <w:rsid w:val="006B4415"/>
    <w:rsid w:val="006B4D2E"/>
    <w:rsid w:val="006C70DD"/>
    <w:rsid w:val="006C7FAE"/>
    <w:rsid w:val="006D275A"/>
    <w:rsid w:val="006D3F80"/>
    <w:rsid w:val="006D5513"/>
    <w:rsid w:val="006D79D2"/>
    <w:rsid w:val="006E199C"/>
    <w:rsid w:val="006E3FBA"/>
    <w:rsid w:val="006E3FC7"/>
    <w:rsid w:val="006E5002"/>
    <w:rsid w:val="006E5A59"/>
    <w:rsid w:val="006E5E7C"/>
    <w:rsid w:val="006F01A8"/>
    <w:rsid w:val="006F01CC"/>
    <w:rsid w:val="006F0A28"/>
    <w:rsid w:val="007006CD"/>
    <w:rsid w:val="007010CF"/>
    <w:rsid w:val="0070179E"/>
    <w:rsid w:val="00703AC5"/>
    <w:rsid w:val="0070429A"/>
    <w:rsid w:val="007043A8"/>
    <w:rsid w:val="007047FB"/>
    <w:rsid w:val="00707CFE"/>
    <w:rsid w:val="00710138"/>
    <w:rsid w:val="0071281B"/>
    <w:rsid w:val="007205C0"/>
    <w:rsid w:val="0072414E"/>
    <w:rsid w:val="00726C03"/>
    <w:rsid w:val="0073189A"/>
    <w:rsid w:val="007343AE"/>
    <w:rsid w:val="0073643F"/>
    <w:rsid w:val="00740F9A"/>
    <w:rsid w:val="0074150E"/>
    <w:rsid w:val="00746746"/>
    <w:rsid w:val="00746998"/>
    <w:rsid w:val="00746C2B"/>
    <w:rsid w:val="00750175"/>
    <w:rsid w:val="00753474"/>
    <w:rsid w:val="0075449B"/>
    <w:rsid w:val="00756145"/>
    <w:rsid w:val="0075799F"/>
    <w:rsid w:val="0076186C"/>
    <w:rsid w:val="0076244A"/>
    <w:rsid w:val="0076284F"/>
    <w:rsid w:val="0076367B"/>
    <w:rsid w:val="00765194"/>
    <w:rsid w:val="007667BD"/>
    <w:rsid w:val="0077612A"/>
    <w:rsid w:val="007841DE"/>
    <w:rsid w:val="007864C2"/>
    <w:rsid w:val="0079299A"/>
    <w:rsid w:val="00794107"/>
    <w:rsid w:val="0079782D"/>
    <w:rsid w:val="007A046C"/>
    <w:rsid w:val="007A21A7"/>
    <w:rsid w:val="007A2382"/>
    <w:rsid w:val="007A2EA3"/>
    <w:rsid w:val="007A2FF9"/>
    <w:rsid w:val="007A3AD8"/>
    <w:rsid w:val="007A563B"/>
    <w:rsid w:val="007B3AC0"/>
    <w:rsid w:val="007B7588"/>
    <w:rsid w:val="007C14EC"/>
    <w:rsid w:val="007C2832"/>
    <w:rsid w:val="007C574F"/>
    <w:rsid w:val="007D33B3"/>
    <w:rsid w:val="007D396D"/>
    <w:rsid w:val="007D6E6A"/>
    <w:rsid w:val="007E0191"/>
    <w:rsid w:val="007E30B2"/>
    <w:rsid w:val="007E45F6"/>
    <w:rsid w:val="007E592B"/>
    <w:rsid w:val="007E728E"/>
    <w:rsid w:val="007F13B7"/>
    <w:rsid w:val="007F47FE"/>
    <w:rsid w:val="007F712E"/>
    <w:rsid w:val="007F7AA1"/>
    <w:rsid w:val="00801214"/>
    <w:rsid w:val="00805F0E"/>
    <w:rsid w:val="008068B4"/>
    <w:rsid w:val="008162C1"/>
    <w:rsid w:val="008162C7"/>
    <w:rsid w:val="008166B3"/>
    <w:rsid w:val="00822627"/>
    <w:rsid w:val="008236C0"/>
    <w:rsid w:val="00823A4F"/>
    <w:rsid w:val="00825107"/>
    <w:rsid w:val="008352DE"/>
    <w:rsid w:val="00841808"/>
    <w:rsid w:val="00846909"/>
    <w:rsid w:val="008506D2"/>
    <w:rsid w:val="00851BDB"/>
    <w:rsid w:val="00851EB1"/>
    <w:rsid w:val="00855410"/>
    <w:rsid w:val="00856948"/>
    <w:rsid w:val="008575D1"/>
    <w:rsid w:val="008618DA"/>
    <w:rsid w:val="008700CF"/>
    <w:rsid w:val="0087323C"/>
    <w:rsid w:val="0087385F"/>
    <w:rsid w:val="00874E7A"/>
    <w:rsid w:val="00876904"/>
    <w:rsid w:val="00876AF8"/>
    <w:rsid w:val="00890CC1"/>
    <w:rsid w:val="00891925"/>
    <w:rsid w:val="00893C61"/>
    <w:rsid w:val="00895AC8"/>
    <w:rsid w:val="008A1AAF"/>
    <w:rsid w:val="008A226E"/>
    <w:rsid w:val="008A3A45"/>
    <w:rsid w:val="008A52F2"/>
    <w:rsid w:val="008A5C57"/>
    <w:rsid w:val="008A7658"/>
    <w:rsid w:val="008B303D"/>
    <w:rsid w:val="008C29FE"/>
    <w:rsid w:val="008C4E53"/>
    <w:rsid w:val="008C5C47"/>
    <w:rsid w:val="008C7557"/>
    <w:rsid w:val="008D0E31"/>
    <w:rsid w:val="008D5787"/>
    <w:rsid w:val="008D5D30"/>
    <w:rsid w:val="008D7610"/>
    <w:rsid w:val="008E679A"/>
    <w:rsid w:val="008E681F"/>
    <w:rsid w:val="008F372E"/>
    <w:rsid w:val="008F78AF"/>
    <w:rsid w:val="009003E7"/>
    <w:rsid w:val="00901C78"/>
    <w:rsid w:val="009055BD"/>
    <w:rsid w:val="00905C07"/>
    <w:rsid w:val="00907490"/>
    <w:rsid w:val="00912BA3"/>
    <w:rsid w:val="00912E88"/>
    <w:rsid w:val="009158E4"/>
    <w:rsid w:val="00920478"/>
    <w:rsid w:val="00921F8D"/>
    <w:rsid w:val="00923CFE"/>
    <w:rsid w:val="00923EDE"/>
    <w:rsid w:val="0092432B"/>
    <w:rsid w:val="00931D47"/>
    <w:rsid w:val="0093330A"/>
    <w:rsid w:val="009437FB"/>
    <w:rsid w:val="00957DEE"/>
    <w:rsid w:val="00962196"/>
    <w:rsid w:val="00962E8D"/>
    <w:rsid w:val="0096330B"/>
    <w:rsid w:val="00970CC9"/>
    <w:rsid w:val="00974134"/>
    <w:rsid w:val="00975623"/>
    <w:rsid w:val="009857D0"/>
    <w:rsid w:val="0098581D"/>
    <w:rsid w:val="00991E6F"/>
    <w:rsid w:val="00992ABC"/>
    <w:rsid w:val="00994B5E"/>
    <w:rsid w:val="00994B80"/>
    <w:rsid w:val="00996376"/>
    <w:rsid w:val="009A00D5"/>
    <w:rsid w:val="009A0999"/>
    <w:rsid w:val="009A10AC"/>
    <w:rsid w:val="009A10FE"/>
    <w:rsid w:val="009A131B"/>
    <w:rsid w:val="009A6456"/>
    <w:rsid w:val="009A77A9"/>
    <w:rsid w:val="009B0306"/>
    <w:rsid w:val="009B1A7E"/>
    <w:rsid w:val="009B3AB3"/>
    <w:rsid w:val="009B735D"/>
    <w:rsid w:val="009B7698"/>
    <w:rsid w:val="009B783A"/>
    <w:rsid w:val="009C26CE"/>
    <w:rsid w:val="009C4BD9"/>
    <w:rsid w:val="009C6C1F"/>
    <w:rsid w:val="009E034A"/>
    <w:rsid w:val="009E0B75"/>
    <w:rsid w:val="009E2FCB"/>
    <w:rsid w:val="009E5803"/>
    <w:rsid w:val="009F05B6"/>
    <w:rsid w:val="009F4D19"/>
    <w:rsid w:val="009F567D"/>
    <w:rsid w:val="00A0395F"/>
    <w:rsid w:val="00A13C7A"/>
    <w:rsid w:val="00A21FCC"/>
    <w:rsid w:val="00A33015"/>
    <w:rsid w:val="00A33CE8"/>
    <w:rsid w:val="00A3435E"/>
    <w:rsid w:val="00A34640"/>
    <w:rsid w:val="00A358E6"/>
    <w:rsid w:val="00A36220"/>
    <w:rsid w:val="00A41C55"/>
    <w:rsid w:val="00A443F7"/>
    <w:rsid w:val="00A449C8"/>
    <w:rsid w:val="00A44AF2"/>
    <w:rsid w:val="00A50F0C"/>
    <w:rsid w:val="00A526F4"/>
    <w:rsid w:val="00A63A60"/>
    <w:rsid w:val="00A64515"/>
    <w:rsid w:val="00A655D7"/>
    <w:rsid w:val="00A65F97"/>
    <w:rsid w:val="00A671B7"/>
    <w:rsid w:val="00A70FEA"/>
    <w:rsid w:val="00A72908"/>
    <w:rsid w:val="00A72DBB"/>
    <w:rsid w:val="00A74DA7"/>
    <w:rsid w:val="00A76AE8"/>
    <w:rsid w:val="00A84617"/>
    <w:rsid w:val="00A85BA7"/>
    <w:rsid w:val="00A903C1"/>
    <w:rsid w:val="00A944F4"/>
    <w:rsid w:val="00AA5548"/>
    <w:rsid w:val="00AA5FE5"/>
    <w:rsid w:val="00AB0489"/>
    <w:rsid w:val="00AB0B4D"/>
    <w:rsid w:val="00AB5B47"/>
    <w:rsid w:val="00AB6ED0"/>
    <w:rsid w:val="00AC071C"/>
    <w:rsid w:val="00AC2D20"/>
    <w:rsid w:val="00AC42D0"/>
    <w:rsid w:val="00AC4BCD"/>
    <w:rsid w:val="00AC5117"/>
    <w:rsid w:val="00AC6BFF"/>
    <w:rsid w:val="00AD12E9"/>
    <w:rsid w:val="00AD338E"/>
    <w:rsid w:val="00AD4EF2"/>
    <w:rsid w:val="00AD7574"/>
    <w:rsid w:val="00AE04CA"/>
    <w:rsid w:val="00AE0F92"/>
    <w:rsid w:val="00AF26AD"/>
    <w:rsid w:val="00AF57E4"/>
    <w:rsid w:val="00B004C2"/>
    <w:rsid w:val="00B0078E"/>
    <w:rsid w:val="00B01858"/>
    <w:rsid w:val="00B02757"/>
    <w:rsid w:val="00B03CCA"/>
    <w:rsid w:val="00B04064"/>
    <w:rsid w:val="00B071F1"/>
    <w:rsid w:val="00B1124C"/>
    <w:rsid w:val="00B124AF"/>
    <w:rsid w:val="00B129C6"/>
    <w:rsid w:val="00B13BEC"/>
    <w:rsid w:val="00B21BCF"/>
    <w:rsid w:val="00B26828"/>
    <w:rsid w:val="00B268FA"/>
    <w:rsid w:val="00B30EB9"/>
    <w:rsid w:val="00B31CB2"/>
    <w:rsid w:val="00B3687A"/>
    <w:rsid w:val="00B37CE1"/>
    <w:rsid w:val="00B40721"/>
    <w:rsid w:val="00B44E1E"/>
    <w:rsid w:val="00B513D9"/>
    <w:rsid w:val="00B516E7"/>
    <w:rsid w:val="00B54819"/>
    <w:rsid w:val="00B65254"/>
    <w:rsid w:val="00B7039F"/>
    <w:rsid w:val="00B731B8"/>
    <w:rsid w:val="00B773E2"/>
    <w:rsid w:val="00B81E66"/>
    <w:rsid w:val="00B82596"/>
    <w:rsid w:val="00B85B9A"/>
    <w:rsid w:val="00B8702A"/>
    <w:rsid w:val="00B92D9A"/>
    <w:rsid w:val="00B9687B"/>
    <w:rsid w:val="00BB1062"/>
    <w:rsid w:val="00BB2336"/>
    <w:rsid w:val="00BB24C2"/>
    <w:rsid w:val="00BB3F8A"/>
    <w:rsid w:val="00BD022C"/>
    <w:rsid w:val="00BD5378"/>
    <w:rsid w:val="00BD5D23"/>
    <w:rsid w:val="00BD6188"/>
    <w:rsid w:val="00BE325D"/>
    <w:rsid w:val="00BF6EDD"/>
    <w:rsid w:val="00C01C1F"/>
    <w:rsid w:val="00C04762"/>
    <w:rsid w:val="00C073AD"/>
    <w:rsid w:val="00C12273"/>
    <w:rsid w:val="00C13EE5"/>
    <w:rsid w:val="00C162F0"/>
    <w:rsid w:val="00C21AC4"/>
    <w:rsid w:val="00C21F43"/>
    <w:rsid w:val="00C3449E"/>
    <w:rsid w:val="00C361D2"/>
    <w:rsid w:val="00C368D2"/>
    <w:rsid w:val="00C4040B"/>
    <w:rsid w:val="00C422AC"/>
    <w:rsid w:val="00C43EB4"/>
    <w:rsid w:val="00C44D71"/>
    <w:rsid w:val="00C46487"/>
    <w:rsid w:val="00C50D89"/>
    <w:rsid w:val="00C51AB3"/>
    <w:rsid w:val="00C51BA8"/>
    <w:rsid w:val="00C5408B"/>
    <w:rsid w:val="00C6791B"/>
    <w:rsid w:val="00C73346"/>
    <w:rsid w:val="00C8183E"/>
    <w:rsid w:val="00C875BD"/>
    <w:rsid w:val="00C938BB"/>
    <w:rsid w:val="00C94418"/>
    <w:rsid w:val="00C96347"/>
    <w:rsid w:val="00C97418"/>
    <w:rsid w:val="00CA234C"/>
    <w:rsid w:val="00CA5301"/>
    <w:rsid w:val="00CB0AB6"/>
    <w:rsid w:val="00CB1095"/>
    <w:rsid w:val="00CB1D24"/>
    <w:rsid w:val="00CB46F6"/>
    <w:rsid w:val="00CB49EF"/>
    <w:rsid w:val="00CB6BEA"/>
    <w:rsid w:val="00CB7EBD"/>
    <w:rsid w:val="00CD001D"/>
    <w:rsid w:val="00CD4E18"/>
    <w:rsid w:val="00CD7ED7"/>
    <w:rsid w:val="00CE655E"/>
    <w:rsid w:val="00CE697E"/>
    <w:rsid w:val="00CF4013"/>
    <w:rsid w:val="00CF711B"/>
    <w:rsid w:val="00D073AD"/>
    <w:rsid w:val="00D11142"/>
    <w:rsid w:val="00D12431"/>
    <w:rsid w:val="00D13EA5"/>
    <w:rsid w:val="00D15FEE"/>
    <w:rsid w:val="00D164C1"/>
    <w:rsid w:val="00D1676B"/>
    <w:rsid w:val="00D17535"/>
    <w:rsid w:val="00D23D05"/>
    <w:rsid w:val="00D2735A"/>
    <w:rsid w:val="00D2749B"/>
    <w:rsid w:val="00D30722"/>
    <w:rsid w:val="00D31EE9"/>
    <w:rsid w:val="00D32AD3"/>
    <w:rsid w:val="00D32AF2"/>
    <w:rsid w:val="00D372D5"/>
    <w:rsid w:val="00D372D7"/>
    <w:rsid w:val="00D41A34"/>
    <w:rsid w:val="00D42A31"/>
    <w:rsid w:val="00D51BEA"/>
    <w:rsid w:val="00D542A5"/>
    <w:rsid w:val="00D56C41"/>
    <w:rsid w:val="00D60470"/>
    <w:rsid w:val="00D62779"/>
    <w:rsid w:val="00D66B1A"/>
    <w:rsid w:val="00D730D4"/>
    <w:rsid w:val="00D73688"/>
    <w:rsid w:val="00D73863"/>
    <w:rsid w:val="00D74845"/>
    <w:rsid w:val="00D82FA4"/>
    <w:rsid w:val="00D832E2"/>
    <w:rsid w:val="00D8349C"/>
    <w:rsid w:val="00D84841"/>
    <w:rsid w:val="00D853C4"/>
    <w:rsid w:val="00D85D9C"/>
    <w:rsid w:val="00D92D83"/>
    <w:rsid w:val="00DA0555"/>
    <w:rsid w:val="00DA118B"/>
    <w:rsid w:val="00DA3664"/>
    <w:rsid w:val="00DA6AD7"/>
    <w:rsid w:val="00DB01BB"/>
    <w:rsid w:val="00DB3951"/>
    <w:rsid w:val="00DD0169"/>
    <w:rsid w:val="00DD2306"/>
    <w:rsid w:val="00DD490A"/>
    <w:rsid w:val="00DD6D89"/>
    <w:rsid w:val="00DE383D"/>
    <w:rsid w:val="00DE3A5E"/>
    <w:rsid w:val="00DE779C"/>
    <w:rsid w:val="00DF4E10"/>
    <w:rsid w:val="00DF6B1D"/>
    <w:rsid w:val="00DF6E65"/>
    <w:rsid w:val="00E025FD"/>
    <w:rsid w:val="00E04631"/>
    <w:rsid w:val="00E046AD"/>
    <w:rsid w:val="00E05C94"/>
    <w:rsid w:val="00E05DED"/>
    <w:rsid w:val="00E06B96"/>
    <w:rsid w:val="00E07993"/>
    <w:rsid w:val="00E10291"/>
    <w:rsid w:val="00E12319"/>
    <w:rsid w:val="00E21DD9"/>
    <w:rsid w:val="00E34667"/>
    <w:rsid w:val="00E3745E"/>
    <w:rsid w:val="00E412C0"/>
    <w:rsid w:val="00E432FF"/>
    <w:rsid w:val="00E5422F"/>
    <w:rsid w:val="00E573FD"/>
    <w:rsid w:val="00E57E72"/>
    <w:rsid w:val="00E72CD5"/>
    <w:rsid w:val="00E765E5"/>
    <w:rsid w:val="00E76A33"/>
    <w:rsid w:val="00E771EC"/>
    <w:rsid w:val="00E802E8"/>
    <w:rsid w:val="00E803E4"/>
    <w:rsid w:val="00E84500"/>
    <w:rsid w:val="00E85F6C"/>
    <w:rsid w:val="00E87557"/>
    <w:rsid w:val="00E908F8"/>
    <w:rsid w:val="00E930E6"/>
    <w:rsid w:val="00E940D8"/>
    <w:rsid w:val="00E977E9"/>
    <w:rsid w:val="00EA0095"/>
    <w:rsid w:val="00EA053E"/>
    <w:rsid w:val="00EA40EF"/>
    <w:rsid w:val="00EA5B5E"/>
    <w:rsid w:val="00EA692A"/>
    <w:rsid w:val="00EA7A53"/>
    <w:rsid w:val="00EB0EE6"/>
    <w:rsid w:val="00EB102D"/>
    <w:rsid w:val="00EB4DDF"/>
    <w:rsid w:val="00EB51F0"/>
    <w:rsid w:val="00EC7FD7"/>
    <w:rsid w:val="00ED18E4"/>
    <w:rsid w:val="00EE1A1D"/>
    <w:rsid w:val="00EE6221"/>
    <w:rsid w:val="00EE73D8"/>
    <w:rsid w:val="00EF045D"/>
    <w:rsid w:val="00EF3DEE"/>
    <w:rsid w:val="00EF5157"/>
    <w:rsid w:val="00EF6E2A"/>
    <w:rsid w:val="00EF7087"/>
    <w:rsid w:val="00EF7BEE"/>
    <w:rsid w:val="00F0789D"/>
    <w:rsid w:val="00F07B80"/>
    <w:rsid w:val="00F103A0"/>
    <w:rsid w:val="00F106FF"/>
    <w:rsid w:val="00F10B6D"/>
    <w:rsid w:val="00F10C3B"/>
    <w:rsid w:val="00F11105"/>
    <w:rsid w:val="00F12A59"/>
    <w:rsid w:val="00F155C2"/>
    <w:rsid w:val="00F16B56"/>
    <w:rsid w:val="00F23CCE"/>
    <w:rsid w:val="00F32C1F"/>
    <w:rsid w:val="00F3333F"/>
    <w:rsid w:val="00F33F42"/>
    <w:rsid w:val="00F3495C"/>
    <w:rsid w:val="00F37C0D"/>
    <w:rsid w:val="00F40E2E"/>
    <w:rsid w:val="00F443ED"/>
    <w:rsid w:val="00F451FB"/>
    <w:rsid w:val="00F457DE"/>
    <w:rsid w:val="00F52247"/>
    <w:rsid w:val="00F52BCD"/>
    <w:rsid w:val="00F57C7F"/>
    <w:rsid w:val="00F607D4"/>
    <w:rsid w:val="00F61037"/>
    <w:rsid w:val="00F6486D"/>
    <w:rsid w:val="00F66FDE"/>
    <w:rsid w:val="00F71811"/>
    <w:rsid w:val="00F7345F"/>
    <w:rsid w:val="00F779AC"/>
    <w:rsid w:val="00F82F5A"/>
    <w:rsid w:val="00F85F43"/>
    <w:rsid w:val="00F87698"/>
    <w:rsid w:val="00F9370E"/>
    <w:rsid w:val="00F94BDB"/>
    <w:rsid w:val="00F95E09"/>
    <w:rsid w:val="00F97415"/>
    <w:rsid w:val="00FA068D"/>
    <w:rsid w:val="00FB1939"/>
    <w:rsid w:val="00FB3433"/>
    <w:rsid w:val="00FB35AA"/>
    <w:rsid w:val="00FB36DA"/>
    <w:rsid w:val="00FB66FE"/>
    <w:rsid w:val="00FC23C4"/>
    <w:rsid w:val="00FC4070"/>
    <w:rsid w:val="00FC64D4"/>
    <w:rsid w:val="00FD0AB6"/>
    <w:rsid w:val="00FD1F85"/>
    <w:rsid w:val="00FD2D41"/>
    <w:rsid w:val="00FE3EAC"/>
    <w:rsid w:val="00FE4402"/>
    <w:rsid w:val="00FE4454"/>
    <w:rsid w:val="00FE7A59"/>
    <w:rsid w:val="00FF1873"/>
    <w:rsid w:val="00FF2393"/>
    <w:rsid w:val="00FF5C3D"/>
    <w:rsid w:val="07D25A79"/>
    <w:rsid w:val="08015A15"/>
    <w:rsid w:val="0A101FF7"/>
    <w:rsid w:val="0BD254AD"/>
    <w:rsid w:val="0BE1227C"/>
    <w:rsid w:val="118D3C3F"/>
    <w:rsid w:val="14F97D58"/>
    <w:rsid w:val="1C3F1666"/>
    <w:rsid w:val="1C5F4BDC"/>
    <w:rsid w:val="21EC64D8"/>
    <w:rsid w:val="26294BA0"/>
    <w:rsid w:val="2CA20884"/>
    <w:rsid w:val="30B74B59"/>
    <w:rsid w:val="33734275"/>
    <w:rsid w:val="33D17AC9"/>
    <w:rsid w:val="352A3DBA"/>
    <w:rsid w:val="353A2129"/>
    <w:rsid w:val="35551771"/>
    <w:rsid w:val="3574780B"/>
    <w:rsid w:val="37743B53"/>
    <w:rsid w:val="3E3052A2"/>
    <w:rsid w:val="427322DD"/>
    <w:rsid w:val="44881AB7"/>
    <w:rsid w:val="4AE316CE"/>
    <w:rsid w:val="4AEE4AF7"/>
    <w:rsid w:val="4B1B4A6B"/>
    <w:rsid w:val="4CF44A19"/>
    <w:rsid w:val="4D8B35DA"/>
    <w:rsid w:val="4DF52DBD"/>
    <w:rsid w:val="51711289"/>
    <w:rsid w:val="51E442FE"/>
    <w:rsid w:val="54515586"/>
    <w:rsid w:val="55452173"/>
    <w:rsid w:val="56EBA5DD"/>
    <w:rsid w:val="577D35C5"/>
    <w:rsid w:val="578C2978"/>
    <w:rsid w:val="5847023D"/>
    <w:rsid w:val="5CA54F8A"/>
    <w:rsid w:val="628964F1"/>
    <w:rsid w:val="639474D4"/>
    <w:rsid w:val="6715180F"/>
    <w:rsid w:val="673249F0"/>
    <w:rsid w:val="679B7FC0"/>
    <w:rsid w:val="67BE6790"/>
    <w:rsid w:val="681810DA"/>
    <w:rsid w:val="695B3DDE"/>
    <w:rsid w:val="6F425211"/>
    <w:rsid w:val="709144E3"/>
    <w:rsid w:val="70C06596"/>
    <w:rsid w:val="75C14E66"/>
    <w:rsid w:val="77FE48CB"/>
    <w:rsid w:val="7A5C6C25"/>
    <w:rsid w:val="C3EE30C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Verdana" w:hAnsi="Verdana" w:eastAsia="宋体" w:cs="Verdana"/>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nhideWhenUsed="0" w:uiPriority="9" w:semiHidden="0" w:name="heading 2"/>
    <w:lsdException w:qFormat="1" w:uiPriority="9"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iPriority="39" w:semiHidden="0" w:name="toc 1"/>
    <w:lsdException w:qFormat="1" w:uiPriority="39" w:semiHidden="0" w:name="toc 2"/>
    <w:lsdException w:qFormat="1" w:uiPriority="39" w:semiHidden="0" w:name="toc 3"/>
    <w:lsdException w:qFormat="1" w:uiPriority="39" w:semiHidden="0" w:name="toc 4"/>
    <w:lsdException w:qFormat="1" w:uiPriority="39" w:semiHidden="0" w:name="toc 5"/>
    <w:lsdException w:qFormat="1" w:uiPriority="39" w:semiHidden="0" w:name="toc 6"/>
    <w:lsdException w:qFormat="1" w:uiPriority="39" w:semiHidden="0" w:name="toc 7"/>
    <w:lsdException w:qFormat="1" w:uiPriority="39" w:semiHidden="0" w:name="toc 8"/>
    <w:lsdException w:qFormat="1" w:uiPriority="39" w:semiHidden="0" w:name="toc 9"/>
    <w:lsdException w:unhideWhenUsed="0" w:uiPriority="0" w:semiHidden="0" w:name="Normal Indent"/>
    <w:lsdException w:qFormat="1" w:uiPriority="99" w:semiHidden="0" w:name="footnote text"/>
    <w:lsdException w:qFormat="1" w:uiPriority="0" w:semiHidden="0" w:name="annotation text"/>
    <w:lsdException w:qFormat="1" w:uiPriority="99" w:semiHidden="0" w:name="header"/>
    <w:lsdException w:qFormat="1" w:uiPriority="99"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qFormat="1" w:uiPriority="99" w:semiHidden="0" w:name="footnote reference"/>
    <w:lsdException w:qFormat="1" w:unhideWhenUsed="0" w:uiPriority="0" w:semiHidden="0" w:name="annotation reference"/>
    <w:lsdException w:qFormat="1" w:uiPriority="99" w:semiHidden="0" w:name="line number"/>
    <w:lsdException w:unhideWhenUsed="0" w:uiPriority="0" w:semiHidden="0" w:name="page number"/>
    <w:lsdException w:qFormat="1" w:uiPriority="99" w:semiHidden="0" w:name="endnote reference"/>
    <w:lsdException w:qFormat="1" w:uiPriority="99" w:semiHidden="0" w:name="endnote text"/>
    <w:lsdException w:qFormat="1"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qFormat="1"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qFormat="1" w:uiPriority="99"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qFormat="1" w:uiPriority="99"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iPriority="99" w:name="Balloon Text"/>
    <w:lsdException w:qFormat="1"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spacing w:after="160" w:line="259" w:lineRule="auto"/>
      <w:jc w:val="both"/>
    </w:pPr>
    <w:rPr>
      <w:rFonts w:ascii="Times New Roman" w:hAnsi="Times New Roman" w:eastAsia="宋体" w:cs="Times New Roman"/>
      <w:kern w:val="2"/>
      <w:sz w:val="21"/>
      <w:szCs w:val="22"/>
      <w:lang w:val="en-US" w:eastAsia="zh-CN" w:bidi="ar-SA"/>
    </w:rPr>
  </w:style>
  <w:style w:type="paragraph" w:styleId="2">
    <w:name w:val="heading 1"/>
    <w:basedOn w:val="1"/>
    <w:next w:val="1"/>
    <w:link w:val="49"/>
    <w:qFormat/>
    <w:uiPriority w:val="9"/>
    <w:pPr>
      <w:keepNext/>
      <w:keepLines/>
      <w:widowControl/>
      <w:spacing w:before="240" w:after="0" w:line="240" w:lineRule="auto"/>
      <w:jc w:val="left"/>
      <w:outlineLvl w:val="0"/>
    </w:pPr>
    <w:rPr>
      <w:rFonts w:asciiTheme="majorHAnsi" w:hAnsiTheme="majorHAnsi" w:eastAsiaTheme="majorEastAsia" w:cstheme="majorBidi"/>
      <w:color w:val="2E75B6" w:themeColor="accent1" w:themeShade="BF"/>
      <w:kern w:val="0"/>
      <w:sz w:val="32"/>
      <w:szCs w:val="32"/>
    </w:rPr>
  </w:style>
  <w:style w:type="paragraph" w:styleId="3">
    <w:name w:val="heading 2"/>
    <w:basedOn w:val="1"/>
    <w:next w:val="4"/>
    <w:link w:val="37"/>
    <w:qFormat/>
    <w:uiPriority w:val="9"/>
    <w:pPr>
      <w:keepNext/>
      <w:keepLines/>
      <w:spacing w:before="260" w:after="260" w:line="413" w:lineRule="auto"/>
      <w:outlineLvl w:val="1"/>
    </w:pPr>
    <w:rPr>
      <w:rFonts w:ascii="Arial" w:hAnsi="Arial" w:eastAsia="黑体"/>
      <w:b/>
      <w:bCs/>
      <w:sz w:val="32"/>
      <w:szCs w:val="32"/>
    </w:rPr>
  </w:style>
  <w:style w:type="paragraph" w:styleId="4">
    <w:name w:val="heading 3"/>
    <w:basedOn w:val="1"/>
    <w:next w:val="1"/>
    <w:link w:val="65"/>
    <w:autoRedefine/>
    <w:unhideWhenUsed/>
    <w:qFormat/>
    <w:uiPriority w:val="9"/>
    <w:pPr>
      <w:keepNext/>
      <w:keepLines/>
      <w:spacing w:line="300" w:lineRule="auto"/>
      <w:ind w:firstLine="1446" w:firstLineChars="200"/>
      <w:outlineLvl w:val="2"/>
    </w:pPr>
    <w:rPr>
      <w:b/>
      <w:bCs/>
      <w:szCs w:val="32"/>
    </w:rPr>
  </w:style>
  <w:style w:type="character" w:default="1" w:styleId="26">
    <w:name w:val="Default Paragraph Font"/>
    <w:semiHidden/>
    <w:unhideWhenUsed/>
    <w:qFormat/>
    <w:uiPriority w:val="1"/>
  </w:style>
  <w:style w:type="table" w:default="1" w:styleId="24">
    <w:name w:val="Normal Table"/>
    <w:semiHidden/>
    <w:unhideWhenUsed/>
    <w:qFormat/>
    <w:uiPriority w:val="99"/>
    <w:tblPr>
      <w:tblCellMar>
        <w:top w:w="0" w:type="dxa"/>
        <w:left w:w="108" w:type="dxa"/>
        <w:bottom w:w="0" w:type="dxa"/>
        <w:right w:w="108" w:type="dxa"/>
      </w:tblCellMar>
    </w:tblPr>
  </w:style>
  <w:style w:type="paragraph" w:styleId="5">
    <w:name w:val="toc 7"/>
    <w:basedOn w:val="1"/>
    <w:next w:val="1"/>
    <w:unhideWhenUsed/>
    <w:qFormat/>
    <w:uiPriority w:val="39"/>
    <w:pPr>
      <w:widowControl/>
      <w:spacing w:after="100"/>
      <w:ind w:left="1320"/>
      <w:jc w:val="left"/>
    </w:pPr>
    <w:rPr>
      <w:rFonts w:asciiTheme="minorHAnsi" w:hAnsiTheme="minorHAnsi" w:eastAsiaTheme="minorEastAsia" w:cstheme="minorBidi"/>
      <w:kern w:val="0"/>
      <w:sz w:val="22"/>
    </w:rPr>
  </w:style>
  <w:style w:type="paragraph" w:styleId="6">
    <w:name w:val="table of authorities"/>
    <w:basedOn w:val="1"/>
    <w:next w:val="1"/>
    <w:unhideWhenUsed/>
    <w:qFormat/>
    <w:uiPriority w:val="0"/>
    <w:pPr>
      <w:ind w:left="420" w:leftChars="200"/>
    </w:pPr>
    <w:rPr>
      <w:sz w:val="32"/>
      <w:szCs w:val="21"/>
    </w:rPr>
  </w:style>
  <w:style w:type="paragraph" w:styleId="7">
    <w:name w:val="annotation text"/>
    <w:basedOn w:val="1"/>
    <w:link w:val="47"/>
    <w:unhideWhenUsed/>
    <w:qFormat/>
    <w:uiPriority w:val="0"/>
    <w:pPr>
      <w:jc w:val="left"/>
    </w:pPr>
  </w:style>
  <w:style w:type="paragraph" w:styleId="8">
    <w:name w:val="Body Text"/>
    <w:basedOn w:val="1"/>
    <w:link w:val="46"/>
    <w:autoRedefine/>
    <w:qFormat/>
    <w:uiPriority w:val="0"/>
    <w:pPr>
      <w:adjustRightInd w:val="0"/>
      <w:snapToGrid w:val="0"/>
      <w:spacing w:before="150" w:after="150" w:line="264" w:lineRule="auto"/>
      <w:ind w:firstLine="567"/>
    </w:pPr>
    <w:rPr>
      <w:rFonts w:ascii="华文楷体" w:hAnsi="华文楷体" w:eastAsia="LF_Kai"/>
      <w:szCs w:val="20"/>
    </w:rPr>
  </w:style>
  <w:style w:type="paragraph" w:styleId="9">
    <w:name w:val="toc 5"/>
    <w:basedOn w:val="1"/>
    <w:next w:val="1"/>
    <w:unhideWhenUsed/>
    <w:qFormat/>
    <w:uiPriority w:val="39"/>
    <w:pPr>
      <w:widowControl/>
      <w:spacing w:after="100"/>
      <w:ind w:left="880"/>
      <w:jc w:val="left"/>
    </w:pPr>
    <w:rPr>
      <w:rFonts w:asciiTheme="minorHAnsi" w:hAnsiTheme="minorHAnsi" w:eastAsiaTheme="minorEastAsia" w:cstheme="minorBidi"/>
      <w:kern w:val="0"/>
      <w:sz w:val="22"/>
    </w:rPr>
  </w:style>
  <w:style w:type="paragraph" w:styleId="10">
    <w:name w:val="toc 3"/>
    <w:basedOn w:val="1"/>
    <w:next w:val="1"/>
    <w:unhideWhenUsed/>
    <w:qFormat/>
    <w:uiPriority w:val="39"/>
    <w:pPr>
      <w:widowControl/>
      <w:spacing w:after="100" w:line="240" w:lineRule="auto"/>
      <w:ind w:left="400"/>
      <w:jc w:val="left"/>
    </w:pPr>
    <w:rPr>
      <w:rFonts w:eastAsia="Times New Roman"/>
      <w:kern w:val="0"/>
      <w:sz w:val="24"/>
      <w:szCs w:val="24"/>
    </w:rPr>
  </w:style>
  <w:style w:type="paragraph" w:styleId="11">
    <w:name w:val="toc 8"/>
    <w:basedOn w:val="1"/>
    <w:next w:val="1"/>
    <w:unhideWhenUsed/>
    <w:qFormat/>
    <w:uiPriority w:val="39"/>
    <w:pPr>
      <w:widowControl/>
      <w:spacing w:after="100"/>
      <w:ind w:left="1540"/>
      <w:jc w:val="left"/>
    </w:pPr>
    <w:rPr>
      <w:rFonts w:asciiTheme="minorHAnsi" w:hAnsiTheme="minorHAnsi" w:eastAsiaTheme="minorEastAsia" w:cstheme="minorBidi"/>
      <w:kern w:val="0"/>
      <w:sz w:val="22"/>
    </w:rPr>
  </w:style>
  <w:style w:type="paragraph" w:styleId="12">
    <w:name w:val="endnote text"/>
    <w:basedOn w:val="1"/>
    <w:link w:val="50"/>
    <w:unhideWhenUsed/>
    <w:qFormat/>
    <w:uiPriority w:val="99"/>
    <w:pPr>
      <w:widowControl/>
      <w:spacing w:after="0" w:line="240" w:lineRule="auto"/>
      <w:jc w:val="left"/>
    </w:pPr>
    <w:rPr>
      <w:rFonts w:eastAsia="Times New Roman"/>
      <w:kern w:val="0"/>
      <w:sz w:val="24"/>
      <w:szCs w:val="20"/>
    </w:rPr>
  </w:style>
  <w:style w:type="paragraph" w:styleId="13">
    <w:name w:val="Balloon Text"/>
    <w:basedOn w:val="1"/>
    <w:link w:val="43"/>
    <w:semiHidden/>
    <w:unhideWhenUsed/>
    <w:qFormat/>
    <w:uiPriority w:val="99"/>
    <w:pPr>
      <w:spacing w:after="0" w:line="240" w:lineRule="auto"/>
    </w:pPr>
    <w:rPr>
      <w:sz w:val="18"/>
      <w:szCs w:val="18"/>
    </w:rPr>
  </w:style>
  <w:style w:type="paragraph" w:styleId="14">
    <w:name w:val="footer"/>
    <w:basedOn w:val="1"/>
    <w:link w:val="40"/>
    <w:unhideWhenUsed/>
    <w:qFormat/>
    <w:uiPriority w:val="99"/>
    <w:pPr>
      <w:tabs>
        <w:tab w:val="center" w:pos="4320"/>
        <w:tab w:val="right" w:pos="8640"/>
      </w:tabs>
    </w:pPr>
  </w:style>
  <w:style w:type="paragraph" w:styleId="15">
    <w:name w:val="header"/>
    <w:basedOn w:val="1"/>
    <w:link w:val="39"/>
    <w:autoRedefine/>
    <w:unhideWhenUsed/>
    <w:qFormat/>
    <w:uiPriority w:val="99"/>
    <w:pPr>
      <w:tabs>
        <w:tab w:val="center" w:pos="4320"/>
        <w:tab w:val="right" w:pos="8640"/>
      </w:tabs>
    </w:pPr>
  </w:style>
  <w:style w:type="paragraph" w:styleId="16">
    <w:name w:val="toc 1"/>
    <w:basedOn w:val="1"/>
    <w:next w:val="1"/>
    <w:unhideWhenUsed/>
    <w:qFormat/>
    <w:uiPriority w:val="39"/>
    <w:pPr>
      <w:widowControl/>
      <w:tabs>
        <w:tab w:val="right" w:leader="dot" w:pos="8630"/>
      </w:tabs>
      <w:spacing w:after="100" w:line="240" w:lineRule="auto"/>
      <w:jc w:val="left"/>
    </w:pPr>
    <w:rPr>
      <w:rFonts w:eastAsia="华文细黑" w:asciiTheme="minorHAnsi" w:hAnsiTheme="minorHAnsi"/>
      <w:b/>
      <w:kern w:val="0"/>
      <w:sz w:val="24"/>
      <w:szCs w:val="24"/>
    </w:rPr>
  </w:style>
  <w:style w:type="paragraph" w:styleId="17">
    <w:name w:val="toc 4"/>
    <w:basedOn w:val="1"/>
    <w:next w:val="1"/>
    <w:autoRedefine/>
    <w:unhideWhenUsed/>
    <w:qFormat/>
    <w:uiPriority w:val="39"/>
    <w:pPr>
      <w:widowControl/>
      <w:spacing w:after="100"/>
      <w:ind w:left="660"/>
      <w:jc w:val="left"/>
    </w:pPr>
    <w:rPr>
      <w:rFonts w:asciiTheme="minorHAnsi" w:hAnsiTheme="minorHAnsi" w:eastAsiaTheme="minorEastAsia" w:cstheme="minorBidi"/>
      <w:kern w:val="0"/>
      <w:sz w:val="22"/>
    </w:rPr>
  </w:style>
  <w:style w:type="paragraph" w:styleId="18">
    <w:name w:val="footnote text"/>
    <w:basedOn w:val="1"/>
    <w:link w:val="41"/>
    <w:unhideWhenUsed/>
    <w:qFormat/>
    <w:uiPriority w:val="99"/>
    <w:rPr>
      <w:szCs w:val="20"/>
    </w:rPr>
  </w:style>
  <w:style w:type="paragraph" w:styleId="19">
    <w:name w:val="toc 6"/>
    <w:basedOn w:val="1"/>
    <w:next w:val="1"/>
    <w:unhideWhenUsed/>
    <w:qFormat/>
    <w:uiPriority w:val="39"/>
    <w:pPr>
      <w:widowControl/>
      <w:spacing w:after="100"/>
      <w:ind w:left="1100"/>
      <w:jc w:val="left"/>
    </w:pPr>
    <w:rPr>
      <w:rFonts w:asciiTheme="minorHAnsi" w:hAnsiTheme="minorHAnsi" w:eastAsiaTheme="minorEastAsia" w:cstheme="minorBidi"/>
      <w:kern w:val="0"/>
      <w:sz w:val="22"/>
    </w:rPr>
  </w:style>
  <w:style w:type="paragraph" w:styleId="20">
    <w:name w:val="toc 2"/>
    <w:basedOn w:val="1"/>
    <w:next w:val="1"/>
    <w:autoRedefine/>
    <w:unhideWhenUsed/>
    <w:qFormat/>
    <w:uiPriority w:val="39"/>
    <w:pPr>
      <w:widowControl/>
      <w:tabs>
        <w:tab w:val="right" w:leader="dot" w:pos="8630"/>
      </w:tabs>
      <w:spacing w:after="0" w:line="240" w:lineRule="auto"/>
      <w:ind w:left="200" w:hanging="200"/>
      <w:jc w:val="left"/>
    </w:pPr>
    <w:rPr>
      <w:rFonts w:ascii="楷体" w:hAnsi="楷体" w:eastAsia="楷体" w:cs="楷体"/>
      <w:b/>
      <w:bCs/>
      <w:kern w:val="0"/>
      <w:sz w:val="24"/>
      <w:szCs w:val="24"/>
    </w:rPr>
  </w:style>
  <w:style w:type="paragraph" w:styleId="21">
    <w:name w:val="toc 9"/>
    <w:basedOn w:val="1"/>
    <w:next w:val="1"/>
    <w:unhideWhenUsed/>
    <w:qFormat/>
    <w:uiPriority w:val="39"/>
    <w:pPr>
      <w:widowControl/>
      <w:spacing w:after="100"/>
      <w:ind w:left="1760"/>
      <w:jc w:val="left"/>
    </w:pPr>
    <w:rPr>
      <w:rFonts w:asciiTheme="minorHAnsi" w:hAnsiTheme="minorHAnsi" w:eastAsiaTheme="minorEastAsia" w:cstheme="minorBidi"/>
      <w:kern w:val="0"/>
      <w:sz w:val="22"/>
    </w:rPr>
  </w:style>
  <w:style w:type="paragraph" w:styleId="22">
    <w:name w:val="Normal (Web)"/>
    <w:basedOn w:val="1"/>
    <w:unhideWhenUsed/>
    <w:qFormat/>
    <w:uiPriority w:val="0"/>
    <w:pPr>
      <w:widowControl/>
      <w:spacing w:before="100" w:beforeAutospacing="1" w:after="100" w:afterAutospacing="1" w:line="240" w:lineRule="auto"/>
      <w:jc w:val="left"/>
    </w:pPr>
    <w:rPr>
      <w:rFonts w:ascii="宋体" w:hAnsi="宋体" w:cs="宋体"/>
      <w:kern w:val="0"/>
      <w:sz w:val="24"/>
      <w:szCs w:val="24"/>
    </w:rPr>
  </w:style>
  <w:style w:type="paragraph" w:styleId="23">
    <w:name w:val="annotation subject"/>
    <w:basedOn w:val="7"/>
    <w:next w:val="7"/>
    <w:link w:val="48"/>
    <w:autoRedefine/>
    <w:semiHidden/>
    <w:unhideWhenUsed/>
    <w:qFormat/>
    <w:uiPriority w:val="99"/>
    <w:rPr>
      <w:b/>
      <w:bCs/>
    </w:rPr>
  </w:style>
  <w:style w:type="table" w:styleId="25">
    <w:name w:val="Table Grid"/>
    <w:basedOn w:val="24"/>
    <w:qFormat/>
    <w:uiPriority w:val="0"/>
    <w:rPr>
      <w:rFonts w:ascii="Times New Roman" w:hAnsi="Times New Roman" w:cs="Times New Roma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7">
    <w:name w:val="endnote reference"/>
    <w:basedOn w:val="26"/>
    <w:unhideWhenUsed/>
    <w:qFormat/>
    <w:uiPriority w:val="99"/>
    <w:rPr>
      <w:vertAlign w:val="superscript"/>
    </w:rPr>
  </w:style>
  <w:style w:type="character" w:styleId="28">
    <w:name w:val="FollowedHyperlink"/>
    <w:basedOn w:val="26"/>
    <w:unhideWhenUsed/>
    <w:qFormat/>
    <w:uiPriority w:val="99"/>
    <w:rPr>
      <w:color w:val="954F72" w:themeColor="followedHyperlink"/>
      <w:u w:val="single"/>
      <w14:textFill>
        <w14:solidFill>
          <w14:schemeClr w14:val="folHlink"/>
        </w14:solidFill>
      </w14:textFill>
    </w:rPr>
  </w:style>
  <w:style w:type="character" w:styleId="29">
    <w:name w:val="line number"/>
    <w:basedOn w:val="26"/>
    <w:unhideWhenUsed/>
    <w:qFormat/>
    <w:uiPriority w:val="99"/>
  </w:style>
  <w:style w:type="character" w:styleId="30">
    <w:name w:val="Hyperlink"/>
    <w:basedOn w:val="26"/>
    <w:unhideWhenUsed/>
    <w:qFormat/>
    <w:uiPriority w:val="99"/>
    <w:rPr>
      <w:color w:val="0563C1" w:themeColor="hyperlink"/>
      <w:u w:val="single"/>
      <w14:textFill>
        <w14:solidFill>
          <w14:schemeClr w14:val="hlink"/>
        </w14:solidFill>
      </w14:textFill>
    </w:rPr>
  </w:style>
  <w:style w:type="character" w:styleId="31">
    <w:name w:val="annotation reference"/>
    <w:basedOn w:val="26"/>
    <w:qFormat/>
    <w:uiPriority w:val="0"/>
    <w:rPr>
      <w:sz w:val="21"/>
      <w:szCs w:val="21"/>
    </w:rPr>
  </w:style>
  <w:style w:type="character" w:styleId="32">
    <w:name w:val="footnote reference"/>
    <w:basedOn w:val="26"/>
    <w:autoRedefine/>
    <w:unhideWhenUsed/>
    <w:qFormat/>
    <w:uiPriority w:val="99"/>
    <w:rPr>
      <w:vertAlign w:val="superscript"/>
    </w:rPr>
  </w:style>
  <w:style w:type="paragraph" w:customStyle="1" w:styleId="33">
    <w:name w:val="可表头"/>
    <w:basedOn w:val="1"/>
    <w:autoRedefine/>
    <w:qFormat/>
    <w:uiPriority w:val="99"/>
    <w:pPr>
      <w:autoSpaceDE w:val="0"/>
      <w:autoSpaceDN w:val="0"/>
      <w:adjustRightInd w:val="0"/>
      <w:spacing w:line="360" w:lineRule="auto"/>
      <w:jc w:val="center"/>
    </w:pPr>
    <w:rPr>
      <w:rFonts w:ascii="宋体" w:hAnsi="宋体" w:cs="宋体"/>
      <w:b/>
      <w:bCs/>
      <w:sz w:val="24"/>
      <w:szCs w:val="24"/>
      <w:lang w:val="zh-CN"/>
    </w:rPr>
  </w:style>
  <w:style w:type="table" w:customStyle="1" w:styleId="34">
    <w:name w:val="网格型1"/>
    <w:basedOn w:val="24"/>
    <w:autoRedefine/>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35">
    <w:name w:val="List Paragraph"/>
    <w:basedOn w:val="1"/>
    <w:link w:val="51"/>
    <w:autoRedefine/>
    <w:qFormat/>
    <w:uiPriority w:val="34"/>
    <w:pPr>
      <w:ind w:firstLine="420" w:firstLineChars="200"/>
    </w:pPr>
  </w:style>
  <w:style w:type="table" w:customStyle="1" w:styleId="36">
    <w:name w:val="网格型11"/>
    <w:basedOn w:val="24"/>
    <w:autoRedefine/>
    <w:qFormat/>
    <w:uiPriority w:val="0"/>
    <w:rPr>
      <w:rFonts w:ascii="Times New Roman" w:hAnsi="Times New Roman" w:eastAsia="Times New Roman" w:cs="Times New Roma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37">
    <w:name w:val="标题 2 字符"/>
    <w:basedOn w:val="26"/>
    <w:link w:val="3"/>
    <w:qFormat/>
    <w:uiPriority w:val="9"/>
    <w:rPr>
      <w:rFonts w:ascii="Arial" w:hAnsi="Arial" w:eastAsia="黑体" w:cs="Times New Roman"/>
      <w:b/>
      <w:bCs/>
      <w:kern w:val="2"/>
      <w:sz w:val="32"/>
      <w:szCs w:val="32"/>
    </w:rPr>
  </w:style>
  <w:style w:type="paragraph" w:customStyle="1" w:styleId="38">
    <w:name w:val="msonormal"/>
    <w:basedOn w:val="1"/>
    <w:autoRedefine/>
    <w:qFormat/>
    <w:uiPriority w:val="0"/>
    <w:pPr>
      <w:widowControl/>
      <w:spacing w:before="100" w:beforeAutospacing="1" w:after="100" w:afterAutospacing="1" w:line="240" w:lineRule="auto"/>
      <w:jc w:val="left"/>
    </w:pPr>
    <w:rPr>
      <w:rFonts w:ascii="宋体" w:hAnsi="宋体" w:cs="宋体"/>
      <w:kern w:val="0"/>
      <w:sz w:val="24"/>
      <w:szCs w:val="24"/>
    </w:rPr>
  </w:style>
  <w:style w:type="character" w:customStyle="1" w:styleId="39">
    <w:name w:val="页眉 字符"/>
    <w:basedOn w:val="26"/>
    <w:link w:val="15"/>
    <w:autoRedefine/>
    <w:qFormat/>
    <w:uiPriority w:val="99"/>
    <w:rPr>
      <w:rFonts w:ascii="Times New Roman" w:hAnsi="Times New Roman" w:cs="Times New Roman"/>
      <w:kern w:val="2"/>
      <w:sz w:val="21"/>
      <w:szCs w:val="22"/>
    </w:rPr>
  </w:style>
  <w:style w:type="character" w:customStyle="1" w:styleId="40">
    <w:name w:val="页脚 字符"/>
    <w:basedOn w:val="26"/>
    <w:link w:val="14"/>
    <w:autoRedefine/>
    <w:qFormat/>
    <w:uiPriority w:val="99"/>
    <w:rPr>
      <w:rFonts w:ascii="Times New Roman" w:hAnsi="Times New Roman" w:cs="Times New Roman"/>
      <w:kern w:val="2"/>
      <w:sz w:val="21"/>
      <w:szCs w:val="22"/>
    </w:rPr>
  </w:style>
  <w:style w:type="character" w:customStyle="1" w:styleId="41">
    <w:name w:val="脚注文本 字符"/>
    <w:basedOn w:val="26"/>
    <w:link w:val="18"/>
    <w:autoRedefine/>
    <w:qFormat/>
    <w:uiPriority w:val="99"/>
    <w:rPr>
      <w:rFonts w:ascii="Times New Roman" w:hAnsi="Times New Roman" w:cs="Times New Roman"/>
      <w:kern w:val="2"/>
      <w:sz w:val="21"/>
    </w:rPr>
  </w:style>
  <w:style w:type="paragraph" w:customStyle="1" w:styleId="42">
    <w:name w:val="修订1"/>
    <w:autoRedefine/>
    <w:hidden/>
    <w:semiHidden/>
    <w:qFormat/>
    <w:uiPriority w:val="99"/>
    <w:rPr>
      <w:rFonts w:ascii="Times New Roman" w:hAnsi="Times New Roman" w:eastAsia="宋体" w:cs="Times New Roman"/>
      <w:kern w:val="2"/>
      <w:sz w:val="21"/>
      <w:szCs w:val="22"/>
      <w:lang w:val="en-US" w:eastAsia="zh-CN" w:bidi="ar-SA"/>
    </w:rPr>
  </w:style>
  <w:style w:type="character" w:customStyle="1" w:styleId="43">
    <w:name w:val="批注框文本 字符"/>
    <w:basedOn w:val="26"/>
    <w:link w:val="13"/>
    <w:semiHidden/>
    <w:qFormat/>
    <w:uiPriority w:val="99"/>
    <w:rPr>
      <w:rFonts w:ascii="Times New Roman" w:hAnsi="Times New Roman" w:cs="Times New Roman"/>
      <w:kern w:val="2"/>
      <w:sz w:val="18"/>
      <w:szCs w:val="18"/>
    </w:rPr>
  </w:style>
  <w:style w:type="paragraph" w:customStyle="1" w:styleId="44">
    <w:name w:val="修订2"/>
    <w:hidden/>
    <w:semiHidden/>
    <w:qFormat/>
    <w:uiPriority w:val="99"/>
    <w:rPr>
      <w:rFonts w:ascii="Times New Roman" w:hAnsi="Times New Roman" w:eastAsia="宋体" w:cs="Times New Roman"/>
      <w:kern w:val="2"/>
      <w:sz w:val="21"/>
      <w:szCs w:val="22"/>
      <w:lang w:val="en-US" w:eastAsia="zh-CN" w:bidi="ar-SA"/>
    </w:rPr>
  </w:style>
  <w:style w:type="paragraph" w:customStyle="1" w:styleId="45">
    <w:name w:val="正文1"/>
    <w:autoRedefine/>
    <w:qFormat/>
    <w:uiPriority w:val="0"/>
    <w:pPr>
      <w:jc w:val="both"/>
    </w:pPr>
    <w:rPr>
      <w:rFonts w:ascii="Times New Roman" w:hAnsi="Times New Roman" w:eastAsia="宋体" w:cs="Times New Roman"/>
      <w:kern w:val="2"/>
      <w:sz w:val="21"/>
      <w:szCs w:val="21"/>
      <w:lang w:val="en-US" w:eastAsia="zh-CN" w:bidi="ar-SA"/>
    </w:rPr>
  </w:style>
  <w:style w:type="character" w:customStyle="1" w:styleId="46">
    <w:name w:val="正文文本 字符"/>
    <w:basedOn w:val="26"/>
    <w:link w:val="8"/>
    <w:autoRedefine/>
    <w:qFormat/>
    <w:uiPriority w:val="0"/>
    <w:rPr>
      <w:rFonts w:ascii="华文楷体" w:hAnsi="华文楷体" w:eastAsia="LF_Kai" w:cs="Times New Roman"/>
      <w:kern w:val="2"/>
      <w:sz w:val="21"/>
    </w:rPr>
  </w:style>
  <w:style w:type="character" w:customStyle="1" w:styleId="47">
    <w:name w:val="批注文字 字符"/>
    <w:basedOn w:val="26"/>
    <w:link w:val="7"/>
    <w:qFormat/>
    <w:uiPriority w:val="0"/>
    <w:rPr>
      <w:rFonts w:ascii="Times New Roman" w:hAnsi="Times New Roman" w:cs="Times New Roman"/>
      <w:kern w:val="2"/>
      <w:sz w:val="21"/>
      <w:szCs w:val="22"/>
    </w:rPr>
  </w:style>
  <w:style w:type="character" w:customStyle="1" w:styleId="48">
    <w:name w:val="批注主题 字符"/>
    <w:basedOn w:val="47"/>
    <w:link w:val="23"/>
    <w:autoRedefine/>
    <w:semiHidden/>
    <w:qFormat/>
    <w:uiPriority w:val="99"/>
    <w:rPr>
      <w:rFonts w:ascii="Times New Roman" w:hAnsi="Times New Roman" w:cs="Times New Roman"/>
      <w:b/>
      <w:bCs/>
      <w:kern w:val="2"/>
      <w:sz w:val="21"/>
      <w:szCs w:val="22"/>
    </w:rPr>
  </w:style>
  <w:style w:type="character" w:customStyle="1" w:styleId="49">
    <w:name w:val="标题 1 字符"/>
    <w:basedOn w:val="26"/>
    <w:link w:val="2"/>
    <w:qFormat/>
    <w:uiPriority w:val="9"/>
    <w:rPr>
      <w:rFonts w:asciiTheme="majorHAnsi" w:hAnsiTheme="majorHAnsi" w:eastAsiaTheme="majorEastAsia" w:cstheme="majorBidi"/>
      <w:color w:val="2E75B6" w:themeColor="accent1" w:themeShade="BF"/>
      <w:sz w:val="32"/>
      <w:szCs w:val="32"/>
    </w:rPr>
  </w:style>
  <w:style w:type="character" w:customStyle="1" w:styleId="50">
    <w:name w:val="尾注文本 字符"/>
    <w:basedOn w:val="26"/>
    <w:link w:val="12"/>
    <w:autoRedefine/>
    <w:qFormat/>
    <w:uiPriority w:val="99"/>
    <w:rPr>
      <w:rFonts w:ascii="Times New Roman" w:hAnsi="Times New Roman" w:eastAsia="Times New Roman" w:cs="Times New Roman"/>
      <w:sz w:val="24"/>
    </w:rPr>
  </w:style>
  <w:style w:type="character" w:customStyle="1" w:styleId="51">
    <w:name w:val="列表段落 字符"/>
    <w:link w:val="35"/>
    <w:qFormat/>
    <w:uiPriority w:val="34"/>
    <w:rPr>
      <w:rFonts w:ascii="Times New Roman" w:hAnsi="Times New Roman" w:cs="Times New Roman"/>
      <w:kern w:val="2"/>
      <w:sz w:val="21"/>
      <w:szCs w:val="22"/>
    </w:rPr>
  </w:style>
  <w:style w:type="character" w:customStyle="1" w:styleId="52">
    <w:name w:val="Body Text Char1"/>
    <w:basedOn w:val="26"/>
    <w:semiHidden/>
    <w:qFormat/>
    <w:uiPriority w:val="99"/>
    <w:rPr>
      <w:sz w:val="20"/>
      <w:lang w:val="en-GB"/>
    </w:rPr>
  </w:style>
  <w:style w:type="paragraph" w:customStyle="1" w:styleId="53">
    <w:name w:val="Table Paragraph"/>
    <w:basedOn w:val="1"/>
    <w:qFormat/>
    <w:uiPriority w:val="1"/>
    <w:pPr>
      <w:spacing w:after="0" w:line="240" w:lineRule="auto"/>
      <w:jc w:val="left"/>
    </w:pPr>
    <w:rPr>
      <w:rFonts w:ascii="Verdana" w:hAnsi="Verdana"/>
      <w:kern w:val="0"/>
      <w:sz w:val="22"/>
      <w:szCs w:val="24"/>
      <w:lang w:eastAsia="en-US"/>
    </w:rPr>
  </w:style>
  <w:style w:type="paragraph" w:customStyle="1" w:styleId="54">
    <w:name w:val="Revision1"/>
    <w:hidden/>
    <w:semiHidden/>
    <w:qFormat/>
    <w:uiPriority w:val="99"/>
    <w:rPr>
      <w:rFonts w:asciiTheme="minorHAnsi" w:hAnsiTheme="minorHAnsi" w:eastAsiaTheme="minorEastAsia" w:cstheme="minorBidi"/>
      <w:szCs w:val="22"/>
      <w:lang w:val="en-GB" w:eastAsia="zh-CN" w:bidi="ar-SA"/>
    </w:rPr>
  </w:style>
  <w:style w:type="character" w:customStyle="1" w:styleId="55">
    <w:name w:val="font11"/>
    <w:autoRedefine/>
    <w:qFormat/>
    <w:uiPriority w:val="0"/>
    <w:rPr>
      <w:rFonts w:hint="eastAsia" w:ascii="宋体" w:hAnsi="宋体" w:eastAsia="宋体" w:cs="宋体"/>
      <w:color w:val="000000"/>
      <w:sz w:val="21"/>
      <w:szCs w:val="21"/>
      <w:u w:val="none"/>
    </w:rPr>
  </w:style>
  <w:style w:type="character" w:customStyle="1" w:styleId="56">
    <w:name w:val="font21"/>
    <w:qFormat/>
    <w:uiPriority w:val="0"/>
    <w:rPr>
      <w:rFonts w:hint="default" w:ascii="Times New Roman" w:hAnsi="Times New Roman" w:cs="Times New Roman"/>
      <w:color w:val="000000"/>
      <w:sz w:val="21"/>
      <w:szCs w:val="21"/>
      <w:u w:val="none"/>
    </w:rPr>
  </w:style>
  <w:style w:type="table" w:customStyle="1" w:styleId="57">
    <w:name w:val="Table Normal1"/>
    <w:autoRedefine/>
    <w:semiHidden/>
    <w:unhideWhenUsed/>
    <w:qFormat/>
    <w:uiPriority w:val="2"/>
    <w:pPr>
      <w:widowControl w:val="0"/>
    </w:pPr>
    <w:rPr>
      <w:rFonts w:ascii="Times New Roman" w:hAnsi="Times New Roman" w:cs="Times New Roman"/>
      <w:lang w:eastAsia="en-US"/>
    </w:rPr>
    <w:tblPr>
      <w:tblCellMar>
        <w:top w:w="0" w:type="dxa"/>
        <w:left w:w="0" w:type="dxa"/>
        <w:bottom w:w="0" w:type="dxa"/>
        <w:right w:w="0" w:type="dxa"/>
      </w:tblCellMar>
    </w:tblPr>
  </w:style>
  <w:style w:type="paragraph" w:customStyle="1" w:styleId="58">
    <w:name w:val="TOC 标题1"/>
    <w:basedOn w:val="2"/>
    <w:next w:val="1"/>
    <w:unhideWhenUsed/>
    <w:qFormat/>
    <w:uiPriority w:val="39"/>
    <w:pPr>
      <w:spacing w:line="259" w:lineRule="auto"/>
      <w:outlineLvl w:val="9"/>
    </w:pPr>
    <w:rPr>
      <w:lang w:eastAsia="en-US"/>
    </w:rPr>
  </w:style>
  <w:style w:type="table" w:customStyle="1" w:styleId="59">
    <w:name w:val="Table Grid1"/>
    <w:basedOn w:val="24"/>
    <w:qFormat/>
    <w:uiPriority w:val="39"/>
    <w:rPr>
      <w:rFonts w:ascii="Times New Roman" w:hAnsi="Times New Roman" w:cs="Times New Roman"/>
      <w:sz w:val="22"/>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60">
    <w:name w:val="批注文字 字符1"/>
    <w:basedOn w:val="26"/>
    <w:autoRedefine/>
    <w:qFormat/>
    <w:uiPriority w:val="0"/>
    <w:rPr>
      <w:rFonts w:ascii="Times New Roman" w:hAnsi="Times New Roman"/>
      <w:kern w:val="2"/>
      <w:sz w:val="21"/>
      <w:szCs w:val="22"/>
    </w:rPr>
  </w:style>
  <w:style w:type="paragraph" w:styleId="61">
    <w:name w:val="No Spacing"/>
    <w:qFormat/>
    <w:uiPriority w:val="1"/>
    <w:pPr>
      <w:ind w:left="870"/>
      <w:jc w:val="right"/>
    </w:pPr>
    <w:rPr>
      <w:rFonts w:ascii="华文细黑" w:hAnsi="华文细黑" w:eastAsia="华文细黑" w:cstheme="minorBidi"/>
      <w:sz w:val="24"/>
      <w:szCs w:val="22"/>
      <w:lang w:val="en-US" w:eastAsia="zh-CN" w:bidi="ar-SA"/>
    </w:rPr>
  </w:style>
  <w:style w:type="paragraph" w:customStyle="1" w:styleId="62">
    <w:name w:val="Revision2"/>
    <w:hidden/>
    <w:semiHidden/>
    <w:qFormat/>
    <w:uiPriority w:val="99"/>
    <w:rPr>
      <w:rFonts w:ascii="Times New Roman" w:hAnsi="Times New Roman" w:eastAsia="Times New Roman" w:cs="Times New Roman"/>
      <w:sz w:val="24"/>
      <w:szCs w:val="24"/>
      <w:lang w:val="en-US" w:eastAsia="zh-CN" w:bidi="ar-SA"/>
    </w:rPr>
  </w:style>
  <w:style w:type="paragraph" w:customStyle="1" w:styleId="63">
    <w:name w:val="修订3"/>
    <w:autoRedefine/>
    <w:hidden/>
    <w:semiHidden/>
    <w:qFormat/>
    <w:uiPriority w:val="99"/>
    <w:rPr>
      <w:rFonts w:ascii="Times New Roman" w:hAnsi="Times New Roman" w:eastAsia="Times New Roman" w:cs="Times New Roman"/>
      <w:sz w:val="24"/>
      <w:szCs w:val="24"/>
      <w:lang w:val="en-US" w:eastAsia="zh-CN" w:bidi="ar-SA"/>
    </w:rPr>
  </w:style>
  <w:style w:type="paragraph" w:customStyle="1" w:styleId="64">
    <w:name w:val="修订4"/>
    <w:autoRedefine/>
    <w:hidden/>
    <w:semiHidden/>
    <w:qFormat/>
    <w:uiPriority w:val="99"/>
    <w:rPr>
      <w:rFonts w:ascii="Times New Roman" w:hAnsi="Times New Roman" w:eastAsia="Times New Roman" w:cs="Times New Roman"/>
      <w:sz w:val="24"/>
      <w:szCs w:val="24"/>
      <w:lang w:val="en-US" w:eastAsia="zh-CN" w:bidi="ar-SA"/>
    </w:rPr>
  </w:style>
  <w:style w:type="character" w:customStyle="1" w:styleId="65">
    <w:name w:val="标题 3 字符"/>
    <w:basedOn w:val="26"/>
    <w:link w:val="4"/>
    <w:autoRedefine/>
    <w:qFormat/>
    <w:uiPriority w:val="9"/>
    <w:rPr>
      <w:rFonts w:ascii="Times New Roman" w:hAnsi="Times New Roman" w:cs="Times New Roman"/>
      <w:b/>
      <w:bCs/>
      <w:kern w:val="2"/>
      <w:sz w:val="21"/>
      <w:szCs w:val="32"/>
    </w:rPr>
  </w:style>
  <w:style w:type="character" w:customStyle="1" w:styleId="66">
    <w:name w:val="未处理的提及1"/>
    <w:basedOn w:val="26"/>
    <w:autoRedefine/>
    <w:semiHidden/>
    <w:unhideWhenUsed/>
    <w:qFormat/>
    <w:uiPriority w:val="99"/>
    <w:rPr>
      <w:color w:val="605E5C"/>
      <w:shd w:val="clear" w:color="auto" w:fill="E1DFDD"/>
    </w:rPr>
  </w:style>
  <w:style w:type="table" w:customStyle="1" w:styleId="67">
    <w:name w:val="网格型1211"/>
    <w:basedOn w:val="24"/>
    <w:autoRedefine/>
    <w:qFormat/>
    <w:uiPriority w:val="39"/>
    <w:pPr>
      <w:jc w:val="both"/>
    </w:pPr>
    <w:rPr>
      <w:rFonts w:ascii="Times New Roman" w:hAnsi="Times New Roman" w:cs="Times New Roma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8">
    <w:name w:val="网格型12111"/>
    <w:basedOn w:val="24"/>
    <w:qFormat/>
    <w:uiPriority w:val="39"/>
    <w:pPr>
      <w:jc w:val="both"/>
    </w:pPr>
    <w:rPr>
      <w:rFonts w:ascii="Times New Roman" w:hAnsi="Times New Roman" w:cs="Times New Roma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69">
    <w:name w:val="font5"/>
    <w:basedOn w:val="1"/>
    <w:autoRedefine/>
    <w:qFormat/>
    <w:uiPriority w:val="0"/>
    <w:pPr>
      <w:widowControl/>
      <w:spacing w:before="100" w:beforeAutospacing="1" w:after="100" w:afterAutospacing="1" w:line="240" w:lineRule="auto"/>
      <w:jc w:val="left"/>
    </w:pPr>
    <w:rPr>
      <w:rFonts w:ascii="宋体" w:hAnsi="宋体" w:cs="宋体"/>
      <w:kern w:val="0"/>
      <w:sz w:val="18"/>
      <w:szCs w:val="18"/>
    </w:rPr>
  </w:style>
  <w:style w:type="paragraph" w:customStyle="1" w:styleId="70">
    <w:name w:val="font6"/>
    <w:basedOn w:val="1"/>
    <w:autoRedefine/>
    <w:qFormat/>
    <w:uiPriority w:val="0"/>
    <w:pPr>
      <w:widowControl/>
      <w:spacing w:before="100" w:beforeAutospacing="1" w:after="100" w:afterAutospacing="1" w:line="240" w:lineRule="auto"/>
      <w:jc w:val="left"/>
    </w:pPr>
    <w:rPr>
      <w:rFonts w:ascii="宋体" w:hAnsi="宋体" w:cs="宋体"/>
      <w:color w:val="000000"/>
      <w:kern w:val="0"/>
      <w:sz w:val="18"/>
      <w:szCs w:val="18"/>
    </w:rPr>
  </w:style>
  <w:style w:type="paragraph" w:customStyle="1" w:styleId="71">
    <w:name w:val="font7"/>
    <w:basedOn w:val="1"/>
    <w:autoRedefine/>
    <w:qFormat/>
    <w:uiPriority w:val="0"/>
    <w:pPr>
      <w:widowControl/>
      <w:spacing w:before="100" w:beforeAutospacing="1" w:after="100" w:afterAutospacing="1" w:line="240" w:lineRule="auto"/>
      <w:jc w:val="left"/>
    </w:pPr>
    <w:rPr>
      <w:rFonts w:ascii="宋体" w:hAnsi="宋体" w:cs="宋体"/>
      <w:b/>
      <w:bCs/>
      <w:kern w:val="0"/>
      <w:sz w:val="18"/>
      <w:szCs w:val="18"/>
    </w:rPr>
  </w:style>
  <w:style w:type="paragraph" w:customStyle="1" w:styleId="72">
    <w:name w:val="font8"/>
    <w:basedOn w:val="1"/>
    <w:autoRedefine/>
    <w:qFormat/>
    <w:uiPriority w:val="0"/>
    <w:pPr>
      <w:widowControl/>
      <w:spacing w:before="100" w:beforeAutospacing="1" w:after="100" w:afterAutospacing="1" w:line="240" w:lineRule="auto"/>
      <w:jc w:val="left"/>
    </w:pPr>
    <w:rPr>
      <w:rFonts w:ascii="宋体" w:hAnsi="宋体" w:cs="宋体"/>
      <w:kern w:val="0"/>
      <w:sz w:val="18"/>
      <w:szCs w:val="18"/>
    </w:rPr>
  </w:style>
  <w:style w:type="paragraph" w:customStyle="1" w:styleId="73">
    <w:name w:val="font9"/>
    <w:basedOn w:val="1"/>
    <w:autoRedefine/>
    <w:qFormat/>
    <w:uiPriority w:val="0"/>
    <w:pPr>
      <w:widowControl/>
      <w:spacing w:before="100" w:beforeAutospacing="1" w:after="100" w:afterAutospacing="1" w:line="240" w:lineRule="auto"/>
      <w:jc w:val="left"/>
    </w:pPr>
    <w:rPr>
      <w:rFonts w:ascii="宋体" w:hAnsi="宋体" w:cs="宋体"/>
      <w:b/>
      <w:bCs/>
      <w:color w:val="000000"/>
      <w:kern w:val="0"/>
      <w:sz w:val="18"/>
      <w:szCs w:val="18"/>
    </w:rPr>
  </w:style>
  <w:style w:type="paragraph" w:customStyle="1" w:styleId="74">
    <w:name w:val="xl76"/>
    <w:basedOn w:val="1"/>
    <w:autoRedefine/>
    <w:qFormat/>
    <w:uiPriority w:val="0"/>
    <w:pPr>
      <w:widowControl/>
      <w:shd w:val="clear" w:color="000000" w:fill="FFCCCC"/>
      <w:spacing w:before="100" w:beforeAutospacing="1" w:after="100" w:afterAutospacing="1" w:line="240" w:lineRule="auto"/>
      <w:jc w:val="left"/>
    </w:pPr>
    <w:rPr>
      <w:rFonts w:ascii="宋体" w:hAnsi="宋体" w:cs="宋体"/>
      <w:kern w:val="0"/>
      <w:sz w:val="24"/>
      <w:szCs w:val="24"/>
    </w:rPr>
  </w:style>
  <w:style w:type="paragraph" w:customStyle="1" w:styleId="75">
    <w:name w:val="xl77"/>
    <w:basedOn w:val="1"/>
    <w:qFormat/>
    <w:uiPriority w:val="0"/>
    <w:pPr>
      <w:widowControl/>
      <w:shd w:val="clear" w:color="000000" w:fill="FFFFFF"/>
      <w:spacing w:before="100" w:beforeAutospacing="1" w:after="100" w:afterAutospacing="1" w:line="240" w:lineRule="auto"/>
      <w:jc w:val="left"/>
    </w:pPr>
    <w:rPr>
      <w:rFonts w:ascii="宋体" w:hAnsi="宋体" w:cs="宋体"/>
      <w:kern w:val="0"/>
      <w:sz w:val="24"/>
      <w:szCs w:val="24"/>
    </w:rPr>
  </w:style>
  <w:style w:type="paragraph" w:customStyle="1" w:styleId="76">
    <w:name w:val="xl78"/>
    <w:basedOn w:val="1"/>
    <w:qFormat/>
    <w:uiPriority w:val="0"/>
    <w:pPr>
      <w:widowControl/>
      <w:shd w:val="clear" w:color="000000" w:fill="FFFFCC"/>
      <w:spacing w:before="100" w:beforeAutospacing="1" w:after="100" w:afterAutospacing="1" w:line="240" w:lineRule="auto"/>
      <w:jc w:val="left"/>
    </w:pPr>
    <w:rPr>
      <w:rFonts w:ascii="宋体" w:hAnsi="宋体" w:cs="宋体"/>
      <w:kern w:val="0"/>
      <w:sz w:val="24"/>
      <w:szCs w:val="24"/>
    </w:rPr>
  </w:style>
  <w:style w:type="paragraph" w:customStyle="1" w:styleId="77">
    <w:name w:val="xl79"/>
    <w:basedOn w:val="1"/>
    <w:qFormat/>
    <w:uiPriority w:val="0"/>
    <w:pPr>
      <w:widowControl/>
      <w:shd w:val="clear" w:color="000000" w:fill="E7E6E6"/>
      <w:spacing w:before="100" w:beforeAutospacing="1" w:after="100" w:afterAutospacing="1" w:line="240" w:lineRule="auto"/>
      <w:jc w:val="left"/>
    </w:pPr>
    <w:rPr>
      <w:rFonts w:ascii="宋体" w:hAnsi="宋体" w:cs="宋体"/>
      <w:kern w:val="0"/>
      <w:sz w:val="24"/>
      <w:szCs w:val="24"/>
    </w:rPr>
  </w:style>
  <w:style w:type="paragraph" w:customStyle="1" w:styleId="78">
    <w:name w:val="xl80"/>
    <w:basedOn w:val="1"/>
    <w:qFormat/>
    <w:uiPriority w:val="0"/>
    <w:pPr>
      <w:widowControl/>
      <w:shd w:val="clear" w:color="000000" w:fill="CCFFFF"/>
      <w:spacing w:before="100" w:beforeAutospacing="1" w:after="100" w:afterAutospacing="1" w:line="240" w:lineRule="auto"/>
      <w:jc w:val="left"/>
    </w:pPr>
    <w:rPr>
      <w:rFonts w:ascii="宋体" w:hAnsi="宋体" w:cs="宋体"/>
      <w:kern w:val="0"/>
      <w:sz w:val="24"/>
      <w:szCs w:val="24"/>
    </w:rPr>
  </w:style>
  <w:style w:type="paragraph" w:customStyle="1" w:styleId="79">
    <w:name w:val="xl81"/>
    <w:basedOn w:val="1"/>
    <w:autoRedefine/>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center"/>
    </w:pPr>
    <w:rPr>
      <w:rFonts w:ascii="楷体" w:hAnsi="楷体" w:eastAsia="楷体" w:cs="宋体"/>
      <w:b/>
      <w:bCs/>
      <w:kern w:val="0"/>
      <w:sz w:val="20"/>
      <w:szCs w:val="20"/>
    </w:rPr>
  </w:style>
  <w:style w:type="paragraph" w:customStyle="1" w:styleId="80">
    <w:name w:val="xl82"/>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center"/>
    </w:pPr>
    <w:rPr>
      <w:rFonts w:ascii="楷体" w:hAnsi="楷体" w:eastAsia="楷体" w:cs="宋体"/>
      <w:b/>
      <w:bCs/>
      <w:kern w:val="0"/>
      <w:sz w:val="20"/>
      <w:szCs w:val="20"/>
    </w:rPr>
  </w:style>
  <w:style w:type="paragraph" w:customStyle="1" w:styleId="81">
    <w:name w:val="xl83"/>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left"/>
    </w:pPr>
    <w:rPr>
      <w:rFonts w:ascii="楷体" w:hAnsi="楷体" w:eastAsia="楷体" w:cs="宋体"/>
      <w:kern w:val="0"/>
      <w:sz w:val="20"/>
      <w:szCs w:val="20"/>
    </w:rPr>
  </w:style>
  <w:style w:type="paragraph" w:customStyle="1" w:styleId="82">
    <w:name w:val="xl84"/>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left"/>
    </w:pPr>
    <w:rPr>
      <w:rFonts w:ascii="楷体" w:hAnsi="楷体" w:eastAsia="楷体" w:cs="宋体"/>
      <w:kern w:val="0"/>
      <w:sz w:val="20"/>
      <w:szCs w:val="20"/>
    </w:rPr>
  </w:style>
  <w:style w:type="paragraph" w:customStyle="1" w:styleId="83">
    <w:name w:val="xl85"/>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center"/>
    </w:pPr>
    <w:rPr>
      <w:rFonts w:ascii="楷体" w:hAnsi="楷体" w:eastAsia="楷体" w:cs="宋体"/>
      <w:kern w:val="0"/>
      <w:sz w:val="20"/>
      <w:szCs w:val="20"/>
    </w:rPr>
  </w:style>
  <w:style w:type="paragraph" w:customStyle="1" w:styleId="84">
    <w:name w:val="xl86"/>
    <w:basedOn w:val="1"/>
    <w:qFormat/>
    <w:uiPriority w:val="0"/>
    <w:pPr>
      <w:widowControl/>
      <w:spacing w:before="100" w:beforeAutospacing="1" w:after="100" w:afterAutospacing="1" w:line="240" w:lineRule="auto"/>
      <w:jc w:val="center"/>
    </w:pPr>
    <w:rPr>
      <w:rFonts w:ascii="宋体" w:hAnsi="宋体" w:cs="宋体"/>
      <w:kern w:val="0"/>
      <w:sz w:val="24"/>
      <w:szCs w:val="24"/>
    </w:rPr>
  </w:style>
  <w:style w:type="paragraph" w:customStyle="1" w:styleId="85">
    <w:name w:val="xl87"/>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left"/>
    </w:pPr>
    <w:rPr>
      <w:rFonts w:ascii="楷体" w:hAnsi="楷体" w:eastAsia="楷体" w:cs="宋体"/>
      <w:kern w:val="0"/>
      <w:sz w:val="20"/>
      <w:szCs w:val="20"/>
    </w:rPr>
  </w:style>
  <w:style w:type="paragraph" w:customStyle="1" w:styleId="86">
    <w:name w:val="xl88"/>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left"/>
    </w:pPr>
    <w:rPr>
      <w:rFonts w:ascii="楷体" w:hAnsi="楷体" w:eastAsia="楷体" w:cs="宋体"/>
      <w:color w:val="000000"/>
      <w:kern w:val="0"/>
      <w:sz w:val="20"/>
      <w:szCs w:val="20"/>
    </w:rPr>
  </w:style>
  <w:style w:type="paragraph" w:customStyle="1" w:styleId="87">
    <w:name w:val="xl89"/>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center"/>
    </w:pPr>
    <w:rPr>
      <w:rFonts w:ascii="楷体" w:hAnsi="楷体" w:eastAsia="楷体" w:cs="宋体"/>
      <w:kern w:val="0"/>
      <w:sz w:val="20"/>
      <w:szCs w:val="20"/>
    </w:rPr>
  </w:style>
  <w:style w:type="paragraph" w:customStyle="1" w:styleId="88">
    <w:name w:val="xl90"/>
    <w:basedOn w:val="1"/>
    <w:autoRedefine/>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left"/>
    </w:pPr>
    <w:rPr>
      <w:rFonts w:ascii="楷体" w:hAnsi="楷体" w:eastAsia="楷体" w:cs="宋体"/>
      <w:kern w:val="0"/>
      <w:sz w:val="20"/>
      <w:szCs w:val="20"/>
    </w:rPr>
  </w:style>
  <w:style w:type="paragraph" w:customStyle="1" w:styleId="89">
    <w:name w:val="xl91"/>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left"/>
    </w:pPr>
    <w:rPr>
      <w:rFonts w:ascii="楷体" w:hAnsi="楷体" w:eastAsia="楷体" w:cs="宋体"/>
      <w:kern w:val="0"/>
      <w:sz w:val="20"/>
      <w:szCs w:val="20"/>
    </w:rPr>
  </w:style>
  <w:style w:type="paragraph" w:customStyle="1" w:styleId="90">
    <w:name w:val="xl92"/>
    <w:basedOn w:val="1"/>
    <w:autoRedefine/>
    <w:qFormat/>
    <w:uiPriority w:val="0"/>
    <w:pPr>
      <w:widowControl/>
      <w:shd w:val="clear" w:color="000000" w:fill="FFFFFF"/>
      <w:spacing w:before="100" w:beforeAutospacing="1" w:after="100" w:afterAutospacing="1" w:line="240" w:lineRule="auto"/>
      <w:jc w:val="left"/>
    </w:pPr>
    <w:rPr>
      <w:rFonts w:ascii="宋体" w:hAnsi="宋体" w:cs="宋体"/>
      <w:color w:val="FF0066"/>
      <w:kern w:val="0"/>
      <w:sz w:val="24"/>
      <w:szCs w:val="24"/>
    </w:rPr>
  </w:style>
  <w:style w:type="paragraph" w:customStyle="1" w:styleId="91">
    <w:name w:val="xl93"/>
    <w:basedOn w:val="1"/>
    <w:qFormat/>
    <w:uiPriority w:val="0"/>
    <w:pPr>
      <w:widowControl/>
      <w:shd w:val="clear" w:color="000000" w:fill="FF99CC"/>
      <w:spacing w:before="100" w:beforeAutospacing="1" w:after="100" w:afterAutospacing="1" w:line="240" w:lineRule="auto"/>
      <w:jc w:val="left"/>
    </w:pPr>
    <w:rPr>
      <w:rFonts w:ascii="宋体" w:hAnsi="宋体" w:cs="宋体"/>
      <w:b/>
      <w:bCs/>
      <w:color w:val="33CCFF"/>
      <w:kern w:val="0"/>
      <w:sz w:val="24"/>
      <w:szCs w:val="24"/>
    </w:rPr>
  </w:style>
  <w:style w:type="paragraph" w:customStyle="1" w:styleId="92">
    <w:name w:val="xl94"/>
    <w:basedOn w:val="1"/>
    <w:qFormat/>
    <w:uiPriority w:val="0"/>
    <w:pPr>
      <w:widowControl/>
      <w:shd w:val="clear" w:color="000000" w:fill="FFFF00"/>
      <w:spacing w:before="100" w:beforeAutospacing="1" w:after="100" w:afterAutospacing="1" w:line="240" w:lineRule="auto"/>
      <w:jc w:val="left"/>
    </w:pPr>
    <w:rPr>
      <w:rFonts w:ascii="宋体" w:hAnsi="宋体" w:cs="宋体"/>
      <w:kern w:val="0"/>
      <w:sz w:val="24"/>
      <w:szCs w:val="24"/>
    </w:rPr>
  </w:style>
  <w:style w:type="paragraph" w:customStyle="1" w:styleId="93">
    <w:name w:val="xl95"/>
    <w:basedOn w:val="1"/>
    <w:autoRedefine/>
    <w:qFormat/>
    <w:uiPriority w:val="0"/>
    <w:pPr>
      <w:widowControl/>
      <w:shd w:val="clear" w:color="000000" w:fill="FFFF00"/>
      <w:spacing w:before="100" w:beforeAutospacing="1" w:after="100" w:afterAutospacing="1" w:line="240" w:lineRule="auto"/>
      <w:jc w:val="left"/>
    </w:pPr>
    <w:rPr>
      <w:rFonts w:ascii="宋体" w:hAnsi="宋体" w:cs="宋体"/>
      <w:b/>
      <w:bCs/>
      <w:kern w:val="0"/>
      <w:sz w:val="24"/>
      <w:szCs w:val="24"/>
    </w:rPr>
  </w:style>
  <w:style w:type="paragraph" w:customStyle="1" w:styleId="94">
    <w:name w:val="xl96"/>
    <w:basedOn w:val="1"/>
    <w:qFormat/>
    <w:uiPriority w:val="0"/>
    <w:pPr>
      <w:widowControl/>
      <w:shd w:val="clear" w:color="000000" w:fill="FFCCCC"/>
      <w:spacing w:before="100" w:beforeAutospacing="1" w:after="100" w:afterAutospacing="1" w:line="240" w:lineRule="auto"/>
      <w:jc w:val="left"/>
    </w:pPr>
    <w:rPr>
      <w:rFonts w:ascii="宋体" w:hAnsi="宋体" w:cs="宋体"/>
      <w:b/>
      <w:bCs/>
      <w:color w:val="CC00CC"/>
      <w:kern w:val="0"/>
      <w:sz w:val="24"/>
      <w:szCs w:val="24"/>
    </w:rPr>
  </w:style>
  <w:style w:type="paragraph" w:customStyle="1" w:styleId="95">
    <w:name w:val="xl97"/>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right"/>
    </w:pPr>
    <w:rPr>
      <w:rFonts w:ascii="楷体" w:hAnsi="楷体" w:eastAsia="楷体" w:cs="宋体"/>
      <w:kern w:val="0"/>
      <w:sz w:val="20"/>
      <w:szCs w:val="20"/>
    </w:rPr>
  </w:style>
  <w:style w:type="paragraph" w:customStyle="1" w:styleId="96">
    <w:name w:val="xl98"/>
    <w:basedOn w:val="1"/>
    <w:autoRedefine/>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center"/>
    </w:pPr>
    <w:rPr>
      <w:rFonts w:ascii="楷体" w:hAnsi="楷体" w:eastAsia="楷体" w:cs="宋体"/>
      <w:kern w:val="0"/>
      <w:sz w:val="20"/>
      <w:szCs w:val="20"/>
    </w:rPr>
  </w:style>
  <w:style w:type="paragraph" w:customStyle="1" w:styleId="97">
    <w:name w:val="xl99"/>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left"/>
    </w:pPr>
    <w:rPr>
      <w:rFonts w:ascii="楷体" w:hAnsi="楷体" w:eastAsia="楷体" w:cs="宋体"/>
      <w:kern w:val="0"/>
      <w:sz w:val="20"/>
      <w:szCs w:val="20"/>
    </w:rPr>
  </w:style>
  <w:style w:type="paragraph" w:customStyle="1" w:styleId="98">
    <w:name w:val="xl100"/>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center"/>
    </w:pPr>
    <w:rPr>
      <w:rFonts w:ascii="楷体" w:hAnsi="楷体" w:eastAsia="楷体" w:cs="宋体"/>
      <w:b/>
      <w:bCs/>
      <w:kern w:val="0"/>
      <w:sz w:val="20"/>
      <w:szCs w:val="20"/>
    </w:rPr>
  </w:style>
  <w:style w:type="paragraph" w:customStyle="1" w:styleId="99">
    <w:name w:val="xl101"/>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center"/>
    </w:pPr>
    <w:rPr>
      <w:rFonts w:ascii="楷体" w:hAnsi="楷体" w:eastAsia="楷体" w:cs="宋体"/>
      <w:b/>
      <w:bCs/>
      <w:kern w:val="0"/>
      <w:sz w:val="20"/>
      <w:szCs w:val="20"/>
    </w:rPr>
  </w:style>
  <w:style w:type="paragraph" w:customStyle="1" w:styleId="100">
    <w:name w:val="xl102"/>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right"/>
    </w:pPr>
    <w:rPr>
      <w:rFonts w:ascii="楷体" w:hAnsi="楷体" w:eastAsia="楷体" w:cs="宋体"/>
      <w:kern w:val="0"/>
      <w:sz w:val="20"/>
      <w:szCs w:val="20"/>
    </w:rPr>
  </w:style>
  <w:style w:type="paragraph" w:customStyle="1" w:styleId="101">
    <w:name w:val="xl103"/>
    <w:basedOn w:val="1"/>
    <w:autoRedefine/>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center"/>
    </w:pPr>
    <w:rPr>
      <w:rFonts w:ascii="楷体" w:hAnsi="楷体" w:eastAsia="楷体" w:cs="宋体"/>
      <w:kern w:val="0"/>
      <w:sz w:val="20"/>
      <w:szCs w:val="20"/>
    </w:rPr>
  </w:style>
  <w:style w:type="paragraph" w:customStyle="1" w:styleId="102">
    <w:name w:val="xl104"/>
    <w:basedOn w:val="1"/>
    <w:autoRedefine/>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right"/>
    </w:pPr>
    <w:rPr>
      <w:rFonts w:ascii="楷体" w:hAnsi="楷体" w:eastAsia="楷体" w:cs="宋体"/>
      <w:b/>
      <w:bCs/>
      <w:kern w:val="0"/>
      <w:sz w:val="20"/>
      <w:szCs w:val="20"/>
    </w:rPr>
  </w:style>
  <w:style w:type="paragraph" w:customStyle="1" w:styleId="103">
    <w:name w:val="xl105"/>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center"/>
    </w:pPr>
    <w:rPr>
      <w:rFonts w:ascii="楷体" w:hAnsi="楷体" w:eastAsia="楷体" w:cs="宋体"/>
      <w:kern w:val="0"/>
      <w:sz w:val="20"/>
      <w:szCs w:val="20"/>
    </w:rPr>
  </w:style>
  <w:style w:type="paragraph" w:customStyle="1" w:styleId="104">
    <w:name w:val="xl106"/>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center"/>
    </w:pPr>
    <w:rPr>
      <w:rFonts w:ascii="楷体" w:hAnsi="楷体" w:eastAsia="楷体" w:cs="宋体"/>
      <w:kern w:val="0"/>
      <w:sz w:val="20"/>
      <w:szCs w:val="20"/>
    </w:rPr>
  </w:style>
  <w:style w:type="paragraph" w:customStyle="1" w:styleId="105">
    <w:name w:val="xl107"/>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center"/>
    </w:pPr>
    <w:rPr>
      <w:rFonts w:ascii="楷体" w:hAnsi="楷体" w:eastAsia="楷体" w:cs="宋体"/>
      <w:kern w:val="0"/>
      <w:sz w:val="20"/>
      <w:szCs w:val="20"/>
    </w:rPr>
  </w:style>
  <w:style w:type="paragraph" w:customStyle="1" w:styleId="106">
    <w:name w:val="xl108"/>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center"/>
    </w:pPr>
    <w:rPr>
      <w:rFonts w:ascii="楷体" w:hAnsi="楷体" w:eastAsia="楷体" w:cs="宋体"/>
      <w:kern w:val="0"/>
      <w:sz w:val="20"/>
      <w:szCs w:val="20"/>
    </w:rPr>
  </w:style>
  <w:style w:type="paragraph" w:customStyle="1" w:styleId="107">
    <w:name w:val="xl109"/>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center"/>
    </w:pPr>
    <w:rPr>
      <w:rFonts w:ascii="楷体" w:hAnsi="楷体" w:eastAsia="楷体" w:cs="宋体"/>
      <w:kern w:val="0"/>
      <w:sz w:val="20"/>
      <w:szCs w:val="20"/>
    </w:rPr>
  </w:style>
  <w:style w:type="paragraph" w:customStyle="1" w:styleId="108">
    <w:name w:val="xl110"/>
    <w:basedOn w:val="1"/>
    <w:autoRedefine/>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center"/>
    </w:pPr>
    <w:rPr>
      <w:rFonts w:ascii="楷体" w:hAnsi="楷体" w:eastAsia="楷体" w:cs="宋体"/>
      <w:kern w:val="0"/>
      <w:sz w:val="20"/>
      <w:szCs w:val="20"/>
    </w:rPr>
  </w:style>
  <w:style w:type="paragraph" w:customStyle="1" w:styleId="109">
    <w:name w:val="xl111"/>
    <w:basedOn w:val="1"/>
    <w:autoRedefine/>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left"/>
    </w:pPr>
    <w:rPr>
      <w:rFonts w:ascii="宋体" w:hAnsi="宋体" w:cs="宋体"/>
      <w:color w:val="FF0000"/>
      <w:kern w:val="0"/>
      <w:sz w:val="24"/>
      <w:szCs w:val="24"/>
    </w:rPr>
  </w:style>
  <w:style w:type="paragraph" w:customStyle="1" w:styleId="110">
    <w:name w:val="xl112"/>
    <w:basedOn w:val="1"/>
    <w:autoRedefine/>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center"/>
    </w:pPr>
    <w:rPr>
      <w:rFonts w:ascii="楷体" w:hAnsi="楷体" w:eastAsia="楷体" w:cs="宋体"/>
      <w:color w:val="FF0000"/>
      <w:kern w:val="0"/>
      <w:sz w:val="20"/>
      <w:szCs w:val="20"/>
    </w:rPr>
  </w:style>
  <w:style w:type="paragraph" w:customStyle="1" w:styleId="111">
    <w:name w:val="xl113"/>
    <w:basedOn w:val="1"/>
    <w:autoRedefine/>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left"/>
    </w:pPr>
    <w:rPr>
      <w:rFonts w:ascii="楷体" w:hAnsi="楷体" w:eastAsia="楷体" w:cs="宋体"/>
      <w:b/>
      <w:bCs/>
      <w:color w:val="FF0000"/>
      <w:kern w:val="0"/>
      <w:sz w:val="20"/>
      <w:szCs w:val="20"/>
    </w:rPr>
  </w:style>
  <w:style w:type="paragraph" w:customStyle="1" w:styleId="112">
    <w:name w:val="xl114"/>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left"/>
    </w:pPr>
    <w:rPr>
      <w:rFonts w:ascii="楷体" w:hAnsi="楷体" w:eastAsia="楷体" w:cs="宋体"/>
      <w:color w:val="FF0000"/>
      <w:kern w:val="0"/>
      <w:sz w:val="20"/>
      <w:szCs w:val="20"/>
    </w:rPr>
  </w:style>
  <w:style w:type="paragraph" w:customStyle="1" w:styleId="113">
    <w:name w:val="xl115"/>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left"/>
    </w:pPr>
    <w:rPr>
      <w:rFonts w:ascii="楷体" w:hAnsi="楷体" w:eastAsia="楷体" w:cs="宋体"/>
      <w:b/>
      <w:bCs/>
      <w:color w:val="FF0000"/>
      <w:kern w:val="0"/>
      <w:sz w:val="20"/>
      <w:szCs w:val="20"/>
    </w:rPr>
  </w:style>
  <w:style w:type="paragraph" w:customStyle="1" w:styleId="114">
    <w:name w:val="xl116"/>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left"/>
    </w:pPr>
    <w:rPr>
      <w:rFonts w:ascii="宋体" w:hAnsi="宋体" w:cs="宋体"/>
      <w:b/>
      <w:bCs/>
      <w:color w:val="FF0000"/>
      <w:kern w:val="0"/>
      <w:sz w:val="24"/>
      <w:szCs w:val="24"/>
    </w:rPr>
  </w:style>
  <w:style w:type="paragraph" w:customStyle="1" w:styleId="115">
    <w:name w:val="xl117"/>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center"/>
    </w:pPr>
    <w:rPr>
      <w:rFonts w:ascii="楷体" w:hAnsi="楷体" w:eastAsia="楷体" w:cs="宋体"/>
      <w:b/>
      <w:bCs/>
      <w:color w:val="FF0000"/>
      <w:kern w:val="0"/>
      <w:sz w:val="20"/>
      <w:szCs w:val="20"/>
    </w:rPr>
  </w:style>
  <w:style w:type="paragraph" w:customStyle="1" w:styleId="116">
    <w:name w:val="xl118"/>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left"/>
    </w:pPr>
    <w:rPr>
      <w:rFonts w:ascii="楷体" w:hAnsi="楷体" w:eastAsia="楷体" w:cs="宋体"/>
      <w:b/>
      <w:bCs/>
      <w:color w:val="FF0000"/>
      <w:kern w:val="0"/>
      <w:sz w:val="20"/>
      <w:szCs w:val="20"/>
    </w:rPr>
  </w:style>
  <w:style w:type="paragraph" w:customStyle="1" w:styleId="117">
    <w:name w:val="xl119"/>
    <w:basedOn w:val="1"/>
    <w:autoRedefine/>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center"/>
    </w:pPr>
    <w:rPr>
      <w:rFonts w:ascii="楷体" w:hAnsi="楷体" w:eastAsia="楷体" w:cs="宋体"/>
      <w:color w:val="000000"/>
      <w:kern w:val="0"/>
      <w:sz w:val="20"/>
      <w:szCs w:val="20"/>
    </w:rPr>
  </w:style>
  <w:style w:type="paragraph" w:customStyle="1" w:styleId="118">
    <w:name w:val="xl120"/>
    <w:basedOn w:val="1"/>
    <w:autoRedefine/>
    <w:qFormat/>
    <w:uiPriority w:val="0"/>
    <w:pPr>
      <w:widowControl/>
      <w:shd w:val="clear" w:color="000000" w:fill="FFFFFF"/>
      <w:spacing w:before="100" w:beforeAutospacing="1" w:after="100" w:afterAutospacing="1" w:line="240" w:lineRule="auto"/>
      <w:jc w:val="left"/>
    </w:pPr>
    <w:rPr>
      <w:rFonts w:ascii="宋体" w:hAnsi="宋体" w:cs="宋体"/>
      <w:b/>
      <w:bCs/>
      <w:color w:val="FF0066"/>
      <w:kern w:val="0"/>
      <w:sz w:val="24"/>
      <w:szCs w:val="24"/>
    </w:rPr>
  </w:style>
  <w:style w:type="paragraph" w:customStyle="1" w:styleId="119">
    <w:name w:val="xl121"/>
    <w:basedOn w:val="1"/>
    <w:qFormat/>
    <w:uiPriority w:val="0"/>
    <w:pPr>
      <w:widowControl/>
      <w:shd w:val="clear" w:color="000000" w:fill="CCFFFF"/>
      <w:spacing w:before="100" w:beforeAutospacing="1" w:after="100" w:afterAutospacing="1" w:line="240" w:lineRule="auto"/>
      <w:jc w:val="left"/>
    </w:pPr>
    <w:rPr>
      <w:rFonts w:ascii="宋体" w:hAnsi="宋体" w:cs="宋体"/>
      <w:color w:val="FF0066"/>
      <w:kern w:val="0"/>
      <w:sz w:val="24"/>
      <w:szCs w:val="24"/>
    </w:rPr>
  </w:style>
  <w:style w:type="paragraph" w:customStyle="1" w:styleId="120">
    <w:name w:val="xl122"/>
    <w:basedOn w:val="1"/>
    <w:autoRedefine/>
    <w:qFormat/>
    <w:uiPriority w:val="0"/>
    <w:pPr>
      <w:widowControl/>
      <w:spacing w:before="100" w:beforeAutospacing="1" w:after="100" w:afterAutospacing="1" w:line="240" w:lineRule="auto"/>
      <w:jc w:val="left"/>
    </w:pPr>
    <w:rPr>
      <w:rFonts w:ascii="宋体" w:hAnsi="宋体" w:cs="宋体"/>
      <w:kern w:val="0"/>
      <w:sz w:val="24"/>
      <w:szCs w:val="24"/>
    </w:rPr>
  </w:style>
  <w:style w:type="paragraph" w:customStyle="1" w:styleId="121">
    <w:name w:val="xl123"/>
    <w:basedOn w:val="1"/>
    <w:qFormat/>
    <w:uiPriority w:val="0"/>
    <w:pPr>
      <w:widowControl/>
      <w:spacing w:before="100" w:beforeAutospacing="1" w:after="100" w:afterAutospacing="1" w:line="240" w:lineRule="auto"/>
      <w:jc w:val="right"/>
    </w:pPr>
    <w:rPr>
      <w:rFonts w:ascii="宋体" w:hAnsi="宋体" w:cs="宋体"/>
      <w:b/>
      <w:bCs/>
      <w:kern w:val="0"/>
      <w:sz w:val="24"/>
      <w:szCs w:val="24"/>
    </w:rPr>
  </w:style>
  <w:style w:type="paragraph" w:customStyle="1" w:styleId="122">
    <w:name w:val="xl124"/>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pPr>
    <w:rPr>
      <w:rFonts w:ascii="宋体" w:hAnsi="宋体" w:cs="宋体"/>
      <w:kern w:val="0"/>
      <w:sz w:val="20"/>
      <w:szCs w:val="20"/>
    </w:rPr>
  </w:style>
  <w:style w:type="paragraph" w:customStyle="1" w:styleId="123">
    <w:name w:val="xl125"/>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pPr>
    <w:rPr>
      <w:rFonts w:ascii="宋体" w:hAnsi="宋体" w:cs="宋体"/>
      <w:kern w:val="0"/>
      <w:sz w:val="24"/>
      <w:szCs w:val="24"/>
    </w:rPr>
  </w:style>
  <w:style w:type="paragraph" w:customStyle="1" w:styleId="124">
    <w:name w:val="xl126"/>
    <w:basedOn w:val="1"/>
    <w:autoRedefine/>
    <w:qFormat/>
    <w:uiPriority w:val="0"/>
    <w:pPr>
      <w:widowControl/>
      <w:spacing w:before="100" w:beforeAutospacing="1" w:after="100" w:afterAutospacing="1" w:line="240" w:lineRule="auto"/>
      <w:jc w:val="center"/>
    </w:pPr>
    <w:rPr>
      <w:rFonts w:ascii="宋体" w:hAnsi="宋体" w:cs="宋体"/>
      <w:b/>
      <w:bCs/>
      <w:color w:val="FF0000"/>
      <w:kern w:val="0"/>
      <w:sz w:val="24"/>
      <w:szCs w:val="24"/>
    </w:rPr>
  </w:style>
  <w:style w:type="paragraph" w:customStyle="1" w:styleId="125">
    <w:name w:val="xl127"/>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center"/>
    </w:pPr>
    <w:rPr>
      <w:rFonts w:ascii="楷体" w:hAnsi="楷体" w:eastAsia="楷体" w:cs="宋体"/>
      <w:b/>
      <w:bCs/>
      <w:color w:val="7030A0"/>
      <w:kern w:val="0"/>
      <w:sz w:val="20"/>
      <w:szCs w:val="20"/>
    </w:rPr>
  </w:style>
  <w:style w:type="paragraph" w:customStyle="1" w:styleId="126">
    <w:name w:val="xl128"/>
    <w:basedOn w:val="1"/>
    <w:autoRedefine/>
    <w:qFormat/>
    <w:uiPriority w:val="0"/>
    <w:pPr>
      <w:widowControl/>
      <w:shd w:val="clear" w:color="000000" w:fill="FFC000"/>
      <w:spacing w:before="100" w:beforeAutospacing="1" w:after="100" w:afterAutospacing="1" w:line="240" w:lineRule="auto"/>
      <w:jc w:val="left"/>
    </w:pPr>
    <w:rPr>
      <w:rFonts w:ascii="宋体" w:hAnsi="宋体" w:cs="宋体"/>
      <w:kern w:val="0"/>
      <w:sz w:val="24"/>
      <w:szCs w:val="24"/>
    </w:rPr>
  </w:style>
  <w:style w:type="paragraph" w:customStyle="1" w:styleId="127">
    <w:name w:val="xl129"/>
    <w:basedOn w:val="1"/>
    <w:qFormat/>
    <w:uiPriority w:val="0"/>
    <w:pPr>
      <w:widowControl/>
      <w:pBdr>
        <w:top w:val="single" w:color="auto" w:sz="4" w:space="0"/>
        <w:left w:val="single" w:color="auto" w:sz="4" w:space="0"/>
        <w:bottom w:val="single" w:color="auto" w:sz="4" w:space="0"/>
      </w:pBdr>
      <w:shd w:val="clear" w:color="000000" w:fill="FFFFFF"/>
      <w:spacing w:before="100" w:beforeAutospacing="1" w:after="100" w:afterAutospacing="1" w:line="240" w:lineRule="auto"/>
      <w:jc w:val="left"/>
    </w:pPr>
    <w:rPr>
      <w:rFonts w:ascii="宋体" w:hAnsi="宋体" w:cs="宋体"/>
      <w:b/>
      <w:bCs/>
      <w:color w:val="FF0000"/>
      <w:kern w:val="0"/>
      <w:sz w:val="24"/>
      <w:szCs w:val="24"/>
    </w:rPr>
  </w:style>
  <w:style w:type="paragraph" w:customStyle="1" w:styleId="128">
    <w:name w:val="xl130"/>
    <w:basedOn w:val="1"/>
    <w:autoRedefine/>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right"/>
    </w:pPr>
    <w:rPr>
      <w:rFonts w:ascii="楷体" w:hAnsi="楷体" w:eastAsia="楷体" w:cs="宋体"/>
      <w:b/>
      <w:bCs/>
      <w:color w:val="FF0000"/>
      <w:kern w:val="0"/>
      <w:sz w:val="20"/>
      <w:szCs w:val="20"/>
    </w:rPr>
  </w:style>
  <w:style w:type="paragraph" w:customStyle="1" w:styleId="129">
    <w:name w:val="xl131"/>
    <w:basedOn w:val="1"/>
    <w:qFormat/>
    <w:uiPriority w:val="0"/>
    <w:pPr>
      <w:widowControl/>
      <w:spacing w:before="100" w:beforeAutospacing="1" w:after="100" w:afterAutospacing="1" w:line="240" w:lineRule="auto"/>
      <w:jc w:val="center"/>
    </w:pPr>
    <w:rPr>
      <w:rFonts w:ascii="宋体" w:hAnsi="宋体" w:cs="宋体"/>
      <w:kern w:val="0"/>
      <w:sz w:val="24"/>
      <w:szCs w:val="24"/>
    </w:rPr>
  </w:style>
  <w:style w:type="paragraph" w:customStyle="1" w:styleId="130">
    <w:name w:val="xl132"/>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center"/>
    </w:pPr>
    <w:rPr>
      <w:rFonts w:ascii="楷体" w:hAnsi="楷体" w:eastAsia="楷体" w:cs="宋体"/>
      <w:kern w:val="0"/>
      <w:sz w:val="20"/>
      <w:szCs w:val="20"/>
    </w:rPr>
  </w:style>
  <w:style w:type="paragraph" w:customStyle="1" w:styleId="131">
    <w:name w:val="xl133"/>
    <w:basedOn w:val="1"/>
    <w:autoRedefine/>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center"/>
    </w:pPr>
    <w:rPr>
      <w:rFonts w:ascii="楷体" w:hAnsi="楷体" w:eastAsia="楷体" w:cs="宋体"/>
      <w:b/>
      <w:bCs/>
      <w:color w:val="FF0000"/>
      <w:kern w:val="0"/>
      <w:sz w:val="20"/>
      <w:szCs w:val="20"/>
    </w:rPr>
  </w:style>
  <w:style w:type="paragraph" w:customStyle="1" w:styleId="132">
    <w:name w:val="xl134"/>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right"/>
    </w:pPr>
    <w:rPr>
      <w:rFonts w:ascii="楷体" w:hAnsi="楷体" w:eastAsia="楷体" w:cs="宋体"/>
      <w:b/>
      <w:bCs/>
      <w:color w:val="FF0000"/>
      <w:kern w:val="0"/>
      <w:sz w:val="20"/>
      <w:szCs w:val="20"/>
    </w:rPr>
  </w:style>
  <w:style w:type="paragraph" w:customStyle="1" w:styleId="133">
    <w:name w:val="xl135"/>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left"/>
    </w:pPr>
    <w:rPr>
      <w:rFonts w:ascii="楷体" w:hAnsi="楷体" w:eastAsia="楷体" w:cs="宋体"/>
      <w:b/>
      <w:bCs/>
      <w:color w:val="FF0000"/>
      <w:kern w:val="0"/>
      <w:sz w:val="20"/>
      <w:szCs w:val="20"/>
    </w:rPr>
  </w:style>
  <w:style w:type="paragraph" w:customStyle="1" w:styleId="134">
    <w:name w:val="xl136"/>
    <w:basedOn w:val="1"/>
    <w:autoRedefine/>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right"/>
    </w:pPr>
    <w:rPr>
      <w:rFonts w:ascii="楷体" w:hAnsi="楷体" w:eastAsia="楷体" w:cs="宋体"/>
      <w:b/>
      <w:bCs/>
      <w:color w:val="FF0000"/>
      <w:kern w:val="0"/>
      <w:sz w:val="20"/>
      <w:szCs w:val="20"/>
    </w:rPr>
  </w:style>
  <w:style w:type="paragraph" w:customStyle="1" w:styleId="135">
    <w:name w:val="xl137"/>
    <w:basedOn w:val="1"/>
    <w:autoRedefine/>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center"/>
    </w:pPr>
    <w:rPr>
      <w:rFonts w:ascii="Verdana" w:hAnsi="Verdana" w:cs="宋体"/>
      <w:kern w:val="0"/>
      <w:sz w:val="20"/>
      <w:szCs w:val="20"/>
    </w:rPr>
  </w:style>
  <w:style w:type="paragraph" w:customStyle="1" w:styleId="136">
    <w:name w:val="xl138"/>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center"/>
    </w:pPr>
    <w:rPr>
      <w:rFonts w:ascii="楷体" w:hAnsi="楷体" w:eastAsia="楷体" w:cs="宋体"/>
      <w:b/>
      <w:bCs/>
      <w:color w:val="00B050"/>
      <w:kern w:val="0"/>
      <w:sz w:val="20"/>
      <w:szCs w:val="20"/>
    </w:rPr>
  </w:style>
  <w:style w:type="paragraph" w:customStyle="1" w:styleId="137">
    <w:name w:val="xl139"/>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right"/>
    </w:pPr>
    <w:rPr>
      <w:rFonts w:ascii="楷体" w:hAnsi="楷体" w:eastAsia="楷体" w:cs="宋体"/>
      <w:b/>
      <w:bCs/>
      <w:color w:val="00B050"/>
      <w:kern w:val="0"/>
      <w:sz w:val="20"/>
      <w:szCs w:val="20"/>
    </w:rPr>
  </w:style>
  <w:style w:type="paragraph" w:customStyle="1" w:styleId="138">
    <w:name w:val="xl140"/>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center"/>
    </w:pPr>
    <w:rPr>
      <w:rFonts w:ascii="楷体" w:hAnsi="楷体" w:eastAsia="楷体" w:cs="宋体"/>
      <w:b/>
      <w:bCs/>
      <w:color w:val="00B050"/>
      <w:kern w:val="0"/>
      <w:sz w:val="20"/>
      <w:szCs w:val="20"/>
    </w:rPr>
  </w:style>
  <w:style w:type="paragraph" w:customStyle="1" w:styleId="139">
    <w:name w:val="xl141"/>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center"/>
    </w:pPr>
    <w:rPr>
      <w:rFonts w:ascii="楷体" w:hAnsi="楷体" w:eastAsia="楷体" w:cs="宋体"/>
      <w:b/>
      <w:bCs/>
      <w:color w:val="FF0000"/>
      <w:kern w:val="0"/>
      <w:sz w:val="20"/>
      <w:szCs w:val="20"/>
    </w:rPr>
  </w:style>
  <w:style w:type="paragraph" w:customStyle="1" w:styleId="140">
    <w:name w:val="xl142"/>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left"/>
    </w:pPr>
    <w:rPr>
      <w:rFonts w:ascii="楷体" w:hAnsi="楷体" w:eastAsia="楷体" w:cs="宋体"/>
      <w:kern w:val="0"/>
      <w:sz w:val="20"/>
      <w:szCs w:val="20"/>
    </w:rPr>
  </w:style>
  <w:style w:type="paragraph" w:customStyle="1" w:styleId="141">
    <w:name w:val="xl143"/>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left"/>
    </w:pPr>
    <w:rPr>
      <w:rFonts w:ascii="华文细黑" w:hAnsi="华文细黑" w:eastAsia="华文细黑" w:cs="宋体"/>
      <w:b/>
      <w:bCs/>
      <w:kern w:val="0"/>
      <w:sz w:val="18"/>
      <w:szCs w:val="18"/>
    </w:rPr>
  </w:style>
  <w:style w:type="paragraph" w:customStyle="1" w:styleId="142">
    <w:name w:val="xl144"/>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left"/>
    </w:pPr>
    <w:rPr>
      <w:rFonts w:ascii="楷体" w:hAnsi="楷体" w:eastAsia="楷体" w:cs="宋体"/>
      <w:kern w:val="0"/>
      <w:sz w:val="20"/>
      <w:szCs w:val="20"/>
    </w:rPr>
  </w:style>
  <w:style w:type="paragraph" w:customStyle="1" w:styleId="143">
    <w:name w:val="xl145"/>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center"/>
    </w:pPr>
    <w:rPr>
      <w:rFonts w:ascii="楷体" w:hAnsi="楷体" w:eastAsia="楷体" w:cs="宋体"/>
      <w:color w:val="FF0066"/>
      <w:kern w:val="0"/>
      <w:sz w:val="20"/>
      <w:szCs w:val="20"/>
    </w:rPr>
  </w:style>
  <w:style w:type="paragraph" w:customStyle="1" w:styleId="144">
    <w:name w:val="xl146"/>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left"/>
    </w:pPr>
    <w:rPr>
      <w:rFonts w:ascii="楷体" w:hAnsi="楷体" w:eastAsia="楷体" w:cs="宋体"/>
      <w:color w:val="FF0066"/>
      <w:kern w:val="0"/>
      <w:sz w:val="20"/>
      <w:szCs w:val="20"/>
    </w:rPr>
  </w:style>
  <w:style w:type="paragraph" w:customStyle="1" w:styleId="145">
    <w:name w:val="xl147"/>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center"/>
    </w:pPr>
    <w:rPr>
      <w:rFonts w:ascii="楷体" w:hAnsi="楷体" w:eastAsia="楷体" w:cs="宋体"/>
      <w:b/>
      <w:bCs/>
      <w:color w:val="00B050"/>
      <w:kern w:val="0"/>
      <w:sz w:val="20"/>
      <w:szCs w:val="20"/>
    </w:rPr>
  </w:style>
  <w:style w:type="paragraph" w:customStyle="1" w:styleId="146">
    <w:name w:val="修订5"/>
    <w:hidden/>
    <w:semiHidden/>
    <w:qFormat/>
    <w:uiPriority w:val="99"/>
    <w:rPr>
      <w:rFonts w:ascii="Times New Roman" w:hAnsi="Times New Roman" w:eastAsia="宋体" w:cs="Times New Roman"/>
      <w:kern w:val="2"/>
      <w:sz w:val="21"/>
      <w:szCs w:val="22"/>
      <w:lang w:val="en-US" w:eastAsia="zh-CN" w:bidi="ar-SA"/>
    </w:rPr>
  </w:style>
  <w:style w:type="paragraph" w:customStyle="1" w:styleId="147">
    <w:name w:val="Body Text Indent1"/>
    <w:basedOn w:val="8"/>
    <w:qFormat/>
    <w:uiPriority w:val="99"/>
    <w:pPr>
      <w:ind w:left="420" w:leftChars="200"/>
    </w:pPr>
  </w:style>
  <w:style w:type="paragraph" w:customStyle="1" w:styleId="148">
    <w:name w:val="修订51"/>
    <w:hidden/>
    <w:semiHidden/>
    <w:qFormat/>
    <w:uiPriority w:val="99"/>
    <w:rPr>
      <w:rFonts w:ascii="Times New Roman" w:hAnsi="Times New Roman" w:eastAsia="Times New Roman" w:cs="Times New Roman"/>
      <w:sz w:val="24"/>
      <w:szCs w:val="24"/>
      <w:lang w:val="en-US" w:eastAsia="zh-CN" w:bidi="ar-SA"/>
    </w:rPr>
  </w:style>
  <w:style w:type="paragraph" w:customStyle="1" w:styleId="149">
    <w:name w:val="font10"/>
    <w:basedOn w:val="1"/>
    <w:qFormat/>
    <w:uiPriority w:val="0"/>
    <w:pPr>
      <w:widowControl/>
      <w:spacing w:before="100" w:beforeAutospacing="1" w:after="100" w:afterAutospacing="1" w:line="240" w:lineRule="auto"/>
      <w:jc w:val="left"/>
    </w:pPr>
    <w:rPr>
      <w:rFonts w:ascii="华文细黑" w:hAnsi="华文细黑" w:eastAsia="华文细黑" w:cs="宋体"/>
      <w:b/>
      <w:bCs/>
      <w:color w:val="000000"/>
      <w:kern w:val="0"/>
      <w:sz w:val="18"/>
      <w:szCs w:val="18"/>
    </w:rPr>
  </w:style>
  <w:style w:type="paragraph" w:customStyle="1" w:styleId="150">
    <w:name w:val="font12"/>
    <w:basedOn w:val="1"/>
    <w:qFormat/>
    <w:uiPriority w:val="0"/>
    <w:pPr>
      <w:widowControl/>
      <w:spacing w:before="100" w:beforeAutospacing="1" w:after="100" w:afterAutospacing="1" w:line="240" w:lineRule="auto"/>
      <w:jc w:val="left"/>
    </w:pPr>
    <w:rPr>
      <w:rFonts w:ascii="华文细黑" w:hAnsi="华文细黑" w:eastAsia="华文细黑" w:cs="宋体"/>
      <w:b/>
      <w:bCs/>
      <w:color w:val="000000"/>
      <w:kern w:val="0"/>
      <w:sz w:val="20"/>
      <w:szCs w:val="20"/>
    </w:rPr>
  </w:style>
  <w:style w:type="paragraph" w:customStyle="1" w:styleId="151">
    <w:name w:val="font13"/>
    <w:basedOn w:val="1"/>
    <w:qFormat/>
    <w:uiPriority w:val="0"/>
    <w:pPr>
      <w:widowControl/>
      <w:spacing w:before="100" w:beforeAutospacing="1" w:after="100" w:afterAutospacing="1" w:line="240" w:lineRule="auto"/>
      <w:jc w:val="left"/>
    </w:pPr>
    <w:rPr>
      <w:rFonts w:ascii="华文细黑" w:hAnsi="华文细黑" w:eastAsia="华文细黑" w:cs="宋体"/>
      <w:color w:val="000000"/>
      <w:kern w:val="0"/>
      <w:sz w:val="20"/>
      <w:szCs w:val="20"/>
    </w:rPr>
  </w:style>
  <w:style w:type="paragraph" w:customStyle="1" w:styleId="152">
    <w:name w:val="font14"/>
    <w:basedOn w:val="1"/>
    <w:qFormat/>
    <w:uiPriority w:val="0"/>
    <w:pPr>
      <w:widowControl/>
      <w:spacing w:before="100" w:beforeAutospacing="1" w:after="100" w:afterAutospacing="1" w:line="240" w:lineRule="auto"/>
      <w:jc w:val="left"/>
    </w:pPr>
    <w:rPr>
      <w:rFonts w:ascii="Verdana" w:hAnsi="Verdana" w:cs="宋体"/>
      <w:color w:val="000000"/>
      <w:kern w:val="0"/>
      <w:sz w:val="18"/>
      <w:szCs w:val="18"/>
    </w:rPr>
  </w:style>
  <w:style w:type="paragraph" w:customStyle="1" w:styleId="153">
    <w:name w:val="font15"/>
    <w:basedOn w:val="1"/>
    <w:qFormat/>
    <w:uiPriority w:val="0"/>
    <w:pPr>
      <w:widowControl/>
      <w:spacing w:before="100" w:beforeAutospacing="1" w:after="100" w:afterAutospacing="1" w:line="240" w:lineRule="auto"/>
      <w:jc w:val="left"/>
    </w:pPr>
    <w:rPr>
      <w:rFonts w:ascii="Verdana" w:hAnsi="Verdana" w:cs="宋体"/>
      <w:color w:val="000000"/>
      <w:kern w:val="0"/>
      <w:sz w:val="20"/>
      <w:szCs w:val="20"/>
    </w:rPr>
  </w:style>
  <w:style w:type="paragraph" w:customStyle="1" w:styleId="154">
    <w:name w:val="xl148"/>
    <w:basedOn w:val="1"/>
    <w:qFormat/>
    <w:uiPriority w:val="0"/>
    <w:pPr>
      <w:widowControl/>
      <w:shd w:val="clear" w:color="000000" w:fill="548235"/>
      <w:spacing w:before="100" w:beforeAutospacing="1" w:after="100" w:afterAutospacing="1" w:line="240" w:lineRule="auto"/>
      <w:jc w:val="right"/>
      <w:textAlignment w:val="center"/>
    </w:pPr>
    <w:rPr>
      <w:rFonts w:ascii="Verdana" w:hAnsi="Verdana" w:cs="宋体"/>
      <w:color w:val="FFFFFF"/>
      <w:kern w:val="0"/>
      <w:sz w:val="20"/>
      <w:szCs w:val="20"/>
    </w:rPr>
  </w:style>
  <w:style w:type="paragraph" w:customStyle="1" w:styleId="155">
    <w:name w:val="xl149"/>
    <w:basedOn w:val="1"/>
    <w:qFormat/>
    <w:uiPriority w:val="0"/>
    <w:pPr>
      <w:widowControl/>
      <w:shd w:val="clear" w:color="000000" w:fill="548235"/>
      <w:spacing w:before="100" w:beforeAutospacing="1" w:after="100" w:afterAutospacing="1" w:line="240" w:lineRule="auto"/>
      <w:jc w:val="left"/>
    </w:pPr>
    <w:rPr>
      <w:rFonts w:ascii="Verdana" w:hAnsi="Verdana" w:cs="宋体"/>
      <w:b/>
      <w:bCs/>
      <w:color w:val="FFFFFF"/>
      <w:kern w:val="0"/>
      <w:sz w:val="20"/>
      <w:szCs w:val="20"/>
    </w:rPr>
  </w:style>
  <w:style w:type="paragraph" w:customStyle="1" w:styleId="156">
    <w:name w:val="修订6"/>
    <w:hidden/>
    <w:semiHidden/>
    <w:qFormat/>
    <w:uiPriority w:val="99"/>
    <w:rPr>
      <w:rFonts w:ascii="Times New Roman" w:hAnsi="Times New Roman" w:eastAsia="Times New Roman" w:cs="Times New Roman"/>
      <w:sz w:val="24"/>
      <w:szCs w:val="24"/>
      <w:lang w:val="en-US" w:eastAsia="zh-CN" w:bidi="ar-SA"/>
    </w:rPr>
  </w:style>
  <w:style w:type="paragraph" w:customStyle="1" w:styleId="157">
    <w:name w:val="xl150"/>
    <w:basedOn w:val="1"/>
    <w:qFormat/>
    <w:uiPriority w:val="0"/>
    <w:pPr>
      <w:widowControl/>
      <w:shd w:val="clear" w:color="000000" w:fill="FFFF00"/>
      <w:spacing w:before="100" w:beforeAutospacing="1" w:after="100" w:afterAutospacing="1" w:line="240" w:lineRule="auto"/>
      <w:jc w:val="left"/>
    </w:pPr>
    <w:rPr>
      <w:rFonts w:ascii="Verdana" w:hAnsi="Verdana" w:cs="宋体"/>
      <w:kern w:val="0"/>
      <w:sz w:val="20"/>
      <w:szCs w:val="20"/>
    </w:rPr>
  </w:style>
  <w:style w:type="paragraph" w:customStyle="1" w:styleId="158">
    <w:name w:val="xl151"/>
    <w:basedOn w:val="1"/>
    <w:qFormat/>
    <w:uiPriority w:val="0"/>
    <w:pPr>
      <w:widowControl/>
      <w:shd w:val="clear" w:color="000000" w:fill="FFFF00"/>
      <w:spacing w:before="100" w:beforeAutospacing="1" w:after="100" w:afterAutospacing="1" w:line="240" w:lineRule="auto"/>
      <w:jc w:val="left"/>
    </w:pPr>
    <w:rPr>
      <w:rFonts w:ascii="Verdana" w:hAnsi="Verdana" w:cs="宋体"/>
      <w:b/>
      <w:bCs/>
      <w:kern w:val="0"/>
      <w:sz w:val="20"/>
      <w:szCs w:val="20"/>
    </w:rPr>
  </w:style>
  <w:style w:type="paragraph" w:customStyle="1" w:styleId="159">
    <w:name w:val="xl152"/>
    <w:basedOn w:val="1"/>
    <w:qFormat/>
    <w:uiPriority w:val="0"/>
    <w:pPr>
      <w:widowControl/>
      <w:shd w:val="clear" w:color="000000" w:fill="00B050"/>
      <w:spacing w:before="100" w:beforeAutospacing="1" w:after="100" w:afterAutospacing="1" w:line="240" w:lineRule="auto"/>
      <w:jc w:val="left"/>
    </w:pPr>
    <w:rPr>
      <w:rFonts w:ascii="华文细黑" w:hAnsi="华文细黑" w:eastAsia="华文细黑" w:cs="宋体"/>
      <w:color w:val="FFFFFF"/>
      <w:kern w:val="0"/>
      <w:sz w:val="20"/>
      <w:szCs w:val="20"/>
    </w:rPr>
  </w:style>
  <w:style w:type="paragraph" w:customStyle="1" w:styleId="160">
    <w:name w:val="xl153"/>
    <w:basedOn w:val="1"/>
    <w:qFormat/>
    <w:uiPriority w:val="0"/>
    <w:pPr>
      <w:widowControl/>
      <w:shd w:val="clear" w:color="000000" w:fill="00B050"/>
      <w:spacing w:before="100" w:beforeAutospacing="1" w:after="100" w:afterAutospacing="1" w:line="240" w:lineRule="auto"/>
      <w:jc w:val="center"/>
      <w:textAlignment w:val="center"/>
    </w:pPr>
    <w:rPr>
      <w:rFonts w:ascii="华文细黑" w:hAnsi="华文细黑" w:eastAsia="华文细黑" w:cs="宋体"/>
      <w:b/>
      <w:bCs/>
      <w:color w:val="FFFFFF"/>
      <w:kern w:val="0"/>
      <w:sz w:val="20"/>
      <w:szCs w:val="20"/>
    </w:rPr>
  </w:style>
  <w:style w:type="paragraph" w:customStyle="1" w:styleId="161">
    <w:name w:val="xl154"/>
    <w:basedOn w:val="1"/>
    <w:qFormat/>
    <w:uiPriority w:val="0"/>
    <w:pPr>
      <w:widowControl/>
      <w:shd w:val="clear" w:color="000000" w:fill="00B050"/>
      <w:spacing w:before="100" w:beforeAutospacing="1" w:after="100" w:afterAutospacing="1" w:line="240" w:lineRule="auto"/>
      <w:jc w:val="left"/>
    </w:pPr>
    <w:rPr>
      <w:rFonts w:ascii="Verdana" w:hAnsi="Verdana" w:cs="宋体"/>
      <w:color w:val="FFFFFF"/>
      <w:kern w:val="0"/>
      <w:sz w:val="20"/>
      <w:szCs w:val="20"/>
    </w:rPr>
  </w:style>
  <w:style w:type="paragraph" w:customStyle="1" w:styleId="162">
    <w:name w:val="xl155"/>
    <w:basedOn w:val="1"/>
    <w:qFormat/>
    <w:uiPriority w:val="0"/>
    <w:pPr>
      <w:widowControl/>
      <w:shd w:val="clear" w:color="000000" w:fill="00B050"/>
      <w:spacing w:before="100" w:beforeAutospacing="1" w:after="100" w:afterAutospacing="1" w:line="240" w:lineRule="auto"/>
      <w:jc w:val="right"/>
      <w:textAlignment w:val="center"/>
    </w:pPr>
    <w:rPr>
      <w:rFonts w:ascii="Verdana" w:hAnsi="Verdana" w:cs="宋体"/>
      <w:color w:val="FFFFFF"/>
      <w:kern w:val="0"/>
      <w:sz w:val="20"/>
      <w:szCs w:val="20"/>
    </w:rPr>
  </w:style>
  <w:style w:type="paragraph" w:customStyle="1" w:styleId="163">
    <w:name w:val="xl156"/>
    <w:basedOn w:val="1"/>
    <w:qFormat/>
    <w:uiPriority w:val="0"/>
    <w:pPr>
      <w:widowControl/>
      <w:shd w:val="clear" w:color="000000" w:fill="00B050"/>
      <w:spacing w:before="100" w:beforeAutospacing="1" w:after="100" w:afterAutospacing="1" w:line="240" w:lineRule="auto"/>
      <w:jc w:val="right"/>
    </w:pPr>
    <w:rPr>
      <w:rFonts w:ascii="Verdana" w:hAnsi="Verdana" w:cs="宋体"/>
      <w:color w:val="FFFFFF"/>
      <w:kern w:val="0"/>
      <w:sz w:val="20"/>
      <w:szCs w:val="20"/>
    </w:rPr>
  </w:style>
  <w:style w:type="paragraph" w:customStyle="1" w:styleId="164">
    <w:name w:val="xl157"/>
    <w:basedOn w:val="1"/>
    <w:qFormat/>
    <w:uiPriority w:val="0"/>
    <w:pPr>
      <w:widowControl/>
      <w:shd w:val="clear" w:color="000000" w:fill="00B050"/>
      <w:spacing w:before="100" w:beforeAutospacing="1" w:after="100" w:afterAutospacing="1" w:line="240" w:lineRule="auto"/>
      <w:jc w:val="left"/>
    </w:pPr>
    <w:rPr>
      <w:rFonts w:ascii="Verdana" w:hAnsi="Verdana" w:cs="宋体"/>
      <w:b/>
      <w:bCs/>
      <w:color w:val="FFFFFF"/>
      <w:kern w:val="0"/>
      <w:sz w:val="20"/>
      <w:szCs w:val="20"/>
    </w:rPr>
  </w:style>
  <w:style w:type="paragraph" w:customStyle="1" w:styleId="165">
    <w:name w:val="xl158"/>
    <w:basedOn w:val="1"/>
    <w:qFormat/>
    <w:uiPriority w:val="0"/>
    <w:pPr>
      <w:widowControl/>
      <w:shd w:val="clear" w:color="000000" w:fill="00B050"/>
      <w:spacing w:before="100" w:beforeAutospacing="1" w:after="100" w:afterAutospacing="1" w:line="240" w:lineRule="auto"/>
      <w:jc w:val="left"/>
    </w:pPr>
    <w:rPr>
      <w:rFonts w:ascii="Verdana" w:hAnsi="Verdana" w:cs="宋体"/>
      <w:b/>
      <w:bCs/>
      <w:color w:val="FFFFFF"/>
      <w:kern w:val="0"/>
      <w:sz w:val="20"/>
      <w:szCs w:val="20"/>
    </w:rPr>
  </w:style>
  <w:style w:type="paragraph" w:customStyle="1" w:styleId="166">
    <w:name w:val="xl159"/>
    <w:basedOn w:val="1"/>
    <w:qFormat/>
    <w:uiPriority w:val="0"/>
    <w:pPr>
      <w:widowControl/>
      <w:shd w:val="clear" w:color="000000" w:fill="D6DCE4"/>
      <w:spacing w:before="100" w:beforeAutospacing="1" w:after="100" w:afterAutospacing="1" w:line="240" w:lineRule="auto"/>
      <w:jc w:val="left"/>
      <w:textAlignment w:val="center"/>
    </w:pPr>
    <w:rPr>
      <w:rFonts w:ascii="Verdana" w:hAnsi="Verdana" w:cs="宋体"/>
      <w:kern w:val="0"/>
      <w:sz w:val="20"/>
      <w:szCs w:val="20"/>
    </w:rPr>
  </w:style>
  <w:style w:type="paragraph" w:customStyle="1" w:styleId="167">
    <w:name w:val="xl160"/>
    <w:basedOn w:val="1"/>
    <w:qFormat/>
    <w:uiPriority w:val="0"/>
    <w:pPr>
      <w:widowControl/>
      <w:shd w:val="clear" w:color="000000" w:fill="D6DCE4"/>
      <w:spacing w:before="100" w:beforeAutospacing="1" w:after="100" w:afterAutospacing="1" w:line="240" w:lineRule="auto"/>
      <w:jc w:val="left"/>
      <w:textAlignment w:val="center"/>
    </w:pPr>
    <w:rPr>
      <w:rFonts w:ascii="Verdana" w:hAnsi="Verdana" w:cs="宋体"/>
      <w:b/>
      <w:bCs/>
      <w:kern w:val="0"/>
      <w:sz w:val="20"/>
      <w:szCs w:val="20"/>
    </w:rPr>
  </w:style>
  <w:style w:type="paragraph" w:customStyle="1" w:styleId="168">
    <w:name w:val="xl161"/>
    <w:basedOn w:val="1"/>
    <w:qFormat/>
    <w:uiPriority w:val="0"/>
    <w:pPr>
      <w:widowControl/>
      <w:spacing w:before="100" w:beforeAutospacing="1" w:after="100" w:afterAutospacing="1" w:line="240" w:lineRule="auto"/>
      <w:jc w:val="center"/>
    </w:pPr>
    <w:rPr>
      <w:rFonts w:ascii="Verdana" w:hAnsi="Verdana" w:cs="宋体"/>
      <w:b/>
      <w:bCs/>
      <w:kern w:val="0"/>
      <w:sz w:val="20"/>
      <w:szCs w:val="20"/>
    </w:rPr>
  </w:style>
  <w:style w:type="paragraph" w:customStyle="1" w:styleId="169">
    <w:name w:val="xl162"/>
    <w:basedOn w:val="1"/>
    <w:qFormat/>
    <w:uiPriority w:val="0"/>
    <w:pPr>
      <w:widowControl/>
      <w:shd w:val="clear" w:color="000000" w:fill="CCCCFF"/>
      <w:spacing w:before="100" w:beforeAutospacing="1" w:after="100" w:afterAutospacing="1" w:line="240" w:lineRule="auto"/>
      <w:jc w:val="center"/>
      <w:textAlignment w:val="center"/>
    </w:pPr>
    <w:rPr>
      <w:rFonts w:ascii="Verdana" w:hAnsi="Verdana" w:cs="宋体"/>
      <w:b/>
      <w:bCs/>
      <w:kern w:val="0"/>
      <w:sz w:val="20"/>
      <w:szCs w:val="20"/>
    </w:rPr>
  </w:style>
  <w:style w:type="paragraph" w:customStyle="1" w:styleId="170">
    <w:name w:val="xl163"/>
    <w:basedOn w:val="1"/>
    <w:qFormat/>
    <w:uiPriority w:val="0"/>
    <w:pPr>
      <w:widowControl/>
      <w:shd w:val="clear" w:color="000000" w:fill="D6DCE4"/>
      <w:spacing w:before="100" w:beforeAutospacing="1" w:after="100" w:afterAutospacing="1" w:line="240" w:lineRule="auto"/>
      <w:jc w:val="left"/>
      <w:textAlignment w:val="center"/>
    </w:pPr>
    <w:rPr>
      <w:rFonts w:ascii="华文细黑" w:hAnsi="华文细黑" w:eastAsia="华文细黑" w:cs="宋体"/>
      <w:b/>
      <w:bCs/>
      <w:kern w:val="0"/>
      <w:sz w:val="20"/>
      <w:szCs w:val="20"/>
    </w:rPr>
  </w:style>
  <w:style w:type="paragraph" w:customStyle="1" w:styleId="171">
    <w:name w:val="xl164"/>
    <w:basedOn w:val="1"/>
    <w:qFormat/>
    <w:uiPriority w:val="0"/>
    <w:pPr>
      <w:widowControl/>
      <w:spacing w:before="100" w:beforeAutospacing="1" w:after="100" w:afterAutospacing="1" w:line="240" w:lineRule="auto"/>
      <w:jc w:val="right"/>
      <w:textAlignment w:val="center"/>
    </w:pPr>
    <w:rPr>
      <w:rFonts w:ascii="华文细黑" w:hAnsi="华文细黑" w:eastAsia="华文细黑" w:cs="宋体"/>
      <w:i/>
      <w:iCs/>
      <w:color w:val="FF0066"/>
      <w:kern w:val="0"/>
      <w:sz w:val="18"/>
      <w:szCs w:val="18"/>
    </w:rPr>
  </w:style>
  <w:style w:type="paragraph" w:customStyle="1" w:styleId="172">
    <w:name w:val="xl165"/>
    <w:basedOn w:val="1"/>
    <w:qFormat/>
    <w:uiPriority w:val="0"/>
    <w:pPr>
      <w:widowControl/>
      <w:spacing w:before="100" w:beforeAutospacing="1" w:after="100" w:afterAutospacing="1" w:line="240" w:lineRule="auto"/>
      <w:jc w:val="left"/>
    </w:pPr>
    <w:rPr>
      <w:rFonts w:ascii="华文细黑" w:hAnsi="华文细黑" w:eastAsia="华文细黑" w:cs="宋体"/>
      <w:i/>
      <w:iCs/>
      <w:color w:val="FF0066"/>
      <w:kern w:val="0"/>
      <w:sz w:val="18"/>
      <w:szCs w:val="18"/>
    </w:rPr>
  </w:style>
  <w:style w:type="paragraph" w:customStyle="1" w:styleId="173">
    <w:name w:val="xl166"/>
    <w:basedOn w:val="1"/>
    <w:qFormat/>
    <w:uiPriority w:val="0"/>
    <w:pPr>
      <w:widowControl/>
      <w:shd w:val="clear" w:color="000000" w:fill="00B050"/>
      <w:spacing w:before="100" w:beforeAutospacing="1" w:after="100" w:afterAutospacing="1" w:line="240" w:lineRule="auto"/>
      <w:jc w:val="center"/>
      <w:textAlignment w:val="center"/>
    </w:pPr>
    <w:rPr>
      <w:rFonts w:ascii="华文细黑" w:hAnsi="华文细黑" w:eastAsia="华文细黑" w:cs="宋体"/>
      <w:color w:val="FFFFFF"/>
      <w:kern w:val="0"/>
      <w:sz w:val="20"/>
      <w:szCs w:val="20"/>
    </w:rPr>
  </w:style>
  <w:style w:type="paragraph" w:customStyle="1" w:styleId="174">
    <w:name w:val="xl167"/>
    <w:basedOn w:val="1"/>
    <w:qFormat/>
    <w:uiPriority w:val="0"/>
    <w:pPr>
      <w:widowControl/>
      <w:shd w:val="clear" w:color="000000" w:fill="D6DCE4"/>
      <w:spacing w:before="100" w:beforeAutospacing="1" w:after="100" w:afterAutospacing="1" w:line="240" w:lineRule="auto"/>
      <w:jc w:val="center"/>
      <w:textAlignment w:val="center"/>
    </w:pPr>
    <w:rPr>
      <w:rFonts w:ascii="华文细黑" w:hAnsi="华文细黑" w:eastAsia="华文细黑" w:cs="宋体"/>
      <w:kern w:val="0"/>
      <w:sz w:val="20"/>
      <w:szCs w:val="20"/>
    </w:rPr>
  </w:style>
  <w:style w:type="paragraph" w:customStyle="1" w:styleId="175">
    <w:name w:val="xl168"/>
    <w:basedOn w:val="1"/>
    <w:qFormat/>
    <w:uiPriority w:val="0"/>
    <w:pPr>
      <w:widowControl/>
      <w:spacing w:before="100" w:beforeAutospacing="1" w:after="100" w:afterAutospacing="1" w:line="240" w:lineRule="auto"/>
      <w:jc w:val="center"/>
      <w:textAlignment w:val="center"/>
    </w:pPr>
    <w:rPr>
      <w:rFonts w:ascii="华文细黑" w:hAnsi="华文细黑" w:eastAsia="华文细黑" w:cs="宋体"/>
      <w:kern w:val="0"/>
      <w:sz w:val="18"/>
      <w:szCs w:val="18"/>
    </w:rPr>
  </w:style>
  <w:style w:type="paragraph" w:customStyle="1" w:styleId="176">
    <w:name w:val="xl169"/>
    <w:basedOn w:val="1"/>
    <w:qFormat/>
    <w:uiPriority w:val="0"/>
    <w:pPr>
      <w:widowControl/>
      <w:spacing w:before="100" w:beforeAutospacing="1" w:after="100" w:afterAutospacing="1" w:line="240" w:lineRule="auto"/>
      <w:jc w:val="right"/>
    </w:pPr>
    <w:rPr>
      <w:rFonts w:ascii="华文细黑" w:hAnsi="华文细黑" w:eastAsia="华文细黑" w:cs="宋体"/>
      <w:kern w:val="0"/>
      <w:sz w:val="18"/>
      <w:szCs w:val="18"/>
    </w:rPr>
  </w:style>
  <w:style w:type="paragraph" w:customStyle="1" w:styleId="177">
    <w:name w:val="xl170"/>
    <w:basedOn w:val="1"/>
    <w:qFormat/>
    <w:uiPriority w:val="0"/>
    <w:pPr>
      <w:widowControl/>
      <w:spacing w:before="100" w:beforeAutospacing="1" w:after="100" w:afterAutospacing="1" w:line="240" w:lineRule="auto"/>
      <w:jc w:val="right"/>
      <w:textAlignment w:val="center"/>
    </w:pPr>
    <w:rPr>
      <w:rFonts w:ascii="华文细黑" w:hAnsi="华文细黑" w:eastAsia="华文细黑" w:cs="宋体"/>
      <w:kern w:val="0"/>
      <w:sz w:val="18"/>
      <w:szCs w:val="18"/>
    </w:rPr>
  </w:style>
  <w:style w:type="paragraph" w:customStyle="1" w:styleId="178">
    <w:name w:val="xl171"/>
    <w:basedOn w:val="1"/>
    <w:qFormat/>
    <w:uiPriority w:val="0"/>
    <w:pPr>
      <w:widowControl/>
      <w:spacing w:before="100" w:beforeAutospacing="1" w:after="100" w:afterAutospacing="1" w:line="240" w:lineRule="auto"/>
      <w:jc w:val="left"/>
    </w:pPr>
    <w:rPr>
      <w:rFonts w:ascii="华文细黑" w:hAnsi="华文细黑" w:eastAsia="华文细黑" w:cs="宋体"/>
      <w:kern w:val="0"/>
      <w:sz w:val="18"/>
      <w:szCs w:val="18"/>
    </w:rPr>
  </w:style>
  <w:style w:type="paragraph" w:customStyle="1" w:styleId="179">
    <w:name w:val="xl172"/>
    <w:basedOn w:val="1"/>
    <w:qFormat/>
    <w:uiPriority w:val="0"/>
    <w:pPr>
      <w:widowControl/>
      <w:shd w:val="clear" w:color="000000" w:fill="FFFF00"/>
      <w:spacing w:before="100" w:beforeAutospacing="1" w:after="100" w:afterAutospacing="1" w:line="240" w:lineRule="auto"/>
      <w:jc w:val="center"/>
      <w:textAlignment w:val="center"/>
    </w:pPr>
    <w:rPr>
      <w:rFonts w:ascii="华文细黑" w:hAnsi="华文细黑" w:eastAsia="华文细黑" w:cs="宋体"/>
      <w:kern w:val="0"/>
      <w:sz w:val="18"/>
      <w:szCs w:val="18"/>
    </w:rPr>
  </w:style>
  <w:style w:type="character" w:customStyle="1" w:styleId="180">
    <w:name w:val="未处理的提及2"/>
    <w:basedOn w:val="26"/>
    <w:semiHidden/>
    <w:unhideWhenUsed/>
    <w:qFormat/>
    <w:uiPriority w:val="99"/>
    <w:rPr>
      <w:color w:val="605E5C"/>
      <w:shd w:val="clear" w:color="auto" w:fill="E1DFDD"/>
    </w:rPr>
  </w:style>
  <w:style w:type="paragraph" w:customStyle="1" w:styleId="181">
    <w:name w:val="样式 左 行距: 最小值 28 磅"/>
    <w:basedOn w:val="1"/>
    <w:qFormat/>
    <w:uiPriority w:val="0"/>
    <w:pPr>
      <w:shd w:val="clear" w:color="auto" w:fill="FFFFFF"/>
      <w:spacing w:line="360" w:lineRule="atLeast"/>
    </w:pPr>
    <w:rPr>
      <w:sz w:val="32"/>
      <w:szCs w:val="32"/>
    </w:rPr>
  </w:style>
  <w:style w:type="paragraph" w:customStyle="1" w:styleId="182">
    <w:name w:val="列表段落1"/>
    <w:basedOn w:val="1"/>
    <w:autoRedefine/>
    <w:qFormat/>
    <w:uiPriority w:val="34"/>
    <w:pPr>
      <w:ind w:firstLine="420"/>
    </w:pPr>
  </w:style>
  <w:style w:type="paragraph" w:customStyle="1" w:styleId="183">
    <w:name w:val="修订7"/>
    <w:hidden/>
    <w:semiHidden/>
    <w:qFormat/>
    <w:uiPriority w:val="99"/>
    <w:rPr>
      <w:rFonts w:ascii="Times New Roman" w:hAnsi="Times New Roman" w:eastAsia="宋体" w:cs="Times New Roman"/>
      <w:kern w:val="2"/>
      <w:sz w:val="21"/>
      <w:szCs w:val="22"/>
      <w:lang w:val="en-US" w:eastAsia="zh-CN" w:bidi="ar-SA"/>
    </w:rPr>
  </w:style>
  <w:style w:type="paragraph" w:customStyle="1" w:styleId="184">
    <w:name w:val="Revision"/>
    <w:hidden/>
    <w:unhideWhenUsed/>
    <w:qFormat/>
    <w:uiPriority w:val="99"/>
    <w:rPr>
      <w:rFonts w:ascii="Times New Roman" w:hAnsi="Times New Roman" w:eastAsia="宋体" w:cs="Times New Roman"/>
      <w:kern w:val="2"/>
      <w:sz w:val="21"/>
      <w:szCs w:val="22"/>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numbering" Target="numbering.xml"/><Relationship Id="rId8" Type="http://schemas.openxmlformats.org/officeDocument/2006/relationships/chart" Target="charts/chart1.xml"/><Relationship Id="rId7" Type="http://schemas.openxmlformats.org/officeDocument/2006/relationships/theme" Target="theme/theme1.xml"/><Relationship Id="rId6" Type="http://schemas.openxmlformats.org/officeDocument/2006/relationships/footer" Target="footer2.xml"/><Relationship Id="rId5" Type="http://schemas.openxmlformats.org/officeDocument/2006/relationships/footer" Target="footer1.xml"/><Relationship Id="rId4" Type="http://schemas.openxmlformats.org/officeDocument/2006/relationships/endnotes" Target="endnotes.xml"/><Relationship Id="rId3" Type="http://schemas.openxmlformats.org/officeDocument/2006/relationships/footnotes" Target="footnotes.xml"/><Relationship Id="rId2" Type="http://schemas.openxmlformats.org/officeDocument/2006/relationships/settings" Target="settings.xml"/><Relationship Id="rId11" Type="http://schemas.openxmlformats.org/officeDocument/2006/relationships/fontTable" Target="fontTable.xml"/><Relationship Id="rId10" Type="http://schemas.openxmlformats.org/officeDocument/2006/relationships/customXml" Target="../customXml/item1.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0" Type="http://schemas.openxmlformats.org/officeDocument/2006/relationships/font" Target="fonts/font10.odttf"/><Relationship Id="rId1" Type="http://schemas.openxmlformats.org/officeDocument/2006/relationships/font" Target="fonts/font1.odttf"/></Relationships>
</file>

<file path=word/charts/_rels/chart1.xml.rels><?xml version="1.0" encoding="UTF-8" standalone="yes"?>
<Relationships xmlns="http://schemas.openxmlformats.org/package/2006/relationships"><Relationship Id="rId3" Type="http://schemas.microsoft.com/office/2011/relationships/chartColorStyle" Target="colors1.xml"/><Relationship Id="rId2" Type="http://schemas.microsoft.com/office/2011/relationships/chartStyle" Target="style1.xml"/><Relationship Id="rId1" Type="http://schemas.openxmlformats.org/officeDocument/2006/relationships/oleObject" Target="file:///C:\Users\nancyynxu\AppData\Local\Microsoft\Windows\INetCache\Content.Outlook\43J2I93O\&#12304;20250618&#21152;&#25104;&#26412;&#12305;&#29756;&#23665;&#22823;&#36947;&#21335;&#24310;&#36335;&#39033;&#30446;-&#35843;&#22686;21000&#19975;&#20803;.xlsm"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仿宋" panose="02010609060101010101" pitchFamily="3" charset="-122"/>
                <a:ea typeface="仿宋" panose="02010609060101010101" pitchFamily="3" charset="-122"/>
                <a:cs typeface="+mn-cs"/>
              </a:defRPr>
            </a:pPr>
            <a:r>
              <a:rPr lang="zh-CN" altLang="en-US" sz="1000">
                <a:latin typeface="仿宋" panose="02010609060101010101" pitchFamily="3" charset="-122"/>
                <a:ea typeface="仿宋" panose="02010609060101010101" pitchFamily="3" charset="-122"/>
              </a:rPr>
              <a:t>单位：人民币万元</a:t>
            </a:r>
            <a:endParaRPr lang="zh-CN" altLang="en-US" sz="1000">
              <a:latin typeface="仿宋" panose="02010609060101010101" pitchFamily="3" charset="-122"/>
              <a:ea typeface="仿宋" panose="02010609060101010101" pitchFamily="3" charset="-122"/>
            </a:endParaRPr>
          </a:p>
        </c:rich>
      </c:tx>
      <c:layout>
        <c:manualLayout>
          <c:xMode val="edge"/>
          <c:yMode val="edge"/>
          <c:x val="0.702777777777778"/>
          <c:y val="0.0231481481481481"/>
        </c:manualLayout>
      </c:layout>
      <c:overlay val="0"/>
      <c:spPr>
        <a:noFill/>
        <a:ln>
          <a:noFill/>
        </a:ln>
        <a:effectLst/>
      </c:spPr>
    </c:title>
    <c:autoTitleDeleted val="0"/>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540000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仿宋" panose="02010609060101010101" pitchFamily="3" charset="-122"/>
                    <a:ea typeface="仿宋" panose="02010609060101010101" pitchFamily="3" charset="-122"/>
                    <a:cs typeface="+mn-cs"/>
                  </a:defRPr>
                </a:pPr>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numRef>
              <c:f>现金流模拟测算表!$D$2:$AB$2</c:f>
              <c:numCache>
                <c:formatCode>General</c:formatCode>
                <c:ptCount val="25"/>
                <c:pt idx="0">
                  <c:v>2020</c:v>
                </c:pt>
                <c:pt idx="1">
                  <c:v>2021</c:v>
                </c:pt>
                <c:pt idx="2">
                  <c:v>2022</c:v>
                </c:pt>
                <c:pt idx="3">
                  <c:v>2023</c:v>
                </c:pt>
                <c:pt idx="4">
                  <c:v>2024</c:v>
                </c:pt>
                <c:pt idx="5">
                  <c:v>2025</c:v>
                </c:pt>
                <c:pt idx="6">
                  <c:v>2026</c:v>
                </c:pt>
                <c:pt idx="7">
                  <c:v>2027</c:v>
                </c:pt>
                <c:pt idx="8">
                  <c:v>2028</c:v>
                </c:pt>
                <c:pt idx="9">
                  <c:v>2029</c:v>
                </c:pt>
                <c:pt idx="10">
                  <c:v>2030</c:v>
                </c:pt>
                <c:pt idx="11">
                  <c:v>2031</c:v>
                </c:pt>
                <c:pt idx="12">
                  <c:v>2032</c:v>
                </c:pt>
                <c:pt idx="13">
                  <c:v>2033</c:v>
                </c:pt>
                <c:pt idx="14">
                  <c:v>2034</c:v>
                </c:pt>
                <c:pt idx="15">
                  <c:v>2035</c:v>
                </c:pt>
                <c:pt idx="16">
                  <c:v>2036</c:v>
                </c:pt>
                <c:pt idx="17">
                  <c:v>2037</c:v>
                </c:pt>
                <c:pt idx="18">
                  <c:v>2038</c:v>
                </c:pt>
                <c:pt idx="19">
                  <c:v>2039</c:v>
                </c:pt>
                <c:pt idx="20">
                  <c:v>2040</c:v>
                </c:pt>
                <c:pt idx="21">
                  <c:v>2041</c:v>
                </c:pt>
                <c:pt idx="22">
                  <c:v>2042</c:v>
                </c:pt>
                <c:pt idx="23">
                  <c:v>2043</c:v>
                </c:pt>
                <c:pt idx="24">
                  <c:v>2044</c:v>
                </c:pt>
              </c:numCache>
            </c:numRef>
          </c:cat>
          <c:val>
            <c:numRef>
              <c:f>现金流模拟测算表!$D$24:$AB$24</c:f>
              <c:numCache>
                <c:formatCode>_ * #,##0_ ;_ * \-#,##0_ ;_ * "-"??_ ;_ @_ </c:formatCode>
                <c:ptCount val="25"/>
                <c:pt idx="0">
                  <c:v>0</c:v>
                </c:pt>
                <c:pt idx="1">
                  <c:v>0</c:v>
                </c:pt>
                <c:pt idx="2">
                  <c:v>0</c:v>
                </c:pt>
                <c:pt idx="3">
                  <c:v>0</c:v>
                </c:pt>
                <c:pt idx="4">
                  <c:v>2550</c:v>
                </c:pt>
                <c:pt idx="5">
                  <c:v>3825</c:v>
                </c:pt>
                <c:pt idx="6">
                  <c:v>5100</c:v>
                </c:pt>
                <c:pt idx="7">
                  <c:v>12735.4815026196</c:v>
                </c:pt>
                <c:pt idx="8">
                  <c:v>16826.0991010091</c:v>
                </c:pt>
                <c:pt idx="9">
                  <c:v>20916.7166993985</c:v>
                </c:pt>
                <c:pt idx="10">
                  <c:v>25007.3342977879</c:v>
                </c:pt>
                <c:pt idx="11">
                  <c:v>29097.9518961773</c:v>
                </c:pt>
                <c:pt idx="12">
                  <c:v>32551.0694945668</c:v>
                </c:pt>
                <c:pt idx="13">
                  <c:v>33148.7020929562</c:v>
                </c:pt>
                <c:pt idx="14">
                  <c:v>36053.3496913456</c:v>
                </c:pt>
                <c:pt idx="15">
                  <c:v>9221.99728973505</c:v>
                </c:pt>
                <c:pt idx="16">
                  <c:v>9371.48275984768</c:v>
                </c:pt>
                <c:pt idx="17">
                  <c:v>9520.9682299603</c:v>
                </c:pt>
                <c:pt idx="18">
                  <c:v>9670.45370007293</c:v>
                </c:pt>
                <c:pt idx="19">
                  <c:v>9819.93917018555</c:v>
                </c:pt>
                <c:pt idx="20">
                  <c:v>9969.42464029817</c:v>
                </c:pt>
                <c:pt idx="21">
                  <c:v>10118.9101104108</c:v>
                </c:pt>
                <c:pt idx="22">
                  <c:v>10268.3955805234</c:v>
                </c:pt>
                <c:pt idx="23">
                  <c:v>10417.881050636</c:v>
                </c:pt>
                <c:pt idx="24">
                  <c:v>9448.7774181642</c:v>
                </c:pt>
              </c:numCache>
            </c:numRef>
          </c:val>
        </c:ser>
        <c:dLbls>
          <c:showLegendKey val="0"/>
          <c:showVal val="1"/>
          <c:showCatName val="0"/>
          <c:showSerName val="0"/>
          <c:showPercent val="0"/>
          <c:showBubbleSize val="0"/>
        </c:dLbls>
        <c:gapWidth val="219"/>
        <c:overlap val="-27"/>
        <c:axId val="1015394248"/>
        <c:axId val="1015397528"/>
      </c:barChart>
      <c:catAx>
        <c:axId val="101539424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仿宋" panose="02010609060101010101" pitchFamily="3" charset="-122"/>
                <a:ea typeface="仿宋" panose="02010609060101010101" pitchFamily="3" charset="-122"/>
                <a:cs typeface="+mn-cs"/>
              </a:defRPr>
            </a:pPr>
          </a:p>
        </c:txPr>
        <c:crossAx val="1015397528"/>
        <c:crosses val="autoZero"/>
        <c:auto val="1"/>
        <c:lblAlgn val="ctr"/>
        <c:lblOffset val="100"/>
        <c:noMultiLvlLbl val="0"/>
      </c:catAx>
      <c:valAx>
        <c:axId val="1015397528"/>
        <c:scaling>
          <c:orientation val="minMax"/>
        </c:scaling>
        <c:delete val="0"/>
        <c:axPos val="l"/>
        <c:majorGridlines>
          <c:spPr>
            <a:ln w="9525" cap="flat" cmpd="sng" algn="ctr">
              <a:solidFill>
                <a:schemeClr val="tx1">
                  <a:lumMod val="15000"/>
                  <a:lumOff val="85000"/>
                </a:schemeClr>
              </a:solidFill>
              <a:round/>
            </a:ln>
            <a:effectLst/>
          </c:spPr>
        </c:majorGridlines>
        <c:numFmt formatCode="_(* #,##0.00_);_(* \(#,##0.00\);_(* &quot;-&quot;??_);_(@_)" sourceLinked="0"/>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仿宋" panose="02010609060101010101" pitchFamily="3" charset="-122"/>
                <a:ea typeface="仿宋" panose="02010609060101010101" pitchFamily="3" charset="-122"/>
                <a:cs typeface="+mn-cs"/>
              </a:defRPr>
            </a:pPr>
          </a:p>
        </c:txPr>
        <c:crossAx val="1015394248"/>
        <c:crosses val="autoZero"/>
        <c:crossBetween val="between"/>
      </c:valAx>
      <c:spPr>
        <a:noFill/>
        <a:ln>
          <a:noFill/>
        </a:ln>
        <a:effectLst/>
      </c:spPr>
    </c:plotArea>
    <c:plotVisOnly val="1"/>
    <c:dispBlanksAs val="gap"/>
    <c:showDLblsOverMax val="0"/>
    <c:extLst>
      <c:ext uri="{0b15fc19-7d7d-44ad-8c2d-2c3a37ce22c3}">
        <chartProps xmlns="https://web.wps.cn/et/2018/main" chartId="{2c523abd-db33-4ad9-a3e6-41421a7e640d}"/>
      </c:ext>
    </c:extLst>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63314A2-182F-413B-8F03-DDD3894CD8F7}">
  <ds:schemaRefs/>
</ds:datastoreItem>
</file>

<file path=docProps/app.xml><?xml version="1.0" encoding="utf-8"?>
<Properties xmlns="http://schemas.openxmlformats.org/officeDocument/2006/extended-properties" xmlns:vt="http://schemas.openxmlformats.org/officeDocument/2006/docPropsVTypes">
  <Template>Normal.dotm</Template>
  <Company>Deloitte Touche Tohmatsu Services, Inc.</Company>
  <Pages>28</Pages>
  <Words>3648</Words>
  <Characters>4712</Characters>
  <Lines>141</Lines>
  <Paragraphs>39</Paragraphs>
  <TotalTime>9</TotalTime>
  <ScaleCrop>false</ScaleCrop>
  <LinksUpToDate>false</LinksUpToDate>
  <CharactersWithSpaces>4751</CharactersWithSpaces>
  <Application>WPS Office_12.1.0.21541_F1E327BC-269C-435d-A152-05C5408002CA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2025-06-19T04:18:00Z</dcterms:created>
  <dc:creator>64924</dc:creator>
  <cp:lastModifiedBy>大曼</cp:lastModifiedBy>
  <cp:lastPrinted>2024-10-12T11:48:00Z</cp:lastPrinted>
  <dcterms:modified xsi:type="dcterms:W3CDTF">2025-06-23T00:56:04Z</dcterms:modified>
  <cp:revision>4</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2052-12.1.0.21541</vt:lpwstr>
  </property>
  <property fmtid="{D5CDD505-2E9C-101B-9397-08002B2CF9AE}" pid="3" name="ICV">
    <vt:lpwstr>ED43E57D58504576AB7862A5076C136B</vt:lpwstr>
  </property>
  <property fmtid="{D5CDD505-2E9C-101B-9397-08002B2CF9AE}" pid="4" name="KSOTemplateDocerSaveRecord">
    <vt:lpwstr>eyJoZGlkIjoiODFiYWIyZDE2ZDc4ODk0ZjRlN2RkNTM3MTU0MTQzOTgiLCJ1c2VySWQiOiIzMTY2Nzk3MDcifQ==</vt:lpwstr>
  </property>
</Properties>
</file>