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8CB4" w14:textId="77777777" w:rsidR="00D97DA5" w:rsidRDefault="00D97DA5">
      <w:pPr>
        <w:spacing w:line="480" w:lineRule="auto"/>
        <w:jc w:val="center"/>
        <w:rPr>
          <w:rFonts w:ascii="宋体" w:eastAsia="宋体" w:hAnsi="宋体" w:cs="宋体" w:hint="eastAsia"/>
          <w:b/>
          <w:sz w:val="44"/>
          <w:szCs w:val="44"/>
        </w:rPr>
      </w:pPr>
    </w:p>
    <w:p w14:paraId="27CE9AA0" w14:textId="77777777" w:rsidR="00D97DA5" w:rsidRDefault="00D97DA5">
      <w:pPr>
        <w:spacing w:line="480" w:lineRule="auto"/>
        <w:jc w:val="center"/>
        <w:rPr>
          <w:rFonts w:ascii="宋体" w:eastAsia="宋体" w:hAnsi="宋体" w:cs="宋体" w:hint="eastAsia"/>
          <w:b/>
          <w:sz w:val="44"/>
          <w:szCs w:val="44"/>
        </w:rPr>
      </w:pPr>
    </w:p>
    <w:p w14:paraId="3C0EBFAC" w14:textId="77777777" w:rsidR="00D97DA5" w:rsidRDefault="00D97DA5">
      <w:pPr>
        <w:spacing w:line="720" w:lineRule="auto"/>
        <w:jc w:val="center"/>
        <w:rPr>
          <w:rFonts w:ascii="宋体" w:eastAsia="宋体" w:hAnsi="宋体" w:cs="宋体" w:hint="eastAsia"/>
          <w:b/>
          <w:sz w:val="44"/>
          <w:szCs w:val="44"/>
        </w:rPr>
      </w:pPr>
    </w:p>
    <w:p w14:paraId="1CDBF145" w14:textId="77777777" w:rsidR="00D97DA5" w:rsidRDefault="00D97DA5">
      <w:pPr>
        <w:spacing w:line="720" w:lineRule="auto"/>
        <w:jc w:val="center"/>
        <w:rPr>
          <w:rFonts w:ascii="宋体" w:eastAsia="宋体" w:hAnsi="宋体" w:cs="宋体" w:hint="eastAsia"/>
          <w:b/>
          <w:sz w:val="44"/>
          <w:szCs w:val="44"/>
        </w:rPr>
      </w:pPr>
    </w:p>
    <w:p w14:paraId="3CC397FE" w14:textId="77777777" w:rsidR="00D97DA5" w:rsidRDefault="00D97DA5">
      <w:pPr>
        <w:spacing w:line="720" w:lineRule="auto"/>
        <w:jc w:val="center"/>
        <w:rPr>
          <w:rFonts w:ascii="宋体" w:eastAsia="宋体" w:hAnsi="宋体" w:cs="宋体" w:hint="eastAsia"/>
          <w:b/>
          <w:sz w:val="44"/>
          <w:szCs w:val="44"/>
        </w:rPr>
      </w:pPr>
    </w:p>
    <w:p w14:paraId="36AAC065" w14:textId="7C7ACA59" w:rsidR="00D97DA5" w:rsidRDefault="005370CF">
      <w:pPr>
        <w:spacing w:line="600" w:lineRule="auto"/>
        <w:jc w:val="center"/>
        <w:rPr>
          <w:rFonts w:ascii="宋体" w:eastAsia="宋体" w:hAnsi="宋体" w:cs="宋体" w:hint="eastAsia"/>
          <w:sz w:val="44"/>
          <w:szCs w:val="44"/>
        </w:rPr>
      </w:pPr>
      <w:r>
        <w:rPr>
          <w:rFonts w:ascii="宋体" w:eastAsia="宋体" w:hAnsi="宋体" w:cs="宋体" w:hint="eastAsia"/>
          <w:sz w:val="44"/>
          <w:szCs w:val="44"/>
        </w:rPr>
        <w:t>2024年海南省政府专项债券（一期）</w:t>
      </w:r>
      <w:r w:rsidR="003543B6" w:rsidRPr="003543B6">
        <w:rPr>
          <w:rFonts w:ascii="宋体" w:eastAsia="宋体" w:hAnsi="宋体" w:cs="宋体" w:hint="eastAsia"/>
          <w:sz w:val="44"/>
          <w:szCs w:val="44"/>
        </w:rPr>
        <w:t>债券资金调整收益与融资自求平衡方案</w:t>
      </w:r>
    </w:p>
    <w:p w14:paraId="4FA3A35B" w14:textId="77B33E0F" w:rsidR="00D97DA5" w:rsidRDefault="005370CF">
      <w:pPr>
        <w:spacing w:line="600" w:lineRule="auto"/>
        <w:jc w:val="center"/>
        <w:rPr>
          <w:rFonts w:ascii="宋体" w:eastAsia="宋体" w:hAnsi="宋体" w:cs="宋体" w:hint="eastAsia"/>
          <w:sz w:val="44"/>
          <w:szCs w:val="44"/>
        </w:rPr>
        <w:sectPr w:rsidR="00D97DA5">
          <w:pgSz w:w="11906" w:h="16838"/>
          <w:pgMar w:top="1440" w:right="1800" w:bottom="1440" w:left="1800" w:header="851" w:footer="992" w:gutter="0"/>
          <w:pgNumType w:start="0"/>
          <w:cols w:space="425"/>
          <w:docGrid w:type="lines" w:linePitch="312"/>
        </w:sectPr>
      </w:pPr>
      <w:r>
        <w:rPr>
          <w:rFonts w:ascii="宋体" w:eastAsia="宋体" w:hAnsi="宋体" w:cs="宋体" w:hint="eastAsia"/>
          <w:sz w:val="44"/>
          <w:szCs w:val="44"/>
        </w:rPr>
        <w:t>--海口市第三人民医院江东新院区周边配套路网项目</w:t>
      </w:r>
    </w:p>
    <w:sdt>
      <w:sdtPr>
        <w:rPr>
          <w:rFonts w:ascii="宋体" w:eastAsia="宋体" w:hAnsi="宋体" w:cs="宋体" w:hint="eastAsia"/>
          <w:sz w:val="24"/>
          <w:szCs w:val="24"/>
        </w:rPr>
        <w:id w:val="147482000"/>
        <w15:color w:val="DBDBDB"/>
        <w:docPartObj>
          <w:docPartGallery w:val="Table of Contents"/>
          <w:docPartUnique/>
        </w:docPartObj>
      </w:sdtPr>
      <w:sdtEndPr/>
      <w:sdtContent>
        <w:p w14:paraId="53BEAA88" w14:textId="77777777" w:rsidR="00D97DA5" w:rsidRDefault="005370CF">
          <w:pPr>
            <w:spacing w:line="480" w:lineRule="auto"/>
            <w:jc w:val="center"/>
            <w:rPr>
              <w:rFonts w:ascii="宋体" w:eastAsia="宋体" w:hAnsi="宋体" w:cs="宋体" w:hint="eastAsia"/>
              <w:sz w:val="24"/>
              <w:szCs w:val="24"/>
            </w:rPr>
          </w:pPr>
          <w:r>
            <w:rPr>
              <w:rFonts w:ascii="宋体" w:eastAsia="宋体" w:hAnsi="宋体" w:cs="宋体" w:hint="eastAsia"/>
              <w:b/>
              <w:bCs/>
              <w:sz w:val="24"/>
              <w:szCs w:val="24"/>
            </w:rPr>
            <w:t>目录</w:t>
          </w:r>
        </w:p>
        <w:p w14:paraId="54A10064" w14:textId="4126B7C2" w:rsidR="00D97DA5" w:rsidRPr="00BF7F05" w:rsidRDefault="005370CF">
          <w:pPr>
            <w:pStyle w:val="TOC1"/>
            <w:tabs>
              <w:tab w:val="right" w:leader="dot" w:pos="8306"/>
            </w:tabs>
            <w:spacing w:line="480" w:lineRule="auto"/>
            <w:rPr>
              <w:rFonts w:asciiTheme="minorEastAsia" w:eastAsiaTheme="minorEastAsia" w:hAnsiTheme="minorEastAsia" w:hint="eastAsia"/>
              <w:noProof/>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TOC \o "1-1" \h \u </w:instrText>
          </w:r>
          <w:r>
            <w:rPr>
              <w:rFonts w:ascii="宋体" w:eastAsia="宋体" w:hAnsi="宋体" w:cs="宋体" w:hint="eastAsia"/>
              <w:sz w:val="32"/>
              <w:szCs w:val="32"/>
            </w:rPr>
            <w:fldChar w:fldCharType="separate"/>
          </w:r>
          <w:hyperlink w:anchor="_Toc2314" w:history="1">
            <w:r w:rsidR="00D97DA5" w:rsidRPr="00BF7F05">
              <w:rPr>
                <w:rFonts w:asciiTheme="minorEastAsia" w:eastAsiaTheme="minorEastAsia" w:hAnsiTheme="minorEastAsia" w:cs="宋体" w:hint="eastAsia"/>
                <w:noProof/>
                <w:szCs w:val="24"/>
              </w:rPr>
              <w:t>一、债券调整情况</w:t>
            </w:r>
            <w:r w:rsidR="00D97DA5" w:rsidRPr="00BF7F05">
              <w:rPr>
                <w:rFonts w:asciiTheme="minorEastAsia" w:eastAsiaTheme="minorEastAsia" w:hAnsiTheme="minorEastAsia"/>
                <w:noProof/>
              </w:rPr>
              <w:tab/>
            </w:r>
            <w:r w:rsidR="00D97DA5" w:rsidRPr="00BF7F05">
              <w:rPr>
                <w:rFonts w:asciiTheme="minorEastAsia" w:eastAsiaTheme="minorEastAsia" w:hAnsiTheme="minorEastAsia"/>
                <w:noProof/>
              </w:rPr>
              <w:fldChar w:fldCharType="begin"/>
            </w:r>
            <w:r w:rsidR="00D97DA5" w:rsidRPr="00BF7F05">
              <w:rPr>
                <w:rFonts w:asciiTheme="minorEastAsia" w:eastAsiaTheme="minorEastAsia" w:hAnsiTheme="minorEastAsia"/>
                <w:noProof/>
              </w:rPr>
              <w:instrText xml:space="preserve"> PAGEREF _Toc2314 \h </w:instrText>
            </w:r>
            <w:r w:rsidR="00D97DA5" w:rsidRPr="00BF7F05">
              <w:rPr>
                <w:rFonts w:asciiTheme="minorEastAsia" w:eastAsiaTheme="minorEastAsia" w:hAnsiTheme="minorEastAsia"/>
                <w:noProof/>
              </w:rPr>
            </w:r>
            <w:r w:rsidR="00D97DA5"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w:t>
            </w:r>
            <w:r w:rsidR="00D97DA5" w:rsidRPr="00BF7F05">
              <w:rPr>
                <w:rFonts w:asciiTheme="minorEastAsia" w:eastAsiaTheme="minorEastAsia" w:hAnsiTheme="minorEastAsia"/>
                <w:noProof/>
              </w:rPr>
              <w:fldChar w:fldCharType="end"/>
            </w:r>
          </w:hyperlink>
        </w:p>
        <w:p w14:paraId="3F98E621" w14:textId="5EB7084B"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7374" w:history="1">
            <w:r w:rsidRPr="00BF7F05">
              <w:rPr>
                <w:rFonts w:asciiTheme="minorEastAsia" w:eastAsiaTheme="minorEastAsia" w:hAnsiTheme="minorEastAsia" w:cs="宋体" w:hint="eastAsia"/>
                <w:noProof/>
                <w:szCs w:val="24"/>
              </w:rPr>
              <w:t>二、地区情况</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_Toc7374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w:t>
            </w:r>
            <w:r w:rsidRPr="00BF7F05">
              <w:rPr>
                <w:rFonts w:asciiTheme="minorEastAsia" w:eastAsiaTheme="minorEastAsia" w:hAnsiTheme="minorEastAsia"/>
                <w:noProof/>
              </w:rPr>
              <w:fldChar w:fldCharType="end"/>
            </w:r>
          </w:hyperlink>
        </w:p>
        <w:p w14:paraId="67C145BF" w14:textId="4628878C"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9911" w:history="1">
            <w:r w:rsidRPr="00BF7F05">
              <w:rPr>
                <w:rFonts w:asciiTheme="minorEastAsia" w:eastAsiaTheme="minorEastAsia" w:hAnsiTheme="minorEastAsia" w:cs="宋体" w:hint="eastAsia"/>
                <w:noProof/>
                <w:szCs w:val="24"/>
              </w:rPr>
              <w:t>三、项目概述</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_Toc9911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2</w:t>
            </w:r>
            <w:r w:rsidRPr="00BF7F05">
              <w:rPr>
                <w:rFonts w:asciiTheme="minorEastAsia" w:eastAsiaTheme="minorEastAsia" w:hAnsiTheme="minorEastAsia"/>
                <w:noProof/>
              </w:rPr>
              <w:fldChar w:fldCharType="end"/>
            </w:r>
          </w:hyperlink>
        </w:p>
        <w:p w14:paraId="7C9D8E58" w14:textId="4B52CF47"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3086" w:history="1">
            <w:r w:rsidRPr="00BF7F05">
              <w:rPr>
                <w:rFonts w:asciiTheme="minorEastAsia" w:eastAsiaTheme="minorEastAsia" w:hAnsiTheme="minorEastAsia" w:cs="宋体" w:hint="eastAsia"/>
                <w:noProof/>
                <w:szCs w:val="24"/>
              </w:rPr>
              <w:t>（一）项目基本情况</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_Toc3086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2</w:t>
            </w:r>
            <w:r w:rsidRPr="00BF7F05">
              <w:rPr>
                <w:rFonts w:asciiTheme="minorEastAsia" w:eastAsiaTheme="minorEastAsia" w:hAnsiTheme="minorEastAsia"/>
                <w:noProof/>
              </w:rPr>
              <w:fldChar w:fldCharType="end"/>
            </w:r>
          </w:hyperlink>
        </w:p>
        <w:p w14:paraId="436ABDA1" w14:textId="5839AC17"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6853" w:history="1">
            <w:r w:rsidRPr="00BF7F05">
              <w:rPr>
                <w:rFonts w:asciiTheme="minorEastAsia" w:eastAsiaTheme="minorEastAsia" w:hAnsiTheme="minorEastAsia" w:cs="宋体" w:hint="eastAsia"/>
                <w:noProof/>
                <w:szCs w:val="24"/>
              </w:rPr>
              <w:t>（二）项目相关批复</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_Toc6853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3</w:t>
            </w:r>
            <w:r w:rsidRPr="00BF7F05">
              <w:rPr>
                <w:rFonts w:asciiTheme="minorEastAsia" w:eastAsiaTheme="minorEastAsia" w:hAnsiTheme="minorEastAsia"/>
                <w:noProof/>
              </w:rPr>
              <w:fldChar w:fldCharType="end"/>
            </w:r>
          </w:hyperlink>
        </w:p>
        <w:p w14:paraId="70F9A679" w14:textId="2A32770C"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6811" w:history="1">
            <w:r w:rsidRPr="00BF7F05">
              <w:rPr>
                <w:rFonts w:asciiTheme="minorEastAsia" w:eastAsiaTheme="minorEastAsia" w:hAnsiTheme="minorEastAsia" w:cs="宋体" w:hint="eastAsia"/>
                <w:noProof/>
                <w:szCs w:val="24"/>
              </w:rPr>
              <w:t>（三）事前绩效评估</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_Toc6811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4</w:t>
            </w:r>
            <w:r w:rsidRPr="00BF7F05">
              <w:rPr>
                <w:rFonts w:asciiTheme="minorEastAsia" w:eastAsiaTheme="minorEastAsia" w:hAnsiTheme="minorEastAsia"/>
                <w:noProof/>
              </w:rPr>
              <w:fldChar w:fldCharType="end"/>
            </w:r>
          </w:hyperlink>
        </w:p>
        <w:p w14:paraId="347459C2" w14:textId="7E97DC6E"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7833" w:history="1">
            <w:r w:rsidRPr="00BF7F05">
              <w:rPr>
                <w:rFonts w:asciiTheme="minorEastAsia" w:eastAsiaTheme="minorEastAsia" w:hAnsiTheme="minorEastAsia" w:cs="宋体" w:hint="eastAsia"/>
                <w:noProof/>
                <w:szCs w:val="24"/>
              </w:rPr>
              <w:t>四、项目平衡实施方案</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_Toc7833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5</w:t>
            </w:r>
            <w:r w:rsidRPr="00BF7F05">
              <w:rPr>
                <w:rFonts w:asciiTheme="minorEastAsia" w:eastAsiaTheme="minorEastAsia" w:hAnsiTheme="minorEastAsia"/>
                <w:noProof/>
              </w:rPr>
              <w:fldChar w:fldCharType="end"/>
            </w:r>
          </w:hyperlink>
        </w:p>
        <w:p w14:paraId="6EA42D3B" w14:textId="62344267"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12755" w:history="1">
            <w:r w:rsidRPr="00BF7F05">
              <w:rPr>
                <w:rFonts w:asciiTheme="minorEastAsia" w:eastAsiaTheme="minorEastAsia" w:hAnsiTheme="minorEastAsia" w:cs="宋体" w:hint="eastAsia"/>
                <w:bCs/>
                <w:noProof/>
                <w:szCs w:val="24"/>
              </w:rPr>
              <w:t>五、压力测试情况</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_Toc12755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11</w:t>
            </w:r>
            <w:r w:rsidRPr="00BF7F05">
              <w:rPr>
                <w:rFonts w:asciiTheme="minorEastAsia" w:eastAsiaTheme="minorEastAsia" w:hAnsiTheme="minorEastAsia"/>
                <w:noProof/>
              </w:rPr>
              <w:fldChar w:fldCharType="end"/>
            </w:r>
          </w:hyperlink>
        </w:p>
        <w:p w14:paraId="2B6834C2" w14:textId="6614FB85"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23928" w:history="1">
            <w:r w:rsidRPr="00BF7F05">
              <w:rPr>
                <w:rFonts w:asciiTheme="minorEastAsia" w:eastAsiaTheme="minorEastAsia" w:hAnsiTheme="minorEastAsia" w:cs="宋体" w:hint="eastAsia"/>
                <w:bCs/>
                <w:noProof/>
                <w:szCs w:val="24"/>
              </w:rPr>
              <w:t>六、潜在风险评估</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_Toc23928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11</w:t>
            </w:r>
            <w:r w:rsidRPr="00BF7F05">
              <w:rPr>
                <w:rFonts w:asciiTheme="minorEastAsia" w:eastAsiaTheme="minorEastAsia" w:hAnsiTheme="minorEastAsia"/>
                <w:noProof/>
              </w:rPr>
              <w:fldChar w:fldCharType="end"/>
            </w:r>
          </w:hyperlink>
        </w:p>
        <w:p w14:paraId="57BCC7EC" w14:textId="0AF86FD4"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8637" w:history="1">
            <w:r w:rsidRPr="00BF7F05">
              <w:rPr>
                <w:rFonts w:asciiTheme="minorEastAsia" w:eastAsiaTheme="minorEastAsia" w:hAnsiTheme="minorEastAsia" w:cs="宋体" w:hint="eastAsia"/>
                <w:bCs/>
                <w:noProof/>
                <w:szCs w:val="24"/>
              </w:rPr>
              <w:t>（一）影响项目施工进度或正常运营的风险及控制措施</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_Toc8637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12</w:t>
            </w:r>
            <w:r w:rsidRPr="00BF7F05">
              <w:rPr>
                <w:rFonts w:asciiTheme="minorEastAsia" w:eastAsiaTheme="minorEastAsia" w:hAnsiTheme="minorEastAsia"/>
                <w:noProof/>
              </w:rPr>
              <w:fldChar w:fldCharType="end"/>
            </w:r>
          </w:hyperlink>
        </w:p>
        <w:p w14:paraId="004E9396" w14:textId="41309F33"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22980" w:history="1">
            <w:r w:rsidRPr="00BF7F05">
              <w:rPr>
                <w:rFonts w:asciiTheme="minorEastAsia" w:eastAsiaTheme="minorEastAsia" w:hAnsiTheme="minorEastAsia" w:cs="宋体" w:hint="eastAsia"/>
                <w:bCs/>
                <w:noProof/>
                <w:szCs w:val="24"/>
              </w:rPr>
              <w:t>（二）影响项目收益的风险及控制措施</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_Toc22980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12</w:t>
            </w:r>
            <w:r w:rsidRPr="00BF7F05">
              <w:rPr>
                <w:rFonts w:asciiTheme="minorEastAsia" w:eastAsiaTheme="minorEastAsia" w:hAnsiTheme="minorEastAsia"/>
                <w:noProof/>
              </w:rPr>
              <w:fldChar w:fldCharType="end"/>
            </w:r>
          </w:hyperlink>
        </w:p>
        <w:p w14:paraId="618095B7" w14:textId="37613F94" w:rsidR="00D97DA5" w:rsidRPr="00BF7F05" w:rsidRDefault="00D97DA5">
          <w:pPr>
            <w:pStyle w:val="TOC1"/>
            <w:tabs>
              <w:tab w:val="right" w:leader="dot" w:pos="8306"/>
            </w:tabs>
            <w:spacing w:line="480" w:lineRule="auto"/>
            <w:rPr>
              <w:rFonts w:asciiTheme="minorEastAsia" w:eastAsiaTheme="minorEastAsia" w:hAnsiTheme="minorEastAsia" w:hint="eastAsia"/>
              <w:noProof/>
            </w:rPr>
          </w:pPr>
          <w:hyperlink w:anchor="_Toc21473" w:history="1">
            <w:r w:rsidRPr="00BF7F05">
              <w:rPr>
                <w:rFonts w:asciiTheme="minorEastAsia" w:eastAsiaTheme="minorEastAsia" w:hAnsiTheme="minorEastAsia" w:cs="宋体" w:hint="eastAsia"/>
                <w:bCs/>
                <w:noProof/>
                <w:szCs w:val="24"/>
              </w:rPr>
              <w:t>（三）影响融资平衡结果的风险及控制措施</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_Toc21473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12</w:t>
            </w:r>
            <w:r w:rsidRPr="00BF7F05">
              <w:rPr>
                <w:rFonts w:asciiTheme="minorEastAsia" w:eastAsiaTheme="minorEastAsia" w:hAnsiTheme="minorEastAsia"/>
                <w:noProof/>
              </w:rPr>
              <w:fldChar w:fldCharType="end"/>
            </w:r>
          </w:hyperlink>
        </w:p>
        <w:p w14:paraId="1CFC7E7A" w14:textId="33FB3EB3" w:rsidR="00D97DA5" w:rsidRDefault="00D97DA5">
          <w:pPr>
            <w:pStyle w:val="TOC1"/>
            <w:tabs>
              <w:tab w:val="right" w:leader="dot" w:pos="8306"/>
            </w:tabs>
            <w:spacing w:line="480" w:lineRule="auto"/>
            <w:rPr>
              <w:rFonts w:hint="eastAsia"/>
              <w:noProof/>
            </w:rPr>
          </w:pPr>
          <w:hyperlink w:anchor="_Toc11488" w:history="1">
            <w:r w:rsidRPr="00BF7F05">
              <w:rPr>
                <w:rFonts w:asciiTheme="minorEastAsia" w:eastAsiaTheme="minorEastAsia" w:hAnsiTheme="minorEastAsia" w:cs="宋体" w:hint="eastAsia"/>
                <w:noProof/>
                <w:szCs w:val="24"/>
              </w:rPr>
              <w:t>七、还款保障措施</w:t>
            </w:r>
            <w:r w:rsidRPr="00BF7F05">
              <w:rPr>
                <w:rFonts w:asciiTheme="minorEastAsia" w:eastAsiaTheme="minorEastAsia" w:hAnsiTheme="minorEastAsia"/>
                <w:noProof/>
              </w:rPr>
              <w:tab/>
            </w:r>
            <w:r w:rsidRPr="00BF7F05">
              <w:rPr>
                <w:rFonts w:asciiTheme="minorEastAsia" w:eastAsiaTheme="minorEastAsia" w:hAnsiTheme="minorEastAsia"/>
                <w:noProof/>
              </w:rPr>
              <w:fldChar w:fldCharType="begin"/>
            </w:r>
            <w:r w:rsidRPr="00BF7F05">
              <w:rPr>
                <w:rFonts w:asciiTheme="minorEastAsia" w:eastAsiaTheme="minorEastAsia" w:hAnsiTheme="minorEastAsia"/>
                <w:noProof/>
              </w:rPr>
              <w:instrText xml:space="preserve"> PAGEREF _Toc11488 \h </w:instrText>
            </w:r>
            <w:r w:rsidRPr="00BF7F05">
              <w:rPr>
                <w:rFonts w:asciiTheme="minorEastAsia" w:eastAsiaTheme="minorEastAsia" w:hAnsiTheme="minorEastAsia"/>
                <w:noProof/>
              </w:rPr>
            </w:r>
            <w:r w:rsidRPr="00BF7F05">
              <w:rPr>
                <w:rFonts w:asciiTheme="minorEastAsia" w:eastAsiaTheme="minorEastAsia" w:hAnsiTheme="minorEastAsia"/>
                <w:noProof/>
              </w:rPr>
              <w:fldChar w:fldCharType="separate"/>
            </w:r>
            <w:r w:rsidR="00BF65F8" w:rsidRPr="00BF7F05">
              <w:rPr>
                <w:rFonts w:asciiTheme="minorEastAsia" w:eastAsiaTheme="minorEastAsia" w:hAnsiTheme="minorEastAsia" w:hint="eastAsia"/>
                <w:noProof/>
              </w:rPr>
              <w:t>14</w:t>
            </w:r>
            <w:r w:rsidRPr="00BF7F05">
              <w:rPr>
                <w:rFonts w:asciiTheme="minorEastAsia" w:eastAsiaTheme="minorEastAsia" w:hAnsiTheme="minorEastAsia"/>
                <w:noProof/>
              </w:rPr>
              <w:fldChar w:fldCharType="end"/>
            </w:r>
          </w:hyperlink>
        </w:p>
        <w:p w14:paraId="1D8CCCE3" w14:textId="77777777" w:rsidR="00D97DA5" w:rsidRDefault="005370CF">
          <w:pPr>
            <w:spacing w:line="480" w:lineRule="auto"/>
            <w:rPr>
              <w:rFonts w:ascii="宋体" w:eastAsia="宋体" w:hAnsi="宋体" w:cs="宋体" w:hint="eastAsia"/>
              <w:sz w:val="24"/>
              <w:szCs w:val="24"/>
            </w:rPr>
          </w:pPr>
          <w:r>
            <w:rPr>
              <w:rFonts w:ascii="宋体" w:eastAsia="宋体" w:hAnsi="宋体" w:cs="宋体" w:hint="eastAsia"/>
              <w:szCs w:val="32"/>
            </w:rPr>
            <w:fldChar w:fldCharType="end"/>
          </w:r>
        </w:p>
      </w:sdtContent>
    </w:sdt>
    <w:p w14:paraId="3D9CEDA4" w14:textId="77777777" w:rsidR="00D97DA5" w:rsidRDefault="00D97DA5">
      <w:pPr>
        <w:spacing w:line="480" w:lineRule="auto"/>
        <w:rPr>
          <w:rFonts w:ascii="宋体" w:eastAsia="宋体" w:hAnsi="宋体" w:cs="宋体" w:hint="eastAsia"/>
          <w:sz w:val="24"/>
          <w:szCs w:val="24"/>
        </w:rPr>
      </w:pPr>
    </w:p>
    <w:p w14:paraId="485589DD" w14:textId="77777777" w:rsidR="00D97DA5" w:rsidRDefault="00D97DA5">
      <w:pPr>
        <w:pStyle w:val="10"/>
        <w:spacing w:line="360" w:lineRule="auto"/>
        <w:ind w:firstLine="482"/>
        <w:outlineLvl w:val="0"/>
        <w:rPr>
          <w:rFonts w:ascii="宋体" w:eastAsia="宋体" w:hAnsi="宋体" w:cs="宋体" w:hint="eastAsia"/>
          <w:b/>
          <w:sz w:val="24"/>
          <w:szCs w:val="24"/>
        </w:rPr>
        <w:sectPr w:rsidR="00D97DA5">
          <w:headerReference w:type="default" r:id="rId6"/>
          <w:footerReference w:type="default" r:id="rId7"/>
          <w:pgSz w:w="11906" w:h="16838"/>
          <w:pgMar w:top="1440" w:right="1800" w:bottom="1440" w:left="1800" w:header="851" w:footer="992" w:gutter="0"/>
          <w:pgNumType w:start="1"/>
          <w:cols w:space="425"/>
          <w:docGrid w:type="lines" w:linePitch="312"/>
        </w:sectPr>
      </w:pPr>
    </w:p>
    <w:p w14:paraId="1496C299" w14:textId="77777777" w:rsidR="00D97DA5" w:rsidRDefault="005370CF">
      <w:pPr>
        <w:pStyle w:val="10"/>
        <w:spacing w:line="360" w:lineRule="auto"/>
        <w:ind w:firstLine="482"/>
        <w:outlineLvl w:val="0"/>
        <w:rPr>
          <w:rFonts w:ascii="宋体" w:eastAsia="宋体" w:hAnsi="宋体" w:cs="宋体" w:hint="eastAsia"/>
          <w:b/>
          <w:sz w:val="24"/>
          <w:szCs w:val="24"/>
        </w:rPr>
      </w:pPr>
      <w:bookmarkStart w:id="0" w:name="_Toc2314"/>
      <w:r>
        <w:rPr>
          <w:rFonts w:ascii="宋体" w:eastAsia="宋体" w:hAnsi="宋体" w:cs="宋体" w:hint="eastAsia"/>
          <w:b/>
          <w:sz w:val="24"/>
          <w:szCs w:val="24"/>
        </w:rPr>
        <w:t>一、债券调整情况</w:t>
      </w:r>
      <w:bookmarkEnd w:id="0"/>
    </w:p>
    <w:p w14:paraId="76B41CDA" w14:textId="77777777" w:rsidR="00D97DA5" w:rsidRDefault="005370CF">
      <w:pPr>
        <w:spacing w:before="120" w:after="120" w:line="360" w:lineRule="auto"/>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14:paraId="76C3DD04" w14:textId="77777777" w:rsidR="00D97DA5" w:rsidRDefault="005370CF">
      <w:pPr>
        <w:spacing w:before="120" w:after="120" w:line="360" w:lineRule="auto"/>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2024年海南省政府专项债券（一期）中已发行“海口市滨江西污水处理厂工程”的债券资金合计15,687.33万元调剂于海口市第三人民医院江东新院区边配套路网项目。</w:t>
      </w:r>
    </w:p>
    <w:p w14:paraId="5302CC2D" w14:textId="77777777" w:rsidR="00D97DA5" w:rsidRDefault="005370CF">
      <w:pPr>
        <w:spacing w:before="120" w:after="120"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2024年2月，2024年海南省政府专项债券（一期）发行成功，其中</w:t>
      </w:r>
      <w:bookmarkStart w:id="1" w:name="_Hlk134517961"/>
      <w:r>
        <w:rPr>
          <w:rFonts w:ascii="宋体" w:eastAsia="宋体" w:hAnsi="宋体" w:cs="宋体" w:hint="eastAsia"/>
          <w:color w:val="000000"/>
          <w:sz w:val="24"/>
          <w:szCs w:val="24"/>
        </w:rPr>
        <w:t>海口市</w:t>
      </w:r>
      <w:proofErr w:type="gramStart"/>
      <w:r>
        <w:rPr>
          <w:rFonts w:ascii="宋体" w:eastAsia="宋体" w:hAnsi="宋体" w:cs="宋体" w:hint="eastAsia"/>
          <w:color w:val="000000"/>
          <w:sz w:val="24"/>
          <w:szCs w:val="24"/>
        </w:rPr>
        <w:t>滨江西</w:t>
      </w:r>
      <w:proofErr w:type="gramEnd"/>
      <w:r>
        <w:rPr>
          <w:rFonts w:ascii="宋体" w:eastAsia="宋体" w:hAnsi="宋体" w:cs="宋体" w:hint="eastAsia"/>
          <w:color w:val="000000"/>
          <w:sz w:val="24"/>
          <w:szCs w:val="24"/>
        </w:rPr>
        <w:t>污水处理厂工程发行金额为37,300.00万元</w:t>
      </w:r>
      <w:bookmarkEnd w:id="1"/>
      <w:r>
        <w:rPr>
          <w:rFonts w:ascii="宋体" w:eastAsia="宋体" w:hAnsi="宋体" w:cs="宋体" w:hint="eastAsia"/>
          <w:color w:val="000000"/>
          <w:sz w:val="24"/>
          <w:szCs w:val="24"/>
        </w:rPr>
        <w:t>，发行利率为2.49%，发行期限为10年。</w:t>
      </w:r>
    </w:p>
    <w:p w14:paraId="2D5FBF94" w14:textId="77777777" w:rsidR="00D97DA5" w:rsidRDefault="005370CF">
      <w:pPr>
        <w:spacing w:before="120" w:after="120"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本期调整项目具体情况如下表：</w:t>
      </w:r>
    </w:p>
    <w:p w14:paraId="4D455374" w14:textId="77777777" w:rsidR="00D97DA5" w:rsidRDefault="005370CF">
      <w:pPr>
        <w:spacing w:line="240" w:lineRule="atLeast"/>
        <w:jc w:val="center"/>
        <w:rPr>
          <w:rFonts w:ascii="宋体" w:eastAsia="宋体" w:hAnsi="宋体" w:cs="宋体" w:hint="eastAsia"/>
          <w:b/>
          <w:color w:val="000000"/>
          <w:sz w:val="24"/>
          <w:szCs w:val="24"/>
        </w:rPr>
      </w:pPr>
      <w:r>
        <w:rPr>
          <w:rFonts w:ascii="宋体" w:eastAsia="宋体" w:hAnsi="宋体" w:cs="宋体" w:hint="eastAsia"/>
          <w:b/>
          <w:color w:val="000000"/>
          <w:sz w:val="24"/>
          <w:szCs w:val="24"/>
        </w:rPr>
        <w:t>表1 调整项目情况汇总表</w:t>
      </w:r>
    </w:p>
    <w:p w14:paraId="779F55F0" w14:textId="77777777" w:rsidR="00D97DA5" w:rsidRDefault="005370CF">
      <w:pPr>
        <w:ind w:rightChars="-709" w:right="-1489" w:firstLineChars="200" w:firstLine="360"/>
        <w:jc w:val="right"/>
        <w:rPr>
          <w:rFonts w:ascii="宋体" w:eastAsia="宋体" w:hAnsi="宋体" w:cs="宋体" w:hint="eastAsia"/>
          <w:color w:val="000000"/>
          <w:szCs w:val="21"/>
        </w:rPr>
      </w:pPr>
      <w:r>
        <w:rPr>
          <w:rFonts w:ascii="宋体" w:eastAsia="宋体" w:hAnsi="宋体" w:cs="宋体" w:hint="eastAsia"/>
          <w:color w:val="000000"/>
          <w:sz w:val="18"/>
          <w:szCs w:val="20"/>
        </w:rPr>
        <w:t>单位：人民币万元</w:t>
      </w: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886"/>
        <w:gridCol w:w="1079"/>
        <w:gridCol w:w="1080"/>
        <w:gridCol w:w="1079"/>
        <w:gridCol w:w="1080"/>
        <w:gridCol w:w="2012"/>
        <w:gridCol w:w="1145"/>
      </w:tblGrid>
      <w:tr w:rsidR="00D97DA5" w14:paraId="28A12068" w14:textId="77777777">
        <w:trPr>
          <w:trHeight w:val="20"/>
          <w:jc w:val="center"/>
        </w:trPr>
        <w:tc>
          <w:tcPr>
            <w:tcW w:w="1985" w:type="dxa"/>
            <w:shd w:val="clear" w:color="auto" w:fill="D9D9D9" w:themeFill="background1" w:themeFillShade="D9"/>
            <w:vAlign w:val="center"/>
          </w:tcPr>
          <w:p w14:paraId="36B0DF5C"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债券名称</w:t>
            </w:r>
          </w:p>
        </w:tc>
        <w:tc>
          <w:tcPr>
            <w:tcW w:w="1886" w:type="dxa"/>
            <w:shd w:val="clear" w:color="auto" w:fill="D9D9D9" w:themeFill="background1" w:themeFillShade="D9"/>
            <w:vAlign w:val="center"/>
          </w:tcPr>
          <w:p w14:paraId="3A7599F9"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079" w:type="dxa"/>
            <w:shd w:val="clear" w:color="auto" w:fill="D9D9D9" w:themeFill="background1" w:themeFillShade="D9"/>
            <w:vAlign w:val="center"/>
          </w:tcPr>
          <w:p w14:paraId="4CA0BF38"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原安排金额</w:t>
            </w:r>
          </w:p>
        </w:tc>
        <w:tc>
          <w:tcPr>
            <w:tcW w:w="1080" w:type="dxa"/>
            <w:shd w:val="clear" w:color="auto" w:fill="D9D9D9" w:themeFill="background1" w:themeFillShade="D9"/>
            <w:vAlign w:val="center"/>
          </w:tcPr>
          <w:p w14:paraId="4DD4B869"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调减金额</w:t>
            </w:r>
          </w:p>
        </w:tc>
        <w:tc>
          <w:tcPr>
            <w:tcW w:w="1079" w:type="dxa"/>
            <w:shd w:val="clear" w:color="auto" w:fill="D9D9D9" w:themeFill="background1" w:themeFillShade="D9"/>
            <w:vAlign w:val="center"/>
          </w:tcPr>
          <w:p w14:paraId="74B371A7"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债券期限</w:t>
            </w:r>
          </w:p>
        </w:tc>
        <w:tc>
          <w:tcPr>
            <w:tcW w:w="1080" w:type="dxa"/>
            <w:shd w:val="clear" w:color="auto" w:fill="D9D9D9" w:themeFill="background1" w:themeFillShade="D9"/>
            <w:vAlign w:val="center"/>
          </w:tcPr>
          <w:p w14:paraId="231C07E2"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发行利率</w:t>
            </w:r>
          </w:p>
        </w:tc>
        <w:tc>
          <w:tcPr>
            <w:tcW w:w="2012" w:type="dxa"/>
            <w:shd w:val="clear" w:color="auto" w:fill="D9D9D9" w:themeFill="background1" w:themeFillShade="D9"/>
            <w:vAlign w:val="center"/>
          </w:tcPr>
          <w:p w14:paraId="05673874"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145" w:type="dxa"/>
            <w:shd w:val="clear" w:color="auto" w:fill="D9D9D9" w:themeFill="background1" w:themeFillShade="D9"/>
            <w:vAlign w:val="center"/>
          </w:tcPr>
          <w:p w14:paraId="63ED7B54" w14:textId="77777777" w:rsidR="00D97DA5" w:rsidRDefault="005370CF">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调增金额</w:t>
            </w:r>
          </w:p>
        </w:tc>
      </w:tr>
      <w:tr w:rsidR="00D97DA5" w14:paraId="4596DAC4" w14:textId="77777777">
        <w:trPr>
          <w:trHeight w:val="20"/>
          <w:jc w:val="center"/>
        </w:trPr>
        <w:tc>
          <w:tcPr>
            <w:tcW w:w="1985" w:type="dxa"/>
            <w:vAlign w:val="center"/>
          </w:tcPr>
          <w:p w14:paraId="4864F5EB" w14:textId="77777777" w:rsidR="00D97DA5" w:rsidRDefault="005370CF">
            <w:pPr>
              <w:jc w:val="center"/>
              <w:rPr>
                <w:rFonts w:ascii="宋体" w:eastAsia="宋体" w:hAnsi="宋体" w:cs="宋体" w:hint="eastAsia"/>
                <w:color w:val="000000"/>
                <w:szCs w:val="20"/>
              </w:rPr>
            </w:pPr>
            <w:r>
              <w:rPr>
                <w:rFonts w:ascii="宋体" w:eastAsia="宋体" w:hAnsi="宋体" w:cs="宋体" w:hint="eastAsia"/>
                <w:color w:val="000000"/>
                <w:szCs w:val="20"/>
              </w:rPr>
              <w:t>2024年海南省政府专项债券（一期）</w:t>
            </w:r>
          </w:p>
        </w:tc>
        <w:tc>
          <w:tcPr>
            <w:tcW w:w="1886" w:type="dxa"/>
            <w:vAlign w:val="center"/>
          </w:tcPr>
          <w:p w14:paraId="643B24CA" w14:textId="77777777" w:rsidR="00D97DA5" w:rsidRDefault="005370CF">
            <w:pPr>
              <w:jc w:val="center"/>
              <w:rPr>
                <w:rFonts w:ascii="宋体" w:eastAsia="宋体" w:hAnsi="宋体" w:cs="宋体" w:hint="eastAsia"/>
                <w:color w:val="000000"/>
                <w:szCs w:val="20"/>
              </w:rPr>
            </w:pPr>
            <w:r>
              <w:rPr>
                <w:rFonts w:ascii="宋体" w:eastAsia="宋体" w:hAnsi="宋体" w:cs="宋体" w:hint="eastAsia"/>
                <w:color w:val="000000"/>
                <w:szCs w:val="20"/>
              </w:rPr>
              <w:t>海口市</w:t>
            </w:r>
            <w:proofErr w:type="gramStart"/>
            <w:r>
              <w:rPr>
                <w:rFonts w:ascii="宋体" w:eastAsia="宋体" w:hAnsi="宋体" w:cs="宋体" w:hint="eastAsia"/>
                <w:color w:val="000000"/>
                <w:szCs w:val="20"/>
              </w:rPr>
              <w:t>滨江西</w:t>
            </w:r>
            <w:proofErr w:type="gramEnd"/>
            <w:r>
              <w:rPr>
                <w:rFonts w:ascii="宋体" w:eastAsia="宋体" w:hAnsi="宋体" w:cs="宋体" w:hint="eastAsia"/>
                <w:color w:val="000000"/>
                <w:szCs w:val="20"/>
              </w:rPr>
              <w:t>污水处理厂工程</w:t>
            </w:r>
          </w:p>
        </w:tc>
        <w:tc>
          <w:tcPr>
            <w:tcW w:w="1079" w:type="dxa"/>
            <w:vAlign w:val="center"/>
          </w:tcPr>
          <w:p w14:paraId="4BFF5337" w14:textId="77777777" w:rsidR="00D97DA5" w:rsidRDefault="005370CF">
            <w:pPr>
              <w:jc w:val="center"/>
              <w:rPr>
                <w:rFonts w:ascii="宋体" w:eastAsia="宋体" w:hAnsi="宋体" w:cs="宋体" w:hint="eastAsia"/>
                <w:color w:val="000000"/>
                <w:szCs w:val="20"/>
              </w:rPr>
            </w:pPr>
            <w:r>
              <w:rPr>
                <w:rFonts w:ascii="宋体" w:eastAsia="宋体" w:hAnsi="宋体" w:cs="宋体" w:hint="eastAsia"/>
                <w:color w:val="000000"/>
                <w:szCs w:val="20"/>
              </w:rPr>
              <w:t>37,300.00</w:t>
            </w:r>
          </w:p>
        </w:tc>
        <w:tc>
          <w:tcPr>
            <w:tcW w:w="1080" w:type="dxa"/>
            <w:shd w:val="clear" w:color="auto" w:fill="auto"/>
            <w:noWrap/>
            <w:vAlign w:val="center"/>
          </w:tcPr>
          <w:p w14:paraId="1D284C29" w14:textId="77777777" w:rsidR="00D97DA5" w:rsidRDefault="005370CF">
            <w:pPr>
              <w:jc w:val="center"/>
              <w:rPr>
                <w:rFonts w:ascii="宋体" w:eastAsia="宋体" w:hAnsi="宋体" w:cs="宋体" w:hint="eastAsia"/>
                <w:color w:val="000000"/>
                <w:szCs w:val="20"/>
              </w:rPr>
            </w:pPr>
            <w:r>
              <w:rPr>
                <w:rFonts w:ascii="宋体" w:eastAsia="宋体" w:hAnsi="宋体" w:cs="宋体" w:hint="eastAsia"/>
                <w:color w:val="000000"/>
                <w:szCs w:val="20"/>
              </w:rPr>
              <w:t>15,687.33</w:t>
            </w:r>
          </w:p>
        </w:tc>
        <w:tc>
          <w:tcPr>
            <w:tcW w:w="1079" w:type="dxa"/>
            <w:shd w:val="clear" w:color="auto" w:fill="auto"/>
            <w:noWrap/>
            <w:vAlign w:val="center"/>
          </w:tcPr>
          <w:p w14:paraId="2DFE78F1" w14:textId="77777777" w:rsidR="00D97DA5" w:rsidRDefault="005370CF">
            <w:pPr>
              <w:jc w:val="center"/>
              <w:rPr>
                <w:rFonts w:ascii="宋体" w:eastAsia="宋体" w:hAnsi="宋体" w:cs="宋体" w:hint="eastAsia"/>
                <w:color w:val="000000"/>
                <w:szCs w:val="20"/>
              </w:rPr>
            </w:pPr>
            <w:r>
              <w:rPr>
                <w:rFonts w:ascii="宋体" w:eastAsia="宋体" w:hAnsi="宋体" w:cs="宋体" w:hint="eastAsia"/>
              </w:rPr>
              <w:t>10年</w:t>
            </w:r>
          </w:p>
        </w:tc>
        <w:tc>
          <w:tcPr>
            <w:tcW w:w="1080" w:type="dxa"/>
            <w:shd w:val="clear" w:color="auto" w:fill="auto"/>
            <w:noWrap/>
            <w:vAlign w:val="center"/>
          </w:tcPr>
          <w:p w14:paraId="16728A4C" w14:textId="77777777" w:rsidR="00D97DA5" w:rsidRDefault="005370CF">
            <w:pPr>
              <w:jc w:val="center"/>
              <w:rPr>
                <w:rFonts w:ascii="宋体" w:eastAsia="宋体" w:hAnsi="宋体" w:cs="宋体" w:hint="eastAsia"/>
                <w:color w:val="000000"/>
                <w:szCs w:val="20"/>
              </w:rPr>
            </w:pPr>
            <w:r>
              <w:rPr>
                <w:rFonts w:ascii="宋体" w:eastAsia="宋体" w:hAnsi="宋体" w:cs="宋体" w:hint="eastAsia"/>
              </w:rPr>
              <w:t>2.49%</w:t>
            </w:r>
          </w:p>
        </w:tc>
        <w:tc>
          <w:tcPr>
            <w:tcW w:w="2012" w:type="dxa"/>
            <w:shd w:val="clear" w:color="auto" w:fill="auto"/>
            <w:noWrap/>
            <w:vAlign w:val="center"/>
          </w:tcPr>
          <w:p w14:paraId="433049CB" w14:textId="77777777" w:rsidR="00D97DA5" w:rsidRDefault="005370CF">
            <w:pPr>
              <w:jc w:val="center"/>
              <w:rPr>
                <w:rFonts w:ascii="宋体" w:eastAsia="宋体" w:hAnsi="宋体" w:cs="宋体" w:hint="eastAsia"/>
                <w:color w:val="000000"/>
                <w:szCs w:val="20"/>
              </w:rPr>
            </w:pPr>
            <w:r>
              <w:rPr>
                <w:rFonts w:ascii="宋体" w:eastAsia="宋体" w:hAnsi="宋体" w:cs="宋体" w:hint="eastAsia"/>
              </w:rPr>
              <w:t>海口市第三人民医院江东新院区边配套路网项目</w:t>
            </w:r>
          </w:p>
        </w:tc>
        <w:tc>
          <w:tcPr>
            <w:tcW w:w="1145" w:type="dxa"/>
            <w:shd w:val="clear" w:color="auto" w:fill="auto"/>
            <w:noWrap/>
            <w:vAlign w:val="center"/>
          </w:tcPr>
          <w:p w14:paraId="2E8BD5D3" w14:textId="77777777" w:rsidR="00D97DA5" w:rsidRDefault="005370CF">
            <w:pPr>
              <w:jc w:val="center"/>
              <w:rPr>
                <w:rFonts w:ascii="宋体" w:eastAsia="宋体" w:hAnsi="宋体" w:cs="宋体" w:hint="eastAsia"/>
                <w:color w:val="000000"/>
                <w:szCs w:val="20"/>
              </w:rPr>
            </w:pPr>
            <w:r>
              <w:rPr>
                <w:rFonts w:ascii="宋体" w:eastAsia="宋体" w:hAnsi="宋体" w:cs="宋体" w:hint="eastAsia"/>
                <w:szCs w:val="20"/>
              </w:rPr>
              <w:t>15,687.33</w:t>
            </w:r>
          </w:p>
        </w:tc>
      </w:tr>
    </w:tbl>
    <w:p w14:paraId="6EF53E81" w14:textId="77777777" w:rsidR="00D97DA5" w:rsidRDefault="005370CF">
      <w:pPr>
        <w:pStyle w:val="10"/>
        <w:spacing w:line="360" w:lineRule="auto"/>
        <w:ind w:firstLine="482"/>
        <w:outlineLvl w:val="0"/>
        <w:rPr>
          <w:rFonts w:ascii="宋体" w:eastAsia="宋体" w:hAnsi="宋体" w:cs="宋体" w:hint="eastAsia"/>
          <w:b/>
          <w:sz w:val="24"/>
          <w:szCs w:val="24"/>
        </w:rPr>
      </w:pPr>
      <w:bookmarkStart w:id="2" w:name="_Toc7374"/>
      <w:r>
        <w:rPr>
          <w:rFonts w:ascii="宋体" w:eastAsia="宋体" w:hAnsi="宋体" w:cs="宋体" w:hint="eastAsia"/>
          <w:b/>
          <w:sz w:val="24"/>
          <w:szCs w:val="24"/>
        </w:rPr>
        <w:t>二、地区情况</w:t>
      </w:r>
      <w:bookmarkEnd w:id="2"/>
    </w:p>
    <w:p w14:paraId="516BDDD6" w14:textId="77777777" w:rsidR="00D97DA5" w:rsidRDefault="005370CF">
      <w:pPr>
        <w:widowControl/>
        <w:adjustRightInd w:val="0"/>
        <w:snapToGrid w:val="0"/>
        <w:spacing w:line="360" w:lineRule="auto"/>
        <w:ind w:firstLineChars="200" w:firstLine="480"/>
        <w:rPr>
          <w:rFonts w:ascii="宋体" w:eastAsia="宋体" w:hAnsi="宋体" w:cs="宋体" w:hint="eastAsia"/>
        </w:rPr>
      </w:pPr>
      <w:r>
        <w:rPr>
          <w:rFonts w:ascii="宋体" w:eastAsia="宋体" w:hAnsi="宋体" w:cs="宋体" w:hint="eastAsia"/>
          <w:sz w:val="24"/>
          <w:szCs w:val="24"/>
        </w:rPr>
        <w:t>海口市位于北纬19°31′32″～20°04′52″，东经110°07′22″～110°42′32″。地处海南岛北部，东邻文昌市，南接定安县，西连澄迈县，北临琼州海峡与广东省隔海相望。东起大致坡镇老村，西至</w:t>
      </w:r>
      <w:proofErr w:type="gramStart"/>
      <w:r>
        <w:rPr>
          <w:rFonts w:ascii="宋体" w:eastAsia="宋体" w:hAnsi="宋体" w:cs="宋体" w:hint="eastAsia"/>
          <w:sz w:val="24"/>
          <w:szCs w:val="24"/>
        </w:rPr>
        <w:t>西秀镇拔南</w:t>
      </w:r>
      <w:proofErr w:type="gramEnd"/>
      <w:r>
        <w:rPr>
          <w:rFonts w:ascii="宋体" w:eastAsia="宋体" w:hAnsi="宋体" w:cs="宋体" w:hint="eastAsia"/>
          <w:sz w:val="24"/>
          <w:szCs w:val="24"/>
        </w:rPr>
        <w:t>村，两端相距60.6千米；南起大坡镇五车上村，北至大海，两端相距62.5千米。国土面积2296.82平方千米，海域面积791平方千米。近3年地区财政情况如下表2：</w:t>
      </w:r>
    </w:p>
    <w:p w14:paraId="322A4810" w14:textId="77777777" w:rsidR="00D97DA5" w:rsidRDefault="005370CF">
      <w:pPr>
        <w:pStyle w:val="10"/>
        <w:tabs>
          <w:tab w:val="left" w:pos="993"/>
          <w:tab w:val="left" w:pos="1276"/>
        </w:tabs>
        <w:spacing w:afterLines="50" w:after="159" w:line="360" w:lineRule="auto"/>
        <w:ind w:left="482" w:firstLineChars="0" w:firstLine="0"/>
        <w:jc w:val="center"/>
        <w:rPr>
          <w:rFonts w:ascii="宋体" w:eastAsia="宋体" w:hAnsi="宋体" w:cs="宋体" w:hint="eastAsia"/>
          <w:b/>
          <w:sz w:val="24"/>
          <w:szCs w:val="24"/>
        </w:rPr>
      </w:pPr>
      <w:r>
        <w:rPr>
          <w:rFonts w:ascii="宋体" w:eastAsia="宋体" w:hAnsi="宋体" w:cs="宋体" w:hint="eastAsia"/>
          <w:b/>
          <w:sz w:val="24"/>
          <w:szCs w:val="24"/>
        </w:rPr>
        <w:t>表2 2022—2024年海口市财政情况</w:t>
      </w:r>
    </w:p>
    <w:p w14:paraId="1B1B682E" w14:textId="77777777" w:rsidR="00D97DA5" w:rsidRDefault="005370CF">
      <w:pPr>
        <w:jc w:val="right"/>
        <w:rPr>
          <w:rFonts w:ascii="宋体" w:eastAsia="宋体" w:hAnsi="宋体" w:cs="宋体" w:hint="eastAsia"/>
          <w:sz w:val="20"/>
          <w:szCs w:val="20"/>
        </w:rPr>
      </w:pPr>
      <w:r>
        <w:rPr>
          <w:rFonts w:ascii="宋体" w:eastAsia="宋体" w:hAnsi="宋体" w:cs="宋体" w:hint="eastAsia"/>
          <w:color w:val="000000"/>
          <w:kern w:val="0"/>
          <w:sz w:val="20"/>
          <w:szCs w:val="20"/>
          <w:lang w:bidi="ar"/>
        </w:rPr>
        <w:t>单位：亿元</w:t>
      </w:r>
    </w:p>
    <w:tbl>
      <w:tblPr>
        <w:tblW w:w="8277"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248"/>
        <w:gridCol w:w="1653"/>
        <w:gridCol w:w="1688"/>
        <w:gridCol w:w="1688"/>
      </w:tblGrid>
      <w:tr w:rsidR="00D97DA5" w14:paraId="6B2A42D3" w14:textId="77777777">
        <w:trPr>
          <w:trHeight w:val="553"/>
          <w:jc w:val="center"/>
        </w:trPr>
        <w:tc>
          <w:tcPr>
            <w:tcW w:w="3248" w:type="dxa"/>
            <w:tcBorders>
              <w:top w:val="single" w:sz="12" w:space="0" w:color="auto"/>
              <w:bottom w:val="single" w:sz="4" w:space="0" w:color="auto"/>
            </w:tcBorders>
            <w:shd w:val="clear" w:color="auto" w:fill="D8D8D8" w:themeFill="background1" w:themeFillShade="D8"/>
            <w:vAlign w:val="center"/>
          </w:tcPr>
          <w:p w14:paraId="05786270" w14:textId="77777777" w:rsidR="00D97DA5" w:rsidRDefault="005370CF">
            <w:pPr>
              <w:widowControl/>
              <w:jc w:val="center"/>
              <w:textAlignment w:val="center"/>
              <w:rPr>
                <w:rFonts w:ascii="宋体" w:eastAsia="宋体" w:hAnsi="宋体" w:cs="宋体" w:hint="eastAsia"/>
                <w:b/>
                <w:bCs/>
                <w:color w:val="000000"/>
                <w:kern w:val="0"/>
                <w:sz w:val="18"/>
                <w:szCs w:val="18"/>
              </w:rPr>
            </w:pPr>
            <w:r>
              <w:rPr>
                <w:rFonts w:ascii="宋体" w:eastAsia="宋体" w:hAnsi="宋体" w:cs="宋体" w:hint="eastAsia"/>
                <w:b/>
                <w:bCs/>
                <w:color w:val="000000"/>
                <w:kern w:val="0"/>
                <w:sz w:val="18"/>
                <w:szCs w:val="18"/>
                <w:lang w:bidi="ar"/>
              </w:rPr>
              <w:t>项目</w:t>
            </w:r>
          </w:p>
        </w:tc>
        <w:tc>
          <w:tcPr>
            <w:tcW w:w="1653" w:type="dxa"/>
            <w:tcBorders>
              <w:top w:val="single" w:sz="12" w:space="0" w:color="auto"/>
              <w:bottom w:val="single" w:sz="4" w:space="0" w:color="auto"/>
            </w:tcBorders>
            <w:shd w:val="clear" w:color="auto" w:fill="D8D8D8" w:themeFill="background1" w:themeFillShade="D8"/>
            <w:vAlign w:val="center"/>
          </w:tcPr>
          <w:p w14:paraId="76651F3A" w14:textId="77777777" w:rsidR="00D97DA5" w:rsidRDefault="005370CF">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2022年</w:t>
            </w:r>
          </w:p>
        </w:tc>
        <w:tc>
          <w:tcPr>
            <w:tcW w:w="1688" w:type="dxa"/>
            <w:tcBorders>
              <w:top w:val="single" w:sz="12" w:space="0" w:color="auto"/>
              <w:bottom w:val="single" w:sz="4" w:space="0" w:color="auto"/>
            </w:tcBorders>
            <w:shd w:val="clear" w:color="auto" w:fill="D8D8D8" w:themeFill="background1" w:themeFillShade="D8"/>
            <w:vAlign w:val="center"/>
          </w:tcPr>
          <w:p w14:paraId="206BEB49" w14:textId="77777777" w:rsidR="00D97DA5" w:rsidRDefault="005370CF">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2023年</w:t>
            </w:r>
          </w:p>
        </w:tc>
        <w:tc>
          <w:tcPr>
            <w:tcW w:w="1688" w:type="dxa"/>
            <w:tcBorders>
              <w:top w:val="single" w:sz="12" w:space="0" w:color="auto"/>
              <w:bottom w:val="single" w:sz="4" w:space="0" w:color="auto"/>
            </w:tcBorders>
            <w:shd w:val="clear" w:color="auto" w:fill="D8D8D8" w:themeFill="background1" w:themeFillShade="D8"/>
            <w:vAlign w:val="center"/>
          </w:tcPr>
          <w:p w14:paraId="672E02B2" w14:textId="77777777" w:rsidR="00D97DA5" w:rsidRDefault="005370CF">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2024年</w:t>
            </w:r>
          </w:p>
        </w:tc>
      </w:tr>
      <w:tr w:rsidR="00D97DA5" w14:paraId="7B34D2BB" w14:textId="77777777">
        <w:trPr>
          <w:trHeight w:val="507"/>
          <w:jc w:val="center"/>
        </w:trPr>
        <w:tc>
          <w:tcPr>
            <w:tcW w:w="3248" w:type="dxa"/>
            <w:tcBorders>
              <w:top w:val="single" w:sz="4" w:space="0" w:color="auto"/>
            </w:tcBorders>
            <w:vAlign w:val="center"/>
          </w:tcPr>
          <w:p w14:paraId="4F528287"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地区生产总值</w:t>
            </w:r>
          </w:p>
        </w:tc>
        <w:tc>
          <w:tcPr>
            <w:tcW w:w="1653" w:type="dxa"/>
            <w:tcBorders>
              <w:top w:val="single" w:sz="4" w:space="0" w:color="auto"/>
            </w:tcBorders>
            <w:vAlign w:val="center"/>
          </w:tcPr>
          <w:p w14:paraId="2B6641D9"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2,134.80</w:t>
            </w:r>
          </w:p>
        </w:tc>
        <w:tc>
          <w:tcPr>
            <w:tcW w:w="1688" w:type="dxa"/>
            <w:tcBorders>
              <w:top w:val="single" w:sz="4" w:space="0" w:color="auto"/>
            </w:tcBorders>
            <w:vAlign w:val="center"/>
          </w:tcPr>
          <w:p w14:paraId="0CF8DC48"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2,358.44</w:t>
            </w:r>
          </w:p>
        </w:tc>
        <w:tc>
          <w:tcPr>
            <w:tcW w:w="1688" w:type="dxa"/>
            <w:tcBorders>
              <w:top w:val="single" w:sz="4" w:space="0" w:color="auto"/>
            </w:tcBorders>
            <w:vAlign w:val="center"/>
          </w:tcPr>
          <w:p w14:paraId="42275D58"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2470.63</w:t>
            </w:r>
          </w:p>
        </w:tc>
      </w:tr>
      <w:tr w:rsidR="00D97DA5" w14:paraId="4AAB3003" w14:textId="77777777">
        <w:trPr>
          <w:trHeight w:val="741"/>
          <w:jc w:val="center"/>
        </w:trPr>
        <w:tc>
          <w:tcPr>
            <w:tcW w:w="3248" w:type="dxa"/>
            <w:vAlign w:val="center"/>
          </w:tcPr>
          <w:p w14:paraId="34854100"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一般预算收入(一般公共预算收入)</w:t>
            </w:r>
          </w:p>
        </w:tc>
        <w:tc>
          <w:tcPr>
            <w:tcW w:w="1653" w:type="dxa"/>
            <w:vAlign w:val="center"/>
          </w:tcPr>
          <w:p w14:paraId="771B7A95"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204.82</w:t>
            </w:r>
          </w:p>
        </w:tc>
        <w:tc>
          <w:tcPr>
            <w:tcW w:w="1688" w:type="dxa"/>
            <w:vAlign w:val="center"/>
          </w:tcPr>
          <w:p w14:paraId="743AA14F"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266.87</w:t>
            </w:r>
          </w:p>
        </w:tc>
        <w:tc>
          <w:tcPr>
            <w:tcW w:w="1688" w:type="dxa"/>
            <w:vAlign w:val="center"/>
          </w:tcPr>
          <w:p w14:paraId="084B4538"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258.26</w:t>
            </w:r>
          </w:p>
        </w:tc>
      </w:tr>
      <w:tr w:rsidR="00D97DA5" w14:paraId="66E00E6F" w14:textId="77777777">
        <w:trPr>
          <w:trHeight w:val="741"/>
          <w:jc w:val="center"/>
        </w:trPr>
        <w:tc>
          <w:tcPr>
            <w:tcW w:w="3248" w:type="dxa"/>
            <w:vAlign w:val="center"/>
          </w:tcPr>
          <w:p w14:paraId="245DC58C"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一般预算收入(一般公共预算总收入)</w:t>
            </w:r>
          </w:p>
        </w:tc>
        <w:tc>
          <w:tcPr>
            <w:tcW w:w="1653" w:type="dxa"/>
            <w:vAlign w:val="center"/>
          </w:tcPr>
          <w:p w14:paraId="3C705943"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518.12</w:t>
            </w:r>
          </w:p>
        </w:tc>
        <w:tc>
          <w:tcPr>
            <w:tcW w:w="1688" w:type="dxa"/>
            <w:vAlign w:val="center"/>
          </w:tcPr>
          <w:p w14:paraId="3D1D2B2B"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578.08</w:t>
            </w:r>
          </w:p>
        </w:tc>
        <w:tc>
          <w:tcPr>
            <w:tcW w:w="1688" w:type="dxa"/>
            <w:vAlign w:val="center"/>
          </w:tcPr>
          <w:p w14:paraId="230DE392"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597.76</w:t>
            </w:r>
          </w:p>
        </w:tc>
      </w:tr>
      <w:tr w:rsidR="00D97DA5" w14:paraId="028A9F6F" w14:textId="77777777">
        <w:trPr>
          <w:trHeight w:val="472"/>
          <w:jc w:val="center"/>
        </w:trPr>
        <w:tc>
          <w:tcPr>
            <w:tcW w:w="3248" w:type="dxa"/>
            <w:vAlign w:val="center"/>
          </w:tcPr>
          <w:p w14:paraId="3C96B395"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政府性基金收入</w:t>
            </w:r>
          </w:p>
        </w:tc>
        <w:tc>
          <w:tcPr>
            <w:tcW w:w="1653" w:type="dxa"/>
            <w:vAlign w:val="center"/>
          </w:tcPr>
          <w:p w14:paraId="7C742D3F"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192.34</w:t>
            </w:r>
          </w:p>
        </w:tc>
        <w:tc>
          <w:tcPr>
            <w:tcW w:w="1688" w:type="dxa"/>
            <w:vAlign w:val="center"/>
          </w:tcPr>
          <w:p w14:paraId="0FF8CD17"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140.39</w:t>
            </w:r>
          </w:p>
        </w:tc>
        <w:tc>
          <w:tcPr>
            <w:tcW w:w="1688" w:type="dxa"/>
            <w:vAlign w:val="center"/>
          </w:tcPr>
          <w:p w14:paraId="56E0A0EE"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120.43</w:t>
            </w:r>
          </w:p>
        </w:tc>
      </w:tr>
      <w:tr w:rsidR="00D97DA5" w14:paraId="1E2E9BCF" w14:textId="77777777">
        <w:trPr>
          <w:trHeight w:val="472"/>
          <w:jc w:val="center"/>
        </w:trPr>
        <w:tc>
          <w:tcPr>
            <w:tcW w:w="3248" w:type="dxa"/>
            <w:vAlign w:val="center"/>
          </w:tcPr>
          <w:p w14:paraId="1B13180E"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其中：国有土地出让收入</w:t>
            </w:r>
          </w:p>
        </w:tc>
        <w:tc>
          <w:tcPr>
            <w:tcW w:w="1653" w:type="dxa"/>
            <w:vAlign w:val="center"/>
          </w:tcPr>
          <w:p w14:paraId="468E8371"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176.60</w:t>
            </w:r>
          </w:p>
        </w:tc>
        <w:tc>
          <w:tcPr>
            <w:tcW w:w="1688" w:type="dxa"/>
            <w:vAlign w:val="center"/>
          </w:tcPr>
          <w:p w14:paraId="645552ED"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124.67</w:t>
            </w:r>
          </w:p>
        </w:tc>
        <w:tc>
          <w:tcPr>
            <w:tcW w:w="1688" w:type="dxa"/>
            <w:vAlign w:val="center"/>
          </w:tcPr>
          <w:p w14:paraId="385B35E0"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108.59</w:t>
            </w:r>
          </w:p>
        </w:tc>
      </w:tr>
      <w:tr w:rsidR="00D97DA5" w14:paraId="067D5F32" w14:textId="77777777">
        <w:trPr>
          <w:trHeight w:val="472"/>
          <w:jc w:val="center"/>
        </w:trPr>
        <w:tc>
          <w:tcPr>
            <w:tcW w:w="3248" w:type="dxa"/>
            <w:vAlign w:val="center"/>
          </w:tcPr>
          <w:p w14:paraId="7D1C07F9"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政府性基金支出</w:t>
            </w:r>
          </w:p>
        </w:tc>
        <w:tc>
          <w:tcPr>
            <w:tcW w:w="1653" w:type="dxa"/>
            <w:vAlign w:val="center"/>
          </w:tcPr>
          <w:p w14:paraId="376AC901"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310.21</w:t>
            </w:r>
          </w:p>
        </w:tc>
        <w:tc>
          <w:tcPr>
            <w:tcW w:w="1688" w:type="dxa"/>
            <w:vAlign w:val="center"/>
          </w:tcPr>
          <w:p w14:paraId="16ADF46C"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264.76</w:t>
            </w:r>
          </w:p>
        </w:tc>
        <w:tc>
          <w:tcPr>
            <w:tcW w:w="1688" w:type="dxa"/>
            <w:vAlign w:val="center"/>
          </w:tcPr>
          <w:p w14:paraId="2A868A88"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294.07</w:t>
            </w:r>
          </w:p>
        </w:tc>
      </w:tr>
      <w:tr w:rsidR="00D97DA5" w14:paraId="2A2017A4" w14:textId="77777777">
        <w:trPr>
          <w:trHeight w:val="472"/>
          <w:jc w:val="center"/>
        </w:trPr>
        <w:tc>
          <w:tcPr>
            <w:tcW w:w="3248" w:type="dxa"/>
            <w:vAlign w:val="center"/>
          </w:tcPr>
          <w:p w14:paraId="12B9C833"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其中：国有土地出让支出</w:t>
            </w:r>
          </w:p>
        </w:tc>
        <w:tc>
          <w:tcPr>
            <w:tcW w:w="1653" w:type="dxa"/>
            <w:vAlign w:val="center"/>
          </w:tcPr>
          <w:p w14:paraId="7C42077E"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147.61</w:t>
            </w:r>
          </w:p>
        </w:tc>
        <w:tc>
          <w:tcPr>
            <w:tcW w:w="1688" w:type="dxa"/>
            <w:vAlign w:val="center"/>
          </w:tcPr>
          <w:p w14:paraId="0C266B1B"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109.46</w:t>
            </w:r>
          </w:p>
        </w:tc>
        <w:tc>
          <w:tcPr>
            <w:tcW w:w="1688" w:type="dxa"/>
            <w:vAlign w:val="center"/>
          </w:tcPr>
          <w:p w14:paraId="38E7A7E0"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72.02</w:t>
            </w:r>
          </w:p>
        </w:tc>
      </w:tr>
      <w:tr w:rsidR="00D97DA5" w14:paraId="5D5CC104" w14:textId="77777777">
        <w:trPr>
          <w:trHeight w:val="472"/>
          <w:jc w:val="center"/>
        </w:trPr>
        <w:tc>
          <w:tcPr>
            <w:tcW w:w="3248" w:type="dxa"/>
            <w:vAlign w:val="center"/>
          </w:tcPr>
          <w:p w14:paraId="2C37AB32"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地方债务限额</w:t>
            </w:r>
          </w:p>
        </w:tc>
        <w:tc>
          <w:tcPr>
            <w:tcW w:w="1653" w:type="dxa"/>
            <w:vAlign w:val="center"/>
          </w:tcPr>
          <w:p w14:paraId="6EAF74FA"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5C279687"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892.40</w:t>
            </w:r>
          </w:p>
        </w:tc>
        <w:tc>
          <w:tcPr>
            <w:tcW w:w="1688" w:type="dxa"/>
            <w:vAlign w:val="center"/>
          </w:tcPr>
          <w:p w14:paraId="75C68EAF"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1161.30</w:t>
            </w:r>
          </w:p>
        </w:tc>
      </w:tr>
      <w:tr w:rsidR="00D97DA5" w14:paraId="0BB0A668" w14:textId="77777777">
        <w:trPr>
          <w:trHeight w:val="472"/>
          <w:jc w:val="center"/>
        </w:trPr>
        <w:tc>
          <w:tcPr>
            <w:tcW w:w="3248" w:type="dxa"/>
            <w:vAlign w:val="center"/>
          </w:tcPr>
          <w:p w14:paraId="4A659097"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其中：一般债务限额</w:t>
            </w:r>
          </w:p>
        </w:tc>
        <w:tc>
          <w:tcPr>
            <w:tcW w:w="1653" w:type="dxa"/>
            <w:vAlign w:val="center"/>
          </w:tcPr>
          <w:p w14:paraId="3568DE67"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1328DE54"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230.47</w:t>
            </w:r>
          </w:p>
        </w:tc>
        <w:tc>
          <w:tcPr>
            <w:tcW w:w="1688" w:type="dxa"/>
            <w:vAlign w:val="center"/>
          </w:tcPr>
          <w:p w14:paraId="21E5E5E1"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235.24</w:t>
            </w:r>
          </w:p>
        </w:tc>
      </w:tr>
      <w:tr w:rsidR="00D97DA5" w14:paraId="7D4A8332" w14:textId="77777777">
        <w:trPr>
          <w:trHeight w:val="472"/>
          <w:jc w:val="center"/>
        </w:trPr>
        <w:tc>
          <w:tcPr>
            <w:tcW w:w="3248" w:type="dxa"/>
            <w:vAlign w:val="center"/>
          </w:tcPr>
          <w:p w14:paraId="12ECAA11"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专项债务限额</w:t>
            </w:r>
          </w:p>
        </w:tc>
        <w:tc>
          <w:tcPr>
            <w:tcW w:w="1653" w:type="dxa"/>
            <w:vAlign w:val="center"/>
          </w:tcPr>
          <w:p w14:paraId="1C451031"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208ADC41"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661.93</w:t>
            </w:r>
          </w:p>
        </w:tc>
        <w:tc>
          <w:tcPr>
            <w:tcW w:w="1688" w:type="dxa"/>
            <w:vAlign w:val="center"/>
          </w:tcPr>
          <w:p w14:paraId="0A3062CA"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926.07</w:t>
            </w:r>
          </w:p>
        </w:tc>
      </w:tr>
      <w:tr w:rsidR="00D97DA5" w14:paraId="34972B6F" w14:textId="77777777">
        <w:trPr>
          <w:trHeight w:val="472"/>
          <w:jc w:val="center"/>
        </w:trPr>
        <w:tc>
          <w:tcPr>
            <w:tcW w:w="3248" w:type="dxa"/>
            <w:vAlign w:val="center"/>
          </w:tcPr>
          <w:p w14:paraId="2E980EA0"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地方债务余额</w:t>
            </w:r>
          </w:p>
        </w:tc>
        <w:tc>
          <w:tcPr>
            <w:tcW w:w="1653" w:type="dxa"/>
            <w:vAlign w:val="center"/>
          </w:tcPr>
          <w:p w14:paraId="1A75D48A"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35675F64"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889.45</w:t>
            </w:r>
          </w:p>
        </w:tc>
        <w:tc>
          <w:tcPr>
            <w:tcW w:w="1688" w:type="dxa"/>
            <w:vAlign w:val="center"/>
          </w:tcPr>
          <w:p w14:paraId="59C34E14"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1141.70</w:t>
            </w:r>
          </w:p>
        </w:tc>
      </w:tr>
      <w:tr w:rsidR="00D97DA5" w14:paraId="17B196BD" w14:textId="77777777">
        <w:trPr>
          <w:trHeight w:val="472"/>
          <w:jc w:val="center"/>
        </w:trPr>
        <w:tc>
          <w:tcPr>
            <w:tcW w:w="3248" w:type="dxa"/>
            <w:vAlign w:val="center"/>
          </w:tcPr>
          <w:p w14:paraId="266A16D2"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其中：一般债务余额</w:t>
            </w:r>
          </w:p>
        </w:tc>
        <w:tc>
          <w:tcPr>
            <w:tcW w:w="1653" w:type="dxa"/>
            <w:vAlign w:val="center"/>
          </w:tcPr>
          <w:p w14:paraId="4EFA336E"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6F93E530"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228.11</w:t>
            </w:r>
          </w:p>
        </w:tc>
        <w:tc>
          <w:tcPr>
            <w:tcW w:w="1688" w:type="dxa"/>
            <w:vAlign w:val="center"/>
          </w:tcPr>
          <w:p w14:paraId="17CC67AA"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227.33</w:t>
            </w:r>
          </w:p>
        </w:tc>
      </w:tr>
      <w:tr w:rsidR="00D97DA5" w14:paraId="455CBA6C" w14:textId="77777777">
        <w:trPr>
          <w:trHeight w:val="576"/>
          <w:jc w:val="center"/>
        </w:trPr>
        <w:tc>
          <w:tcPr>
            <w:tcW w:w="3248" w:type="dxa"/>
            <w:vAlign w:val="center"/>
          </w:tcPr>
          <w:p w14:paraId="12F08A0F" w14:textId="77777777" w:rsidR="00D97DA5" w:rsidRDefault="005370CF">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专项债务余额</w:t>
            </w:r>
          </w:p>
        </w:tc>
        <w:tc>
          <w:tcPr>
            <w:tcW w:w="1653" w:type="dxa"/>
            <w:vAlign w:val="center"/>
          </w:tcPr>
          <w:p w14:paraId="30ED1A2C"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1311D0B8" w14:textId="77777777" w:rsidR="00D97DA5" w:rsidRDefault="005370CF">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661.34</w:t>
            </w:r>
          </w:p>
        </w:tc>
        <w:tc>
          <w:tcPr>
            <w:tcW w:w="1688" w:type="dxa"/>
            <w:vAlign w:val="center"/>
          </w:tcPr>
          <w:p w14:paraId="2D80E84E" w14:textId="77777777" w:rsidR="00D97DA5" w:rsidRDefault="005370CF">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914.37</w:t>
            </w:r>
          </w:p>
        </w:tc>
      </w:tr>
    </w:tbl>
    <w:p w14:paraId="1168A305" w14:textId="77777777" w:rsidR="00D97DA5" w:rsidRDefault="005370CF">
      <w:pPr>
        <w:spacing w:line="360" w:lineRule="auto"/>
        <w:ind w:firstLineChars="200" w:firstLine="480"/>
        <w:rPr>
          <w:rFonts w:ascii="宋体" w:eastAsia="宋体" w:hAnsi="宋体" w:cs="宋体" w:hint="eastAsia"/>
          <w:b/>
          <w:sz w:val="24"/>
          <w:szCs w:val="24"/>
        </w:rPr>
      </w:pPr>
      <w:r>
        <w:rPr>
          <w:rFonts w:ascii="宋体" w:eastAsia="宋体" w:hAnsi="宋体" w:cs="宋体" w:hint="eastAsia"/>
          <w:color w:val="000000"/>
          <w:kern w:val="0"/>
          <w:sz w:val="24"/>
          <w:szCs w:val="24"/>
        </w:rPr>
        <w:t>注：以上数据来源于海口市财政局。</w:t>
      </w:r>
    </w:p>
    <w:p w14:paraId="5F9B9B44" w14:textId="77777777" w:rsidR="00D97DA5" w:rsidRDefault="00D97DA5">
      <w:pPr>
        <w:pStyle w:val="10"/>
        <w:spacing w:line="360" w:lineRule="auto"/>
        <w:ind w:firstLine="482"/>
        <w:rPr>
          <w:rFonts w:ascii="宋体" w:eastAsia="宋体" w:hAnsi="宋体" w:cs="宋体" w:hint="eastAsia"/>
          <w:b/>
          <w:sz w:val="24"/>
          <w:szCs w:val="24"/>
        </w:rPr>
      </w:pPr>
    </w:p>
    <w:p w14:paraId="6FA07783" w14:textId="77777777" w:rsidR="00D97DA5" w:rsidRDefault="005370CF">
      <w:pPr>
        <w:pStyle w:val="10"/>
        <w:spacing w:line="360" w:lineRule="auto"/>
        <w:ind w:firstLine="482"/>
        <w:outlineLvl w:val="0"/>
        <w:rPr>
          <w:rFonts w:ascii="宋体" w:eastAsia="宋体" w:hAnsi="宋体" w:cs="宋体" w:hint="eastAsia"/>
          <w:b/>
          <w:sz w:val="24"/>
          <w:szCs w:val="24"/>
        </w:rPr>
      </w:pPr>
      <w:bookmarkStart w:id="3" w:name="_Toc9911"/>
      <w:r>
        <w:rPr>
          <w:rFonts w:ascii="宋体" w:eastAsia="宋体" w:hAnsi="宋体" w:cs="宋体" w:hint="eastAsia"/>
          <w:b/>
          <w:sz w:val="24"/>
          <w:szCs w:val="24"/>
        </w:rPr>
        <w:t>三、项目概述</w:t>
      </w:r>
      <w:bookmarkEnd w:id="3"/>
    </w:p>
    <w:p w14:paraId="7A15C76F" w14:textId="77777777" w:rsidR="00D97DA5" w:rsidRDefault="005370CF">
      <w:pPr>
        <w:pStyle w:val="10"/>
        <w:spacing w:line="360" w:lineRule="auto"/>
        <w:ind w:firstLine="482"/>
        <w:outlineLvl w:val="0"/>
        <w:rPr>
          <w:rFonts w:ascii="宋体" w:eastAsia="宋体" w:hAnsi="宋体" w:cs="宋体" w:hint="eastAsia"/>
          <w:b/>
          <w:sz w:val="24"/>
          <w:szCs w:val="24"/>
        </w:rPr>
      </w:pPr>
      <w:bookmarkStart w:id="4" w:name="_Toc3086"/>
      <w:r>
        <w:rPr>
          <w:rFonts w:ascii="宋体" w:eastAsia="宋体" w:hAnsi="宋体" w:cs="宋体" w:hint="eastAsia"/>
          <w:b/>
          <w:sz w:val="24"/>
          <w:szCs w:val="24"/>
        </w:rPr>
        <w:t>（一）项目基本情况</w:t>
      </w:r>
      <w:bookmarkEnd w:id="4"/>
    </w:p>
    <w:p w14:paraId="3090EE6D" w14:textId="77777777" w:rsidR="00D97DA5" w:rsidRDefault="005370CF">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海口市第三人民医院江东新院区边配套路网项目的建设符合国家政策支持方向，并有利于海口市基础设施建设的发展，项目基本情况如下：</w:t>
      </w:r>
    </w:p>
    <w:p w14:paraId="4317A43D"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项目名称：海口市第三人民医院江东新院区边配套路网项目</w:t>
      </w:r>
    </w:p>
    <w:p w14:paraId="7D048D6D"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项目行业主管部门：海口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w:t>
      </w:r>
    </w:p>
    <w:p w14:paraId="32B28390"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项目业主：海口市</w:t>
      </w:r>
      <w:proofErr w:type="gramStart"/>
      <w:r>
        <w:rPr>
          <w:rFonts w:ascii="宋体" w:eastAsia="宋体" w:hAnsi="宋体" w:cs="宋体" w:hint="eastAsia"/>
          <w:sz w:val="24"/>
          <w:szCs w:val="24"/>
        </w:rPr>
        <w:t>恒慧基础</w:t>
      </w:r>
      <w:proofErr w:type="gramEnd"/>
      <w:r>
        <w:rPr>
          <w:rFonts w:ascii="宋体" w:eastAsia="宋体" w:hAnsi="宋体" w:cs="宋体" w:hint="eastAsia"/>
          <w:sz w:val="24"/>
          <w:szCs w:val="24"/>
        </w:rPr>
        <w:t>建设有限公司</w:t>
      </w:r>
    </w:p>
    <w:p w14:paraId="056DF39F"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项目建设期：2023年3月-2026年2月</w:t>
      </w:r>
    </w:p>
    <w:p w14:paraId="6627D91A"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项目建设内容：项目位于海口市江东新区，</w:t>
      </w:r>
      <w:proofErr w:type="gramStart"/>
      <w:r>
        <w:rPr>
          <w:rFonts w:ascii="宋体" w:eastAsia="宋体" w:hAnsi="宋体" w:cs="宋体" w:hint="eastAsia"/>
          <w:sz w:val="24"/>
          <w:szCs w:val="24"/>
        </w:rPr>
        <w:t>包含陶营西路</w:t>
      </w:r>
      <w:proofErr w:type="gramEnd"/>
      <w:r>
        <w:rPr>
          <w:rFonts w:ascii="宋体" w:eastAsia="宋体" w:hAnsi="宋体" w:cs="宋体" w:hint="eastAsia"/>
          <w:sz w:val="24"/>
          <w:szCs w:val="24"/>
        </w:rPr>
        <w:t>东段、东营西二路北段、东营西二路南段共3条道路，道路全长1,581.27米。其</w:t>
      </w:r>
      <w:proofErr w:type="gramStart"/>
      <w:r>
        <w:rPr>
          <w:rFonts w:ascii="宋体" w:eastAsia="宋体" w:hAnsi="宋体" w:cs="宋体" w:hint="eastAsia"/>
          <w:sz w:val="24"/>
          <w:szCs w:val="24"/>
        </w:rPr>
        <w:t>中东营西二路</w:t>
      </w:r>
      <w:proofErr w:type="gramEnd"/>
      <w:r>
        <w:rPr>
          <w:rFonts w:ascii="宋体" w:eastAsia="宋体" w:hAnsi="宋体" w:cs="宋体" w:hint="eastAsia"/>
          <w:sz w:val="24"/>
          <w:szCs w:val="24"/>
        </w:rPr>
        <w:t>南段长约400.271m，红线宽度25m；</w:t>
      </w:r>
      <w:proofErr w:type="gramStart"/>
      <w:r>
        <w:rPr>
          <w:rFonts w:ascii="宋体" w:eastAsia="宋体" w:hAnsi="宋体" w:cs="宋体" w:hint="eastAsia"/>
          <w:sz w:val="24"/>
          <w:szCs w:val="24"/>
        </w:rPr>
        <w:t>陶营西路</w:t>
      </w:r>
      <w:proofErr w:type="gramEnd"/>
      <w:r>
        <w:rPr>
          <w:rFonts w:ascii="宋体" w:eastAsia="宋体" w:hAnsi="宋体" w:cs="宋体" w:hint="eastAsia"/>
          <w:sz w:val="24"/>
          <w:szCs w:val="24"/>
        </w:rPr>
        <w:t>东段长约582.44m，红线宽度25m；东营西二路北段长约598.559m，红线宽度12m。工程建设内容包括道路工程、桥梁工程、给水工程、排水工程、照明工程（含多杆）、交通工程、缆线型管廊工程等。</w:t>
      </w:r>
    </w:p>
    <w:p w14:paraId="21C09915"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项目总体施工进度：本项目施工进度约为25%。</w:t>
      </w:r>
    </w:p>
    <w:p w14:paraId="74BD7DE9" w14:textId="77777777" w:rsidR="00D97DA5" w:rsidRDefault="005370CF">
      <w:pPr>
        <w:pStyle w:val="10"/>
        <w:spacing w:line="360" w:lineRule="auto"/>
        <w:ind w:firstLine="482"/>
        <w:outlineLvl w:val="0"/>
        <w:rPr>
          <w:rFonts w:ascii="宋体" w:eastAsia="宋体" w:hAnsi="宋体" w:cs="宋体" w:hint="eastAsia"/>
          <w:b/>
          <w:sz w:val="24"/>
          <w:szCs w:val="24"/>
        </w:rPr>
      </w:pPr>
      <w:bookmarkStart w:id="5" w:name="_Toc6853"/>
      <w:r>
        <w:rPr>
          <w:rFonts w:ascii="宋体" w:eastAsia="宋体" w:hAnsi="宋体" w:cs="宋体" w:hint="eastAsia"/>
          <w:b/>
          <w:sz w:val="24"/>
          <w:szCs w:val="24"/>
        </w:rPr>
        <w:t>（二）项目相关批复</w:t>
      </w:r>
      <w:bookmarkEnd w:id="5"/>
    </w:p>
    <w:p w14:paraId="24945832"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（1）2021年4月20日，取得《海口江东新区管理局关于同意海口市第三人民医院江东新院区周边配套路网项目可行性研究报告的复函》（海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〔2021〕892号），该函明确：“为完善海口市江东新区城市基础设施建设，同意建设海口市第三人民医院江东新院区周边配套路网项目”。</w:t>
      </w:r>
    </w:p>
    <w:p w14:paraId="6A083613"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（2）2021年5月14日，取得《建设用地规划许可证》，发证机关为海口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管理局，证号为地字第JD46010020210025号，用地单位为海口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基础建设有限公司，项目名称为口市第三人民医院江东新院区周边配套路网项目，用地位置为海口市江东新区，用地面积为67.87公顷，土地用途为城市道路用地，建设规模为项目总长1580.77m，道路红线宽度为12m-25m。</w:t>
      </w:r>
    </w:p>
    <w:p w14:paraId="580F74C8"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（3）2021年10月20日，取得《建设工程规划许可证》，发证机关为海口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管理局，证号为建字第465102202110107号，建设单位为海口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基础建设有限公司，工程名称为口市第三人民医院江东新院区周边配套路网项目，建设地址为</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东北角，建设规模为道路长度1581.27m，道路宽度12-25m；管线长度6672.118m，埋设深度约1m-6m；</w:t>
      </w:r>
      <w:proofErr w:type="gramStart"/>
      <w:r>
        <w:rPr>
          <w:rFonts w:ascii="宋体" w:eastAsia="宋体" w:hAnsi="宋体" w:cs="宋体" w:hint="eastAsia"/>
          <w:sz w:val="24"/>
          <w:szCs w:val="24"/>
        </w:rPr>
        <w:t>缆</w:t>
      </w:r>
      <w:proofErr w:type="gramEnd"/>
      <w:r>
        <w:rPr>
          <w:rFonts w:ascii="宋体" w:eastAsia="宋体" w:hAnsi="宋体" w:cs="宋体" w:hint="eastAsia"/>
          <w:sz w:val="24"/>
          <w:szCs w:val="24"/>
        </w:rPr>
        <w:t>线形管廊895m，管廊内底埋深2.05-3.05m；桥梁长度57m，桥面宽度15-25m。</w:t>
      </w:r>
    </w:p>
    <w:p w14:paraId="63FFFC7D"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（4）2022年11月21日，取得《海口江东新区管理局关于同意海口市第三人民医院江东新院区周边配套路网项目初步设计及概算的复函》（海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2022〕242号），该函明确了项目建设内容，批复项目概算总投资为13363.55万元，其中工程费为8290.14万元，工程建设其他费用4411.85万元（其中征地拆迁费2428.26万元，该项费用最终以市政府批复为准，资金用途以财政局意见为准），建设单位管理费147.87万元，预备费513.69万元。</w:t>
      </w:r>
    </w:p>
    <w:p w14:paraId="6E862D76"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（5）2022年12月30日，取得《建筑工程施工许可证》，发证机关为海口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管理局，证号为465102202212300202，建设单位为海口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基础建设有限公司，工程名称为海口市第三人民医院江东新院区周边配套路网项目，建设地址为海口市美兰区江东大道以北。</w:t>
      </w:r>
    </w:p>
    <w:p w14:paraId="69465460" w14:textId="260F105F"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（6）2023年1月10日，取得《海口江东新区管理局关于同意变更海口市第三人民医院江东新院区周边配套路网项目建设用地规划许可证的函》（海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〔2023〕40号），该函同意将该项目用地面积由“66.87公顷”变更为“67.86亩”。</w:t>
      </w:r>
    </w:p>
    <w:p w14:paraId="4A1FD2C5" w14:textId="77777777" w:rsidR="00D97DA5" w:rsidRDefault="005370CF">
      <w:pPr>
        <w:pStyle w:val="10"/>
        <w:spacing w:line="360" w:lineRule="auto"/>
        <w:ind w:firstLine="482"/>
        <w:outlineLvl w:val="0"/>
        <w:rPr>
          <w:rFonts w:ascii="宋体" w:eastAsia="宋体" w:hAnsi="宋体" w:cs="宋体" w:hint="eastAsia"/>
          <w:b/>
          <w:sz w:val="24"/>
          <w:szCs w:val="24"/>
        </w:rPr>
      </w:pPr>
      <w:bookmarkStart w:id="6" w:name="_Toc6811"/>
      <w:r>
        <w:rPr>
          <w:rFonts w:ascii="宋体" w:eastAsia="宋体" w:hAnsi="宋体" w:cs="宋体" w:hint="eastAsia"/>
          <w:b/>
          <w:sz w:val="24"/>
          <w:szCs w:val="24"/>
        </w:rPr>
        <w:t>（三）事前绩效评估</w:t>
      </w:r>
      <w:bookmarkEnd w:id="6"/>
    </w:p>
    <w:p w14:paraId="41E5BEFC"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1.项目的必要性与收益性</w:t>
      </w:r>
    </w:p>
    <w:p w14:paraId="25DCA736" w14:textId="77777777" w:rsidR="00D97DA5" w:rsidRDefault="005370CF">
      <w:pPr>
        <w:adjustRightInd w:val="0"/>
        <w:snapToGrid w:val="0"/>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（1）必要性</w:t>
      </w:r>
    </w:p>
    <w:p w14:paraId="1D07780B" w14:textId="77777777" w:rsidR="00D97DA5" w:rsidRDefault="005370CF">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7" w:name="bookmark26"/>
      <w:bookmarkStart w:id="8" w:name="bookmark24"/>
      <w:bookmarkStart w:id="9" w:name="bookmark25"/>
      <w:bookmarkStart w:id="10" w:name="bookmark23"/>
      <w:bookmarkEnd w:id="7"/>
      <w:bookmarkEnd w:id="8"/>
      <w:bookmarkEnd w:id="9"/>
      <w:bookmarkEnd w:id="10"/>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42950507" w14:textId="77777777" w:rsidR="00D97DA5" w:rsidRDefault="005370CF">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的顺利建设，进而以点带面地带动整个区域的经济和旅游发展，有利于进一步推动海南国际旅游岛的建设进程。</w:t>
      </w:r>
    </w:p>
    <w:p w14:paraId="69EEBEDF" w14:textId="77777777" w:rsidR="00D97DA5" w:rsidRDefault="005370CF">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071D6F58" w14:textId="0E3663F8" w:rsidR="00D97DA5" w:rsidRDefault="005370CF">
      <w:pPr>
        <w:adjustRightInd w:val="0"/>
        <w:snapToGrid w:val="0"/>
        <w:spacing w:line="360" w:lineRule="auto"/>
        <w:ind w:firstLineChars="200" w:firstLine="482"/>
        <w:rPr>
          <w:rFonts w:ascii="宋体" w:eastAsia="宋体" w:hAnsi="宋体" w:cs="宋体" w:hint="eastAsia"/>
          <w:kern w:val="0"/>
          <w:sz w:val="24"/>
        </w:rPr>
      </w:pPr>
      <w:r>
        <w:rPr>
          <w:rFonts w:ascii="宋体" w:eastAsia="宋体" w:hAnsi="宋体" w:cs="宋体" w:hint="eastAsia"/>
          <w:b/>
          <w:bCs/>
          <w:sz w:val="24"/>
          <w:szCs w:val="24"/>
        </w:rPr>
        <w:t>（2）收益性：</w:t>
      </w:r>
      <w:r>
        <w:rPr>
          <w:rFonts w:ascii="宋体" w:eastAsia="宋体" w:hAnsi="宋体" w:cs="宋体" w:hint="eastAsia"/>
          <w:sz w:val="24"/>
          <w:szCs w:val="24"/>
        </w:rPr>
        <w:t>项目收入来源于</w:t>
      </w:r>
      <w:r>
        <w:rPr>
          <w:rFonts w:ascii="宋体" w:eastAsia="宋体" w:hAnsi="宋体" w:hint="eastAsia"/>
          <w:color w:val="000000"/>
          <w:kern w:val="0"/>
          <w:sz w:val="24"/>
          <w:szCs w:val="24"/>
        </w:rPr>
        <w:t>土地出让收入、</w:t>
      </w:r>
      <w:r w:rsidR="008D15E9" w:rsidRPr="008D15E9">
        <w:rPr>
          <w:rFonts w:ascii="宋体" w:eastAsia="宋体" w:hAnsi="宋体" w:hint="eastAsia"/>
          <w:color w:val="000000"/>
          <w:kern w:val="0"/>
          <w:sz w:val="24"/>
          <w:szCs w:val="24"/>
        </w:rPr>
        <w:t>灯</w:t>
      </w:r>
      <w:proofErr w:type="gramStart"/>
      <w:r w:rsidR="008D15E9" w:rsidRPr="008D15E9">
        <w:rPr>
          <w:rFonts w:ascii="宋体" w:eastAsia="宋体" w:hAnsi="宋体" w:hint="eastAsia"/>
          <w:color w:val="000000"/>
          <w:kern w:val="0"/>
          <w:sz w:val="24"/>
          <w:szCs w:val="24"/>
        </w:rPr>
        <w:t>杆广告</w:t>
      </w:r>
      <w:proofErr w:type="gramEnd"/>
      <w:r w:rsidR="008D15E9" w:rsidRPr="008D15E9">
        <w:rPr>
          <w:rFonts w:ascii="宋体" w:eastAsia="宋体" w:hAnsi="宋体" w:hint="eastAsia"/>
          <w:color w:val="000000"/>
          <w:kern w:val="0"/>
          <w:sz w:val="24"/>
          <w:szCs w:val="24"/>
        </w:rPr>
        <w:t>位出租收入</w:t>
      </w:r>
      <w:r>
        <w:rPr>
          <w:rFonts w:ascii="宋体" w:eastAsia="宋体" w:hAnsi="宋体" w:cs="宋体" w:hint="eastAsia"/>
          <w:kern w:val="0"/>
          <w:sz w:val="24"/>
        </w:rPr>
        <w:t>等。</w:t>
      </w:r>
    </w:p>
    <w:p w14:paraId="16006F85" w14:textId="562A5CE8" w:rsidR="00E07D5D" w:rsidRDefault="00E07D5D">
      <w:pPr>
        <w:adjustRightInd w:val="0"/>
        <w:snapToGrid w:val="0"/>
        <w:spacing w:line="360" w:lineRule="auto"/>
        <w:ind w:firstLineChars="200" w:firstLine="482"/>
        <w:rPr>
          <w:rFonts w:ascii="宋体" w:eastAsia="宋体" w:hAnsi="宋体" w:cs="宋体" w:hint="eastAsia"/>
          <w:kern w:val="0"/>
          <w:sz w:val="24"/>
        </w:rPr>
      </w:pPr>
      <w:r w:rsidRPr="00E07D5D">
        <w:rPr>
          <w:rFonts w:ascii="宋体" w:eastAsia="宋体" w:hAnsi="宋体" w:cs="宋体" w:hint="eastAsia"/>
          <w:b/>
          <w:bCs/>
          <w:kern w:val="0"/>
          <w:sz w:val="24"/>
        </w:rPr>
        <w:t>（3）公益性：</w:t>
      </w:r>
      <w:r w:rsidRPr="00E07D5D">
        <w:rPr>
          <w:rFonts w:ascii="宋体" w:eastAsia="宋体" w:hAnsi="宋体" w:cs="宋体" w:hint="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0F453FE4"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2.项目建设投资合</w:t>
      </w:r>
      <w:proofErr w:type="gramStart"/>
      <w:r>
        <w:rPr>
          <w:rFonts w:ascii="宋体" w:eastAsia="宋体" w:hAnsi="宋体" w:cs="宋体" w:hint="eastAsia"/>
          <w:b/>
          <w:bCs/>
          <w:kern w:val="0"/>
          <w:sz w:val="24"/>
          <w:szCs w:val="24"/>
        </w:rPr>
        <w:t>规</w:t>
      </w:r>
      <w:proofErr w:type="gramEnd"/>
      <w:r>
        <w:rPr>
          <w:rFonts w:ascii="宋体" w:eastAsia="宋体" w:hAnsi="宋体" w:cs="宋体" w:hint="eastAsia"/>
          <w:b/>
          <w:bCs/>
          <w:kern w:val="0"/>
          <w:sz w:val="24"/>
          <w:szCs w:val="24"/>
        </w:rPr>
        <w:t>性与项目成熟度</w:t>
      </w:r>
    </w:p>
    <w:p w14:paraId="6EB0B4CA" w14:textId="77777777" w:rsidR="00D97DA5" w:rsidRDefault="005370CF">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本项目的建设投资符合国家、海南省有关法律法规、政策文件及规范性文件要求。</w:t>
      </w:r>
    </w:p>
    <w:p w14:paraId="0C14949C"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3.项目资金来源和到位可行性</w:t>
      </w:r>
    </w:p>
    <w:p w14:paraId="0C95D574" w14:textId="77777777" w:rsidR="00D97DA5" w:rsidRDefault="005370CF">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各项</w:t>
      </w:r>
      <w:proofErr w:type="gramStart"/>
      <w:r>
        <w:rPr>
          <w:rFonts w:ascii="宋体" w:eastAsia="宋体" w:hAnsi="宋体" w:cs="宋体" w:hint="eastAsia"/>
          <w:kern w:val="0"/>
          <w:sz w:val="24"/>
          <w:szCs w:val="24"/>
        </w:rPr>
        <w:t>目主要</w:t>
      </w:r>
      <w:proofErr w:type="gramEnd"/>
      <w:r>
        <w:rPr>
          <w:rFonts w:ascii="宋体" w:eastAsia="宋体" w:hAnsi="宋体" w:cs="宋体" w:hint="eastAsia"/>
          <w:kern w:val="0"/>
          <w:sz w:val="24"/>
          <w:szCs w:val="24"/>
        </w:rPr>
        <w:t>通过发行地方政府专项债券融资以及财政资金投入，若条件允许，在满足合法合</w:t>
      </w:r>
      <w:proofErr w:type="gramStart"/>
      <w:r>
        <w:rPr>
          <w:rFonts w:ascii="宋体" w:eastAsia="宋体" w:hAnsi="宋体" w:cs="宋体" w:hint="eastAsia"/>
          <w:kern w:val="0"/>
          <w:sz w:val="24"/>
          <w:szCs w:val="24"/>
        </w:rPr>
        <w:t>规</w:t>
      </w:r>
      <w:proofErr w:type="gramEnd"/>
      <w:r>
        <w:rPr>
          <w:rFonts w:ascii="宋体" w:eastAsia="宋体" w:hAnsi="宋体" w:cs="宋体" w:hint="eastAsia"/>
          <w:kern w:val="0"/>
          <w:sz w:val="24"/>
          <w:szCs w:val="24"/>
        </w:rPr>
        <w:t>、资金平衡要求的前提下，也可考虑发行债券方式筹集。</w:t>
      </w:r>
    </w:p>
    <w:p w14:paraId="6B2A8021" w14:textId="77777777" w:rsidR="00D97DA5" w:rsidRDefault="005370CF">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总体来看，综合海口市财政状况，财政资金到位可行性较高，专项债券部分以最终实际发行计划为准。</w:t>
      </w:r>
    </w:p>
    <w:p w14:paraId="58826CA5"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4.项目收入、成本、收益预测的合理性</w:t>
      </w:r>
    </w:p>
    <w:p w14:paraId="1E8EDD1F" w14:textId="31970B4A" w:rsidR="00D97DA5" w:rsidRDefault="005370CF">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本项目收入来源为</w:t>
      </w:r>
      <w:r w:rsidR="008D15E9" w:rsidRPr="008D15E9">
        <w:rPr>
          <w:rFonts w:ascii="宋体" w:eastAsia="宋体" w:hAnsi="宋体" w:cs="宋体" w:hint="eastAsia"/>
          <w:kern w:val="0"/>
          <w:sz w:val="24"/>
          <w:szCs w:val="24"/>
        </w:rPr>
        <w:t>土地出让收入、灯</w:t>
      </w:r>
      <w:proofErr w:type="gramStart"/>
      <w:r w:rsidR="008D15E9" w:rsidRPr="008D15E9">
        <w:rPr>
          <w:rFonts w:ascii="宋体" w:eastAsia="宋体" w:hAnsi="宋体" w:cs="宋体" w:hint="eastAsia"/>
          <w:kern w:val="0"/>
          <w:sz w:val="24"/>
          <w:szCs w:val="24"/>
        </w:rPr>
        <w:t>杆广告</w:t>
      </w:r>
      <w:proofErr w:type="gramEnd"/>
      <w:r w:rsidR="008D15E9" w:rsidRPr="008D15E9">
        <w:rPr>
          <w:rFonts w:ascii="宋体" w:eastAsia="宋体" w:hAnsi="宋体" w:cs="宋体" w:hint="eastAsia"/>
          <w:kern w:val="0"/>
          <w:sz w:val="24"/>
          <w:szCs w:val="24"/>
        </w:rPr>
        <w:t>位出租收入</w:t>
      </w:r>
      <w:r>
        <w:rPr>
          <w:rFonts w:ascii="宋体" w:eastAsia="宋体" w:hAnsi="宋体" w:cs="宋体" w:hint="eastAsia"/>
          <w:kern w:val="0"/>
          <w:sz w:val="24"/>
          <w:szCs w:val="24"/>
        </w:rPr>
        <w:t>。债券存续期内，本项目本息覆盖倍数可达1.20以上。综上，在满足假设条件的前提下，能够满足资金筹措充足性的要求。项目收入、成本、收益情况均根据充分依据测算得出，较为合理。</w:t>
      </w:r>
    </w:p>
    <w:p w14:paraId="69C5A64E"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5.债券资金需求的合理性</w:t>
      </w:r>
    </w:p>
    <w:p w14:paraId="5E89F971" w14:textId="77777777" w:rsidR="00D97DA5" w:rsidRDefault="005370CF">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6E334E99" w14:textId="77777777" w:rsidR="00D97DA5" w:rsidRDefault="005370CF">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本项目通过发行专项债券募集资金可以降低融资成本，是现阶段解决项目建设资金问题的较优方案。</w:t>
      </w:r>
    </w:p>
    <w:p w14:paraId="415B28A9"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6.项目偿债计划可行性和偿债风险点</w:t>
      </w:r>
    </w:p>
    <w:p w14:paraId="6133B695" w14:textId="77777777" w:rsidR="00D97DA5" w:rsidRDefault="005370CF">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通过本项目融资平衡测算，一方面通过发行专项债券筹集资金能满足项目建设资金需求；另一方面项目收益也能保障债券还本付息，总体实现项目收益和融资的自求平衡。</w:t>
      </w:r>
    </w:p>
    <w:p w14:paraId="17F04E25" w14:textId="77777777" w:rsidR="00D97DA5" w:rsidRDefault="005370CF">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7.绩效目标合理性</w:t>
      </w:r>
    </w:p>
    <w:p w14:paraId="78F29703" w14:textId="77777777" w:rsidR="00D97DA5" w:rsidRDefault="005370CF">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项目有明确的绩效目标，并且从产出指标、效益指标、满意度指标来综合</w:t>
      </w:r>
      <w:proofErr w:type="gramStart"/>
      <w:r>
        <w:rPr>
          <w:rFonts w:ascii="宋体" w:eastAsia="宋体" w:hAnsi="宋体" w:cs="宋体" w:hint="eastAsia"/>
          <w:kern w:val="0"/>
          <w:sz w:val="24"/>
          <w:szCs w:val="24"/>
        </w:rPr>
        <w:t>考量</w:t>
      </w:r>
      <w:proofErr w:type="gramEnd"/>
      <w:r>
        <w:rPr>
          <w:rFonts w:ascii="宋体" w:eastAsia="宋体" w:hAnsi="宋体" w:cs="宋体" w:hint="eastAsia"/>
          <w:kern w:val="0"/>
          <w:sz w:val="24"/>
          <w:szCs w:val="24"/>
        </w:rPr>
        <w:t>项目的绩效目标，指标与相关规划、计划相符，绩效目标与现实需求相匹配。项目绩效目标设置能有效反映项目的预期产出、融资成本、偿债风险等。</w:t>
      </w:r>
    </w:p>
    <w:p w14:paraId="0D98496D" w14:textId="77777777" w:rsidR="00D97DA5" w:rsidRDefault="005370CF">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sz w:val="24"/>
          <w:szCs w:val="24"/>
        </w:rPr>
        <w:t>综上，本项目经事前绩效评估，已具备申请专项债券资金支持的必要性和可行性。</w:t>
      </w:r>
    </w:p>
    <w:p w14:paraId="26458D7A"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294ED1AB" w14:textId="77777777" w:rsidR="00D97DA5" w:rsidRDefault="005370CF">
      <w:pPr>
        <w:pStyle w:val="10"/>
        <w:spacing w:line="360" w:lineRule="auto"/>
        <w:ind w:firstLineChars="0" w:firstLine="0"/>
        <w:outlineLvl w:val="0"/>
        <w:rPr>
          <w:rFonts w:ascii="宋体" w:eastAsia="宋体" w:hAnsi="宋体" w:cs="宋体" w:hint="eastAsia"/>
          <w:b/>
          <w:sz w:val="24"/>
          <w:szCs w:val="24"/>
        </w:rPr>
      </w:pPr>
      <w:bookmarkStart w:id="11" w:name="_Toc7833"/>
      <w:r>
        <w:rPr>
          <w:rFonts w:ascii="宋体" w:eastAsia="宋体" w:hAnsi="宋体" w:cs="宋体" w:hint="eastAsia"/>
          <w:b/>
          <w:sz w:val="24"/>
          <w:szCs w:val="24"/>
        </w:rPr>
        <w:t>四、项目平衡实施方案</w:t>
      </w:r>
      <w:bookmarkEnd w:id="11"/>
    </w:p>
    <w:p w14:paraId="4FCE5859" w14:textId="77777777" w:rsidR="00D97DA5" w:rsidRDefault="005370CF">
      <w:pPr>
        <w:widowControl/>
        <w:spacing w:before="120" w:after="120" w:line="360" w:lineRule="auto"/>
        <w:outlineLvl w:val="1"/>
        <w:rPr>
          <w:rFonts w:ascii="宋体" w:eastAsia="宋体" w:hAnsi="宋体" w:hint="eastAsia"/>
          <w:b/>
          <w:color w:val="000000"/>
          <w:kern w:val="0"/>
          <w:sz w:val="24"/>
          <w:szCs w:val="24"/>
        </w:rPr>
      </w:pPr>
      <w:bookmarkStart w:id="12" w:name="_Toc114818531"/>
      <w:bookmarkStart w:id="13" w:name="_Toc114818421"/>
      <w:bookmarkStart w:id="14" w:name="_Toc200555354"/>
      <w:r>
        <w:rPr>
          <w:rFonts w:ascii="宋体" w:eastAsia="宋体" w:hAnsi="宋体" w:hint="eastAsia"/>
          <w:b/>
          <w:color w:val="000000"/>
          <w:kern w:val="0"/>
          <w:sz w:val="24"/>
          <w:szCs w:val="24"/>
        </w:rPr>
        <w:t>（一）</w:t>
      </w:r>
      <w:r>
        <w:rPr>
          <w:rFonts w:ascii="宋体" w:eastAsia="宋体" w:hAnsi="宋体"/>
          <w:b/>
          <w:color w:val="000000"/>
          <w:kern w:val="0"/>
          <w:sz w:val="24"/>
          <w:szCs w:val="24"/>
        </w:rPr>
        <w:t>资金充足性</w:t>
      </w:r>
      <w:bookmarkEnd w:id="12"/>
      <w:bookmarkEnd w:id="13"/>
      <w:bookmarkEnd w:id="14"/>
    </w:p>
    <w:p w14:paraId="3A203642" w14:textId="77777777" w:rsidR="00D97DA5" w:rsidRDefault="005370CF">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5" w:name="_Toc114818422"/>
      <w:bookmarkStart w:id="16" w:name="_Toc200555355"/>
      <w:bookmarkStart w:id="17" w:name="_Toc114818532"/>
      <w:r>
        <w:rPr>
          <w:rFonts w:ascii="宋体" w:eastAsia="宋体" w:hAnsi="宋体"/>
          <w:b/>
          <w:bCs/>
          <w:color w:val="000000"/>
          <w:kern w:val="0"/>
          <w:sz w:val="24"/>
          <w:szCs w:val="24"/>
        </w:rPr>
        <w:t>1.投资估算</w:t>
      </w:r>
      <w:bookmarkEnd w:id="15"/>
      <w:bookmarkEnd w:id="16"/>
      <w:bookmarkEnd w:id="17"/>
    </w:p>
    <w:p w14:paraId="00CE5959" w14:textId="77777777" w:rsidR="00D97DA5" w:rsidRDefault="005370CF">
      <w:pPr>
        <w:widowControl/>
        <w:spacing w:before="120" w:after="120" w:line="360" w:lineRule="auto"/>
        <w:ind w:firstLineChars="200" w:firstLine="480"/>
        <w:rPr>
          <w:rFonts w:ascii="宋体" w:eastAsia="宋体" w:hAnsi="宋体" w:hint="eastAsia"/>
          <w:color w:val="000000"/>
          <w:kern w:val="0"/>
          <w:sz w:val="24"/>
          <w:szCs w:val="24"/>
        </w:rPr>
      </w:pPr>
      <w:bookmarkStart w:id="18" w:name="_Hlk114818237"/>
      <w:r>
        <w:rPr>
          <w:rFonts w:ascii="宋体" w:eastAsia="宋体" w:hAnsi="宋体" w:hint="eastAsia"/>
          <w:color w:val="000000"/>
          <w:kern w:val="0"/>
          <w:sz w:val="24"/>
          <w:szCs w:val="24"/>
        </w:rPr>
        <w:t>海口市第三人民医院江东新院区边配套路网项目总投资为</w:t>
      </w:r>
      <w:r>
        <w:rPr>
          <w:rFonts w:ascii="宋体" w:eastAsia="宋体" w:hAnsi="宋体"/>
          <w:color w:val="000000"/>
          <w:kern w:val="0"/>
          <w:sz w:val="24"/>
          <w:szCs w:val="24"/>
        </w:rPr>
        <w:t>47,166.85</w:t>
      </w:r>
      <w:r>
        <w:rPr>
          <w:rFonts w:ascii="宋体" w:eastAsia="宋体" w:hAnsi="宋体" w:hint="eastAsia"/>
          <w:color w:val="000000"/>
          <w:kern w:val="0"/>
          <w:sz w:val="24"/>
          <w:szCs w:val="24"/>
        </w:rPr>
        <w:t>万元</w:t>
      </w:r>
      <w:bookmarkEnd w:id="18"/>
      <w:r>
        <w:rPr>
          <w:rFonts w:ascii="宋体" w:eastAsia="宋体" w:hAnsi="宋体" w:hint="eastAsia"/>
          <w:color w:val="000000"/>
          <w:kern w:val="0"/>
          <w:sz w:val="24"/>
          <w:szCs w:val="24"/>
        </w:rPr>
        <w:t>，详见表3。</w:t>
      </w:r>
    </w:p>
    <w:p w14:paraId="074656DF"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表3 海口市第三人民医院江东新院区边配套路网项目总投资估算表</w:t>
      </w:r>
    </w:p>
    <w:p w14:paraId="307F4A95" w14:textId="77777777" w:rsidR="00D97DA5" w:rsidRDefault="005370CF">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0"/>
        <w:gridCol w:w="1598"/>
        <w:gridCol w:w="1215"/>
        <w:gridCol w:w="1215"/>
        <w:gridCol w:w="1215"/>
        <w:gridCol w:w="1175"/>
        <w:gridCol w:w="1208"/>
      </w:tblGrid>
      <w:tr w:rsidR="00D97DA5" w14:paraId="3F0BA04F" w14:textId="77777777">
        <w:trPr>
          <w:trHeight w:val="276"/>
          <w:tblHeader/>
          <w:jc w:val="center"/>
        </w:trPr>
        <w:tc>
          <w:tcPr>
            <w:tcW w:w="437" w:type="pct"/>
            <w:shd w:val="clear" w:color="auto" w:fill="D8D8D8"/>
            <w:vAlign w:val="center"/>
          </w:tcPr>
          <w:p w14:paraId="1E5D037F"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956" w:type="pct"/>
            <w:shd w:val="clear" w:color="auto" w:fill="D8D8D8"/>
            <w:vAlign w:val="center"/>
          </w:tcPr>
          <w:p w14:paraId="715BD44C"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727" w:type="pct"/>
            <w:shd w:val="clear" w:color="auto" w:fill="D8D8D8"/>
            <w:vAlign w:val="center"/>
          </w:tcPr>
          <w:p w14:paraId="6AEC4FCB"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023</w:t>
            </w:r>
          </w:p>
        </w:tc>
        <w:tc>
          <w:tcPr>
            <w:tcW w:w="727" w:type="pct"/>
            <w:shd w:val="clear" w:color="auto" w:fill="D8D8D8"/>
            <w:vAlign w:val="center"/>
          </w:tcPr>
          <w:p w14:paraId="06BE21CD"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024</w:t>
            </w:r>
          </w:p>
        </w:tc>
        <w:tc>
          <w:tcPr>
            <w:tcW w:w="727" w:type="pct"/>
            <w:shd w:val="clear" w:color="auto" w:fill="D8D8D8"/>
            <w:vAlign w:val="center"/>
          </w:tcPr>
          <w:p w14:paraId="47235D1C"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703" w:type="pct"/>
            <w:shd w:val="clear" w:color="auto" w:fill="D8D8D8"/>
            <w:vAlign w:val="center"/>
          </w:tcPr>
          <w:p w14:paraId="32B7D862"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2026</w:t>
            </w:r>
          </w:p>
        </w:tc>
        <w:tc>
          <w:tcPr>
            <w:tcW w:w="723" w:type="pct"/>
            <w:shd w:val="clear" w:color="auto" w:fill="D8D8D8"/>
            <w:vAlign w:val="center"/>
          </w:tcPr>
          <w:p w14:paraId="51F4FFF1" w14:textId="77777777" w:rsidR="00D97DA5" w:rsidRDefault="005370CF">
            <w:pPr>
              <w:widowControl/>
              <w:jc w:val="center"/>
              <w:rPr>
                <w:rFonts w:ascii="宋体" w:eastAsia="宋体" w:hAnsi="宋体" w:cs="Arial Unicode MS" w:hint="eastAsia"/>
                <w:b/>
                <w:color w:val="000000"/>
                <w:kern w:val="0"/>
                <w:sz w:val="20"/>
                <w:szCs w:val="20"/>
                <w:lang w:val="en-GB" w:eastAsia="zh-TW"/>
              </w:rPr>
            </w:pPr>
            <w:r>
              <w:rPr>
                <w:rFonts w:ascii="宋体" w:eastAsia="宋体" w:hAnsi="宋体" w:cs="Arial Unicode MS" w:hint="eastAsia"/>
                <w:b/>
                <w:color w:val="000000"/>
                <w:kern w:val="0"/>
                <w:sz w:val="20"/>
                <w:szCs w:val="20"/>
                <w:lang w:val="en-GB" w:eastAsia="zh-TW"/>
              </w:rPr>
              <w:t>合计</w:t>
            </w:r>
          </w:p>
        </w:tc>
      </w:tr>
      <w:tr w:rsidR="00D97DA5" w14:paraId="2C0A2758" w14:textId="77777777">
        <w:trPr>
          <w:trHeight w:val="276"/>
          <w:jc w:val="center"/>
        </w:trPr>
        <w:tc>
          <w:tcPr>
            <w:tcW w:w="437" w:type="pct"/>
            <w:shd w:val="clear" w:color="000000" w:fill="FFFFFF"/>
            <w:vAlign w:val="center"/>
          </w:tcPr>
          <w:p w14:paraId="3C11D5C9" w14:textId="77777777" w:rsidR="00D97DA5" w:rsidRDefault="005370CF">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1.1</w:t>
            </w:r>
          </w:p>
        </w:tc>
        <w:tc>
          <w:tcPr>
            <w:tcW w:w="956" w:type="pct"/>
            <w:shd w:val="clear" w:color="000000" w:fill="FFFFFF"/>
            <w:vAlign w:val="center"/>
          </w:tcPr>
          <w:p w14:paraId="134346C1" w14:textId="77777777" w:rsidR="00D97DA5" w:rsidRDefault="005370CF">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建设投资</w:t>
            </w:r>
          </w:p>
        </w:tc>
        <w:tc>
          <w:tcPr>
            <w:tcW w:w="727" w:type="pct"/>
            <w:shd w:val="clear" w:color="000000" w:fill="FFFFFF"/>
            <w:vAlign w:val="center"/>
          </w:tcPr>
          <w:p w14:paraId="16FE1F9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1,900.00</w:t>
            </w:r>
          </w:p>
        </w:tc>
        <w:tc>
          <w:tcPr>
            <w:tcW w:w="727" w:type="pct"/>
            <w:shd w:val="clear" w:color="000000" w:fill="FFFFFF"/>
            <w:vAlign w:val="center"/>
          </w:tcPr>
          <w:p w14:paraId="2E0E0C7E"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4,600.00</w:t>
            </w:r>
          </w:p>
        </w:tc>
        <w:tc>
          <w:tcPr>
            <w:tcW w:w="727" w:type="pct"/>
            <w:shd w:val="clear" w:color="000000" w:fill="FFFFFF"/>
            <w:vAlign w:val="center"/>
          </w:tcPr>
          <w:p w14:paraId="6C01F930"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30,700.00</w:t>
            </w:r>
          </w:p>
        </w:tc>
        <w:tc>
          <w:tcPr>
            <w:tcW w:w="703" w:type="pct"/>
            <w:shd w:val="clear" w:color="000000" w:fill="FFFFFF"/>
            <w:vAlign w:val="center"/>
          </w:tcPr>
          <w:p w14:paraId="22C1A837" w14:textId="77777777" w:rsidR="00D97DA5" w:rsidRDefault="005370CF">
            <w:pPr>
              <w:widowControl/>
              <w:jc w:val="right"/>
              <w:rPr>
                <w:rFonts w:ascii="宋体" w:eastAsia="宋体" w:hAnsi="宋体" w:hint="eastAsia"/>
                <w:b/>
                <w:bCs/>
                <w:kern w:val="0"/>
                <w:sz w:val="20"/>
                <w:szCs w:val="20"/>
                <w:lang w:val="en-GB"/>
              </w:rPr>
            </w:pPr>
            <w:r>
              <w:rPr>
                <w:rFonts w:ascii="宋体" w:eastAsia="宋体" w:hAnsi="宋体" w:hint="eastAsia"/>
                <w:color w:val="000000"/>
                <w:kern w:val="0"/>
                <w:sz w:val="20"/>
                <w:szCs w:val="20"/>
                <w:lang w:val="en-GB"/>
              </w:rPr>
              <w:t>9,380.93</w:t>
            </w:r>
          </w:p>
        </w:tc>
        <w:tc>
          <w:tcPr>
            <w:tcW w:w="723" w:type="pct"/>
            <w:shd w:val="clear" w:color="000000" w:fill="FFFFFF"/>
            <w:vAlign w:val="center"/>
          </w:tcPr>
          <w:p w14:paraId="7A5F1088"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46,580.93</w:t>
            </w:r>
          </w:p>
        </w:tc>
      </w:tr>
      <w:tr w:rsidR="00D97DA5" w14:paraId="73E11EB9" w14:textId="77777777">
        <w:trPr>
          <w:trHeight w:val="276"/>
          <w:jc w:val="center"/>
        </w:trPr>
        <w:tc>
          <w:tcPr>
            <w:tcW w:w="437" w:type="pct"/>
            <w:shd w:val="clear" w:color="000000" w:fill="FFFFFF"/>
            <w:vAlign w:val="center"/>
          </w:tcPr>
          <w:p w14:paraId="1C943137" w14:textId="77777777" w:rsidR="00D97DA5" w:rsidRDefault="005370CF">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1.2</w:t>
            </w:r>
          </w:p>
        </w:tc>
        <w:tc>
          <w:tcPr>
            <w:tcW w:w="956" w:type="pct"/>
            <w:shd w:val="clear" w:color="000000" w:fill="FFFFFF"/>
            <w:vAlign w:val="center"/>
          </w:tcPr>
          <w:p w14:paraId="7C30C113" w14:textId="77777777" w:rsidR="00D97DA5" w:rsidRDefault="005370CF">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建设期利息</w:t>
            </w:r>
          </w:p>
        </w:tc>
        <w:tc>
          <w:tcPr>
            <w:tcW w:w="727" w:type="pct"/>
            <w:shd w:val="clear" w:color="000000" w:fill="FFFFFF"/>
            <w:vAlign w:val="center"/>
          </w:tcPr>
          <w:p w14:paraId="756BFBA5"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7" w:type="pct"/>
            <w:shd w:val="clear" w:color="000000" w:fill="FFFFFF"/>
            <w:vAlign w:val="center"/>
          </w:tcPr>
          <w:p w14:paraId="4AA1F1F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7" w:type="pct"/>
            <w:shd w:val="clear" w:color="000000" w:fill="FFFFFF"/>
            <w:vAlign w:val="center"/>
          </w:tcPr>
          <w:p w14:paraId="41CD32EE"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195.31</w:t>
            </w:r>
          </w:p>
        </w:tc>
        <w:tc>
          <w:tcPr>
            <w:tcW w:w="703" w:type="pct"/>
            <w:shd w:val="clear" w:color="000000" w:fill="FFFFFF"/>
            <w:vAlign w:val="center"/>
          </w:tcPr>
          <w:p w14:paraId="78279AE4" w14:textId="77777777" w:rsidR="00D97DA5" w:rsidRDefault="005370CF">
            <w:pPr>
              <w:widowControl/>
              <w:jc w:val="right"/>
              <w:rPr>
                <w:rFonts w:ascii="宋体" w:eastAsia="宋体" w:hAnsi="宋体" w:hint="eastAsia"/>
                <w:b/>
                <w:bCs/>
                <w:kern w:val="0"/>
                <w:sz w:val="20"/>
                <w:szCs w:val="20"/>
                <w:lang w:val="en-GB"/>
              </w:rPr>
            </w:pPr>
            <w:r>
              <w:rPr>
                <w:rFonts w:ascii="宋体" w:eastAsia="宋体" w:hAnsi="宋体" w:hint="eastAsia"/>
                <w:color w:val="000000"/>
                <w:kern w:val="0"/>
                <w:sz w:val="20"/>
                <w:szCs w:val="20"/>
                <w:lang w:val="en-GB"/>
              </w:rPr>
              <w:t>390.61</w:t>
            </w:r>
          </w:p>
        </w:tc>
        <w:tc>
          <w:tcPr>
            <w:tcW w:w="723" w:type="pct"/>
            <w:shd w:val="clear" w:color="000000" w:fill="FFFFFF"/>
            <w:vAlign w:val="center"/>
          </w:tcPr>
          <w:p w14:paraId="226E1324"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585.92</w:t>
            </w:r>
          </w:p>
        </w:tc>
      </w:tr>
      <w:tr w:rsidR="00D97DA5" w14:paraId="3DA838EF" w14:textId="77777777">
        <w:trPr>
          <w:trHeight w:val="276"/>
          <w:jc w:val="center"/>
        </w:trPr>
        <w:tc>
          <w:tcPr>
            <w:tcW w:w="437" w:type="pct"/>
            <w:shd w:val="clear" w:color="000000" w:fill="FFFFFF"/>
            <w:vAlign w:val="center"/>
          </w:tcPr>
          <w:p w14:paraId="1E648676" w14:textId="77777777" w:rsidR="00D97DA5" w:rsidRDefault="005370CF">
            <w:pPr>
              <w:widowControl/>
              <w:jc w:val="center"/>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1</w:t>
            </w:r>
            <w:r>
              <w:rPr>
                <w:rFonts w:ascii="宋体" w:eastAsia="宋体" w:hAnsi="宋体" w:cs="Arial Unicode MS"/>
                <w:b/>
                <w:bCs/>
                <w:color w:val="000000"/>
                <w:kern w:val="0"/>
                <w:sz w:val="20"/>
                <w:szCs w:val="20"/>
                <w:lang w:val="en-GB"/>
              </w:rPr>
              <w:t>.</w:t>
            </w:r>
            <w:r>
              <w:rPr>
                <w:rFonts w:ascii="宋体" w:eastAsia="宋体" w:hAnsi="宋体" w:cs="Arial Unicode MS" w:hint="eastAsia"/>
                <w:b/>
                <w:bCs/>
                <w:color w:val="000000"/>
                <w:kern w:val="0"/>
                <w:sz w:val="20"/>
                <w:szCs w:val="20"/>
                <w:lang w:val="en-GB"/>
              </w:rPr>
              <w:t>3</w:t>
            </w:r>
          </w:p>
        </w:tc>
        <w:tc>
          <w:tcPr>
            <w:tcW w:w="956" w:type="pct"/>
            <w:shd w:val="clear" w:color="000000" w:fill="FFFFFF"/>
            <w:vAlign w:val="center"/>
          </w:tcPr>
          <w:p w14:paraId="11871C09" w14:textId="77777777" w:rsidR="00D97DA5" w:rsidRDefault="005370CF">
            <w:pPr>
              <w:widowControl/>
              <w:jc w:val="left"/>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合计</w:t>
            </w:r>
          </w:p>
        </w:tc>
        <w:tc>
          <w:tcPr>
            <w:tcW w:w="727" w:type="pct"/>
            <w:shd w:val="clear" w:color="000000" w:fill="FFFFFF"/>
            <w:vAlign w:val="center"/>
          </w:tcPr>
          <w:p w14:paraId="074B3D78"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1,900.00</w:t>
            </w:r>
          </w:p>
        </w:tc>
        <w:tc>
          <w:tcPr>
            <w:tcW w:w="727" w:type="pct"/>
            <w:shd w:val="clear" w:color="000000" w:fill="FFFFFF"/>
            <w:vAlign w:val="center"/>
          </w:tcPr>
          <w:p w14:paraId="6C81E0E9"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4,600.00</w:t>
            </w:r>
          </w:p>
        </w:tc>
        <w:tc>
          <w:tcPr>
            <w:tcW w:w="727" w:type="pct"/>
            <w:shd w:val="clear" w:color="000000" w:fill="FFFFFF"/>
            <w:vAlign w:val="center"/>
          </w:tcPr>
          <w:p w14:paraId="4D9E2CF3"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30,895.31</w:t>
            </w:r>
          </w:p>
        </w:tc>
        <w:tc>
          <w:tcPr>
            <w:tcW w:w="703" w:type="pct"/>
            <w:shd w:val="clear" w:color="000000" w:fill="FFFFFF"/>
            <w:vAlign w:val="center"/>
          </w:tcPr>
          <w:p w14:paraId="482F4C1B" w14:textId="77777777" w:rsidR="00D97DA5" w:rsidRDefault="005370CF">
            <w:pPr>
              <w:widowControl/>
              <w:jc w:val="right"/>
              <w:rPr>
                <w:rFonts w:ascii="宋体" w:eastAsia="宋体" w:hAnsi="宋体" w:hint="eastAsia"/>
                <w:b/>
                <w:bCs/>
                <w:kern w:val="0"/>
                <w:sz w:val="20"/>
                <w:szCs w:val="20"/>
                <w:lang w:val="en-GB"/>
              </w:rPr>
            </w:pPr>
            <w:r>
              <w:rPr>
                <w:rFonts w:ascii="宋体" w:eastAsia="宋体" w:hAnsi="宋体" w:hint="eastAsia"/>
                <w:b/>
                <w:bCs/>
                <w:color w:val="000000"/>
                <w:kern w:val="0"/>
                <w:sz w:val="20"/>
                <w:szCs w:val="20"/>
                <w:lang w:val="en-GB"/>
              </w:rPr>
              <w:t>9,771.54</w:t>
            </w:r>
          </w:p>
        </w:tc>
        <w:tc>
          <w:tcPr>
            <w:tcW w:w="723" w:type="pct"/>
            <w:shd w:val="clear" w:color="000000" w:fill="FFFFFF"/>
            <w:vAlign w:val="center"/>
          </w:tcPr>
          <w:p w14:paraId="59877BE0"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47,166.85</w:t>
            </w:r>
          </w:p>
        </w:tc>
      </w:tr>
    </w:tbl>
    <w:p w14:paraId="799D0CA0" w14:textId="77777777" w:rsidR="00D97DA5" w:rsidRDefault="00D97DA5">
      <w:pPr>
        <w:widowControl/>
        <w:ind w:firstLineChars="200" w:firstLine="360"/>
        <w:jc w:val="right"/>
        <w:rPr>
          <w:rFonts w:ascii="宋体" w:eastAsia="宋体" w:hAnsi="宋体" w:hint="eastAsia"/>
          <w:kern w:val="0"/>
          <w:sz w:val="18"/>
          <w:szCs w:val="18"/>
          <w:lang w:val="en-GB" w:eastAsia="zh-TW"/>
        </w:rPr>
      </w:pPr>
    </w:p>
    <w:p w14:paraId="18FA543B" w14:textId="77777777" w:rsidR="00D97DA5" w:rsidRDefault="005370CF">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9" w:name="_Toc200555356"/>
      <w:bookmarkStart w:id="20" w:name="_Toc114818423"/>
      <w:bookmarkStart w:id="21" w:name="_Toc114818533"/>
      <w:r>
        <w:rPr>
          <w:rFonts w:ascii="宋体" w:eastAsia="宋体" w:hAnsi="宋体"/>
          <w:b/>
          <w:bCs/>
          <w:color w:val="000000"/>
          <w:kern w:val="0"/>
          <w:sz w:val="24"/>
          <w:szCs w:val="24"/>
        </w:rPr>
        <w:t>2.资金筹措</w:t>
      </w:r>
      <w:bookmarkEnd w:id="19"/>
      <w:bookmarkEnd w:id="20"/>
      <w:bookmarkEnd w:id="21"/>
    </w:p>
    <w:p w14:paraId="567E29E2" w14:textId="77777777" w:rsidR="00D97DA5" w:rsidRDefault="005370CF">
      <w:pPr>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本项目累计资金筹措总额</w:t>
      </w:r>
      <w:r>
        <w:rPr>
          <w:rFonts w:ascii="宋体" w:eastAsia="宋体" w:hAnsi="宋体"/>
          <w:color w:val="000000"/>
          <w:kern w:val="0"/>
          <w:sz w:val="24"/>
          <w:szCs w:val="24"/>
        </w:rPr>
        <w:t>47,166.85</w:t>
      </w:r>
      <w:r>
        <w:rPr>
          <w:rFonts w:ascii="宋体" w:eastAsia="宋体" w:hAnsi="宋体" w:hint="eastAsia"/>
          <w:color w:val="000000"/>
          <w:kern w:val="0"/>
          <w:sz w:val="24"/>
          <w:szCs w:val="24"/>
        </w:rPr>
        <w:t>万元，其中，自筹资金</w:t>
      </w:r>
      <w:r>
        <w:rPr>
          <w:rFonts w:ascii="宋体" w:eastAsia="宋体" w:hAnsi="宋体"/>
          <w:color w:val="000000"/>
          <w:kern w:val="0"/>
          <w:sz w:val="24"/>
          <w:szCs w:val="24"/>
        </w:rPr>
        <w:t>31,479.52</w:t>
      </w:r>
      <w:r>
        <w:rPr>
          <w:rFonts w:ascii="宋体" w:eastAsia="宋体" w:hAnsi="宋体" w:hint="eastAsia"/>
          <w:color w:val="000000"/>
          <w:kern w:val="0"/>
          <w:sz w:val="24"/>
          <w:szCs w:val="24"/>
        </w:rPr>
        <w:t>万元，本期计划调增专项债券</w:t>
      </w:r>
      <w:r>
        <w:rPr>
          <w:rFonts w:ascii="宋体" w:eastAsia="宋体" w:hAnsi="宋体"/>
          <w:color w:val="000000"/>
          <w:kern w:val="0"/>
          <w:sz w:val="24"/>
          <w:szCs w:val="24"/>
        </w:rPr>
        <w:t>15,687.33</w:t>
      </w:r>
      <w:r>
        <w:rPr>
          <w:rFonts w:ascii="宋体" w:eastAsia="宋体" w:hAnsi="宋体" w:hint="eastAsia"/>
          <w:color w:val="000000"/>
          <w:kern w:val="0"/>
          <w:sz w:val="24"/>
          <w:szCs w:val="24"/>
        </w:rPr>
        <w:t>万元。本项目的自筹资金，由财政资金统筹安排。</w:t>
      </w:r>
    </w:p>
    <w:p w14:paraId="4119A3C2" w14:textId="77777777" w:rsidR="00D97DA5" w:rsidRDefault="005370CF">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项目建设期各年度投资计划及资金筹措方案详见表</w:t>
      </w:r>
      <w:r>
        <w:rPr>
          <w:rFonts w:ascii="宋体" w:eastAsia="宋体" w:hAnsi="宋体"/>
          <w:color w:val="000000"/>
          <w:kern w:val="0"/>
          <w:sz w:val="24"/>
          <w:szCs w:val="24"/>
        </w:rPr>
        <w:t>4。</w:t>
      </w:r>
    </w:p>
    <w:p w14:paraId="0FAC2F75"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表4 海口市第三人民医院江东新院区边配套路网项目</w:t>
      </w:r>
    </w:p>
    <w:p w14:paraId="5BA55725"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b/>
          <w:kern w:val="0"/>
          <w:sz w:val="24"/>
          <w:szCs w:val="24"/>
          <w:lang w:val="en-GB"/>
        </w:rPr>
        <w:t>投资计划及资金筹措表</w:t>
      </w:r>
    </w:p>
    <w:p w14:paraId="710D16C2" w14:textId="77777777" w:rsidR="00D97DA5" w:rsidRDefault="005370CF">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8"/>
        <w:gridCol w:w="1686"/>
        <w:gridCol w:w="1220"/>
        <w:gridCol w:w="1222"/>
        <w:gridCol w:w="1222"/>
        <w:gridCol w:w="1078"/>
        <w:gridCol w:w="1230"/>
      </w:tblGrid>
      <w:tr w:rsidR="00D97DA5" w14:paraId="53837D5D" w14:textId="77777777">
        <w:trPr>
          <w:trHeight w:val="113"/>
          <w:tblHeader/>
          <w:jc w:val="center"/>
        </w:trPr>
        <w:tc>
          <w:tcPr>
            <w:tcW w:w="417" w:type="pct"/>
            <w:shd w:val="clear" w:color="auto" w:fill="D8D8D8"/>
            <w:vAlign w:val="center"/>
          </w:tcPr>
          <w:p w14:paraId="1E2EF508"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1009" w:type="pct"/>
            <w:shd w:val="clear" w:color="auto" w:fill="D8D8D8"/>
            <w:vAlign w:val="center"/>
          </w:tcPr>
          <w:p w14:paraId="0A7B04C2"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730" w:type="pct"/>
            <w:shd w:val="clear" w:color="auto" w:fill="D8D8D8"/>
            <w:vAlign w:val="center"/>
          </w:tcPr>
          <w:p w14:paraId="2C723994"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2023</w:t>
            </w:r>
          </w:p>
        </w:tc>
        <w:tc>
          <w:tcPr>
            <w:tcW w:w="731" w:type="pct"/>
            <w:shd w:val="clear" w:color="auto" w:fill="D8D8D8"/>
            <w:vAlign w:val="center"/>
          </w:tcPr>
          <w:p w14:paraId="3517B7F6"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2024</w:t>
            </w:r>
          </w:p>
        </w:tc>
        <w:tc>
          <w:tcPr>
            <w:tcW w:w="731" w:type="pct"/>
            <w:shd w:val="clear" w:color="auto" w:fill="D8D8D8"/>
          </w:tcPr>
          <w:p w14:paraId="69F91FFF"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645" w:type="pct"/>
            <w:shd w:val="clear" w:color="auto" w:fill="D8D8D8"/>
          </w:tcPr>
          <w:p w14:paraId="154D6C5B"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2026</w:t>
            </w:r>
          </w:p>
        </w:tc>
        <w:tc>
          <w:tcPr>
            <w:tcW w:w="736" w:type="pct"/>
            <w:shd w:val="clear" w:color="auto" w:fill="D8D8D8"/>
            <w:vAlign w:val="center"/>
          </w:tcPr>
          <w:p w14:paraId="5642960E"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r>
      <w:tr w:rsidR="00D97DA5" w14:paraId="6B9DA74D" w14:textId="77777777">
        <w:trPr>
          <w:trHeight w:val="113"/>
          <w:jc w:val="center"/>
        </w:trPr>
        <w:tc>
          <w:tcPr>
            <w:tcW w:w="417" w:type="pct"/>
            <w:shd w:val="clear" w:color="000000" w:fill="FFFFFF"/>
            <w:vAlign w:val="center"/>
          </w:tcPr>
          <w:p w14:paraId="766D304C" w14:textId="77777777" w:rsidR="00D97DA5" w:rsidRDefault="005370CF">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1</w:t>
            </w:r>
          </w:p>
        </w:tc>
        <w:tc>
          <w:tcPr>
            <w:tcW w:w="1009" w:type="pct"/>
            <w:shd w:val="clear" w:color="000000" w:fill="FFFFFF"/>
            <w:vAlign w:val="center"/>
          </w:tcPr>
          <w:p w14:paraId="55E2D9CE" w14:textId="77777777" w:rsidR="00D97DA5" w:rsidRDefault="005370CF">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自筹资金</w:t>
            </w:r>
          </w:p>
        </w:tc>
        <w:tc>
          <w:tcPr>
            <w:tcW w:w="730" w:type="pct"/>
            <w:shd w:val="clear" w:color="000000" w:fill="FFFFFF"/>
            <w:vAlign w:val="center"/>
          </w:tcPr>
          <w:p w14:paraId="7ACA99F6"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1,900.00</w:t>
            </w:r>
          </w:p>
        </w:tc>
        <w:tc>
          <w:tcPr>
            <w:tcW w:w="731" w:type="pct"/>
            <w:shd w:val="clear" w:color="000000" w:fill="FFFFFF"/>
            <w:vAlign w:val="center"/>
          </w:tcPr>
          <w:p w14:paraId="4981624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4,600.00</w:t>
            </w:r>
          </w:p>
        </w:tc>
        <w:tc>
          <w:tcPr>
            <w:tcW w:w="731" w:type="pct"/>
            <w:shd w:val="clear" w:color="000000" w:fill="FFFFFF"/>
            <w:vAlign w:val="center"/>
          </w:tcPr>
          <w:p w14:paraId="03A558EE"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15,207.98</w:t>
            </w:r>
          </w:p>
        </w:tc>
        <w:tc>
          <w:tcPr>
            <w:tcW w:w="645" w:type="pct"/>
            <w:shd w:val="clear" w:color="000000" w:fill="FFFFFF"/>
            <w:vAlign w:val="center"/>
          </w:tcPr>
          <w:p w14:paraId="795148F9"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9,771.54</w:t>
            </w:r>
          </w:p>
        </w:tc>
        <w:tc>
          <w:tcPr>
            <w:tcW w:w="736" w:type="pct"/>
            <w:shd w:val="clear" w:color="000000" w:fill="FFFFFF"/>
            <w:vAlign w:val="center"/>
          </w:tcPr>
          <w:p w14:paraId="3E69603C"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31,479.52</w:t>
            </w:r>
          </w:p>
        </w:tc>
      </w:tr>
      <w:tr w:rsidR="00D97DA5" w14:paraId="04BC1A03" w14:textId="77777777">
        <w:trPr>
          <w:trHeight w:val="113"/>
          <w:jc w:val="center"/>
        </w:trPr>
        <w:tc>
          <w:tcPr>
            <w:tcW w:w="417" w:type="pct"/>
            <w:shd w:val="clear" w:color="000000" w:fill="FFFFFF"/>
            <w:vAlign w:val="center"/>
          </w:tcPr>
          <w:p w14:paraId="1A281615" w14:textId="77777777" w:rsidR="00D97DA5" w:rsidRDefault="005370CF">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2</w:t>
            </w:r>
          </w:p>
        </w:tc>
        <w:tc>
          <w:tcPr>
            <w:tcW w:w="1009" w:type="pct"/>
            <w:shd w:val="clear" w:color="000000" w:fill="FFFFFF"/>
            <w:vAlign w:val="center"/>
          </w:tcPr>
          <w:p w14:paraId="0EE3E6B1" w14:textId="77777777" w:rsidR="00D97DA5" w:rsidRDefault="005370CF">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本期债券发行</w:t>
            </w:r>
          </w:p>
        </w:tc>
        <w:tc>
          <w:tcPr>
            <w:tcW w:w="730" w:type="pct"/>
            <w:shd w:val="clear" w:color="000000" w:fill="FFFFFF"/>
            <w:vAlign w:val="center"/>
          </w:tcPr>
          <w:p w14:paraId="5815DD94" w14:textId="77777777" w:rsidR="00D97DA5" w:rsidRDefault="00D97DA5">
            <w:pPr>
              <w:widowControl/>
              <w:jc w:val="right"/>
              <w:rPr>
                <w:rFonts w:ascii="宋体" w:eastAsia="宋体" w:hAnsi="宋体" w:hint="eastAsia"/>
                <w:color w:val="000000"/>
                <w:kern w:val="0"/>
                <w:sz w:val="20"/>
                <w:szCs w:val="20"/>
                <w:lang w:val="en-GB"/>
              </w:rPr>
            </w:pPr>
          </w:p>
        </w:tc>
        <w:tc>
          <w:tcPr>
            <w:tcW w:w="731" w:type="pct"/>
            <w:shd w:val="clear" w:color="000000" w:fill="FFFFFF"/>
            <w:vAlign w:val="center"/>
          </w:tcPr>
          <w:p w14:paraId="59E26954"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31" w:type="pct"/>
            <w:shd w:val="clear" w:color="000000" w:fill="FFFFFF"/>
            <w:vAlign w:val="center"/>
          </w:tcPr>
          <w:p w14:paraId="5DEFB14D"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45" w:type="pct"/>
            <w:shd w:val="clear" w:color="000000" w:fill="FFFFFF"/>
            <w:vAlign w:val="center"/>
          </w:tcPr>
          <w:p w14:paraId="4F71C57E" w14:textId="77777777" w:rsidR="00D97DA5" w:rsidRDefault="00D97DA5">
            <w:pPr>
              <w:widowControl/>
              <w:jc w:val="right"/>
              <w:rPr>
                <w:rFonts w:ascii="宋体" w:eastAsia="宋体" w:hAnsi="宋体" w:hint="eastAsia"/>
                <w:color w:val="000000"/>
                <w:kern w:val="0"/>
                <w:sz w:val="20"/>
                <w:szCs w:val="20"/>
                <w:lang w:val="en-GB"/>
              </w:rPr>
            </w:pPr>
          </w:p>
        </w:tc>
        <w:tc>
          <w:tcPr>
            <w:tcW w:w="736" w:type="pct"/>
            <w:shd w:val="clear" w:color="000000" w:fill="FFFFFF"/>
            <w:vAlign w:val="center"/>
          </w:tcPr>
          <w:p w14:paraId="5AB2498A"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15,687.33</w:t>
            </w:r>
          </w:p>
        </w:tc>
      </w:tr>
      <w:tr w:rsidR="00D97DA5" w14:paraId="4F42860C" w14:textId="77777777">
        <w:trPr>
          <w:trHeight w:val="113"/>
          <w:jc w:val="center"/>
        </w:trPr>
        <w:tc>
          <w:tcPr>
            <w:tcW w:w="417" w:type="pct"/>
            <w:shd w:val="clear" w:color="000000" w:fill="FFFFFF"/>
            <w:vAlign w:val="center"/>
          </w:tcPr>
          <w:p w14:paraId="3F3EA7A0" w14:textId="77777777" w:rsidR="00D97DA5" w:rsidRDefault="005370CF">
            <w:pPr>
              <w:widowControl/>
              <w:jc w:val="center"/>
              <w:rPr>
                <w:rFonts w:ascii="宋体" w:eastAsia="宋体" w:hAnsi="宋体" w:hint="eastAsia"/>
                <w:b/>
                <w:color w:val="000000"/>
                <w:kern w:val="0"/>
                <w:sz w:val="20"/>
                <w:szCs w:val="20"/>
                <w:lang w:val="en-GB"/>
              </w:rPr>
            </w:pPr>
            <w:r>
              <w:rPr>
                <w:rFonts w:ascii="宋体" w:eastAsia="宋体" w:hAnsi="宋体"/>
                <w:b/>
                <w:color w:val="000000"/>
                <w:kern w:val="0"/>
                <w:sz w:val="20"/>
                <w:szCs w:val="20"/>
                <w:lang w:val="en-GB" w:eastAsia="zh-TW"/>
              </w:rPr>
              <w:t>3</w:t>
            </w:r>
          </w:p>
        </w:tc>
        <w:tc>
          <w:tcPr>
            <w:tcW w:w="1009" w:type="pct"/>
            <w:shd w:val="clear" w:color="000000" w:fill="FFFFFF"/>
            <w:vAlign w:val="center"/>
          </w:tcPr>
          <w:p w14:paraId="61B18A5A" w14:textId="77777777" w:rsidR="00D97DA5" w:rsidRDefault="005370CF">
            <w:pPr>
              <w:widowControl/>
              <w:jc w:val="left"/>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c>
          <w:tcPr>
            <w:tcW w:w="730" w:type="pct"/>
            <w:shd w:val="clear" w:color="000000" w:fill="FFFFFF"/>
            <w:vAlign w:val="center"/>
          </w:tcPr>
          <w:p w14:paraId="731587BE"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1,900.00</w:t>
            </w:r>
          </w:p>
        </w:tc>
        <w:tc>
          <w:tcPr>
            <w:tcW w:w="731" w:type="pct"/>
            <w:shd w:val="clear" w:color="000000" w:fill="FFFFFF"/>
            <w:vAlign w:val="center"/>
          </w:tcPr>
          <w:p w14:paraId="1C057731"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4,600.00</w:t>
            </w:r>
          </w:p>
        </w:tc>
        <w:tc>
          <w:tcPr>
            <w:tcW w:w="731" w:type="pct"/>
            <w:shd w:val="clear" w:color="000000" w:fill="FFFFFF"/>
            <w:vAlign w:val="center"/>
          </w:tcPr>
          <w:p w14:paraId="18BA4D53"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30,895.31</w:t>
            </w:r>
          </w:p>
        </w:tc>
        <w:tc>
          <w:tcPr>
            <w:tcW w:w="645" w:type="pct"/>
            <w:shd w:val="clear" w:color="000000" w:fill="FFFFFF"/>
            <w:vAlign w:val="center"/>
          </w:tcPr>
          <w:p w14:paraId="3E35174F"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9,771.54</w:t>
            </w:r>
          </w:p>
        </w:tc>
        <w:tc>
          <w:tcPr>
            <w:tcW w:w="736" w:type="pct"/>
            <w:shd w:val="clear" w:color="000000" w:fill="FFFFFF"/>
            <w:vAlign w:val="center"/>
          </w:tcPr>
          <w:p w14:paraId="15CC0758"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47,166.85</w:t>
            </w:r>
          </w:p>
        </w:tc>
      </w:tr>
    </w:tbl>
    <w:p w14:paraId="461D5459" w14:textId="77777777" w:rsidR="00D97DA5" w:rsidRDefault="00D97DA5">
      <w:pPr>
        <w:widowControl/>
        <w:ind w:firstLineChars="200" w:firstLine="360"/>
        <w:jc w:val="right"/>
        <w:rPr>
          <w:rFonts w:ascii="宋体" w:eastAsia="宋体" w:hAnsi="宋体" w:hint="eastAsia"/>
          <w:kern w:val="0"/>
          <w:sz w:val="18"/>
          <w:szCs w:val="18"/>
          <w:lang w:val="en-GB"/>
        </w:rPr>
      </w:pPr>
    </w:p>
    <w:p w14:paraId="6E39B9F0" w14:textId="77777777" w:rsidR="00D97DA5" w:rsidRDefault="005370CF">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基于以上投资计划、资金筹措安排，我们未发现本项目建设期内所需建设资金存在缺口的情况。</w:t>
      </w:r>
    </w:p>
    <w:p w14:paraId="379F23B3" w14:textId="77777777" w:rsidR="00D97DA5" w:rsidRDefault="005370CF">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2" w:name="_Toc114818534"/>
      <w:bookmarkStart w:id="23" w:name="_Toc114818424"/>
      <w:bookmarkStart w:id="24" w:name="_Toc200555357"/>
      <w:r>
        <w:rPr>
          <w:rFonts w:ascii="宋体" w:eastAsia="宋体" w:hAnsi="宋体"/>
          <w:b/>
          <w:bCs/>
          <w:color w:val="000000"/>
          <w:kern w:val="0"/>
          <w:sz w:val="24"/>
          <w:szCs w:val="24"/>
        </w:rPr>
        <w:t>3.资金覆盖</w:t>
      </w:r>
      <w:r>
        <w:rPr>
          <w:rFonts w:ascii="宋体" w:eastAsia="宋体" w:hAnsi="宋体" w:hint="eastAsia"/>
          <w:b/>
          <w:bCs/>
          <w:color w:val="000000"/>
          <w:kern w:val="0"/>
          <w:sz w:val="24"/>
          <w:szCs w:val="24"/>
        </w:rPr>
        <w:t>情况</w:t>
      </w:r>
      <w:bookmarkEnd w:id="22"/>
      <w:bookmarkEnd w:id="23"/>
      <w:bookmarkEnd w:id="24"/>
    </w:p>
    <w:p w14:paraId="6F295913" w14:textId="56E6DF34" w:rsidR="00D97DA5" w:rsidRDefault="005370CF">
      <w:pPr>
        <w:spacing w:line="360" w:lineRule="auto"/>
        <w:ind w:firstLineChars="200" w:firstLine="480"/>
        <w:jc w:val="left"/>
        <w:rPr>
          <w:rFonts w:ascii="宋体" w:eastAsia="宋体" w:hAnsi="宋体" w:hint="eastAsia"/>
          <w:color w:val="000000"/>
          <w:kern w:val="0"/>
          <w:sz w:val="24"/>
          <w:szCs w:val="24"/>
          <w:lang w:val="en-GB"/>
        </w:rPr>
      </w:pPr>
      <w:r>
        <w:rPr>
          <w:rFonts w:ascii="宋体" w:eastAsia="宋体" w:hAnsi="宋体" w:hint="eastAsia"/>
          <w:kern w:val="0"/>
          <w:sz w:val="24"/>
          <w:szCs w:val="24"/>
          <w:lang w:val="en-GB"/>
        </w:rPr>
        <w:t>本期计划调增专项债券</w:t>
      </w:r>
      <w:r>
        <w:rPr>
          <w:rFonts w:ascii="宋体" w:eastAsia="宋体" w:hAnsi="宋体"/>
          <w:kern w:val="0"/>
          <w:sz w:val="24"/>
          <w:szCs w:val="24"/>
          <w:lang w:val="en-GB"/>
        </w:rPr>
        <w:t>15,687.33万元。本息覆盖</w:t>
      </w:r>
      <w:r>
        <w:rPr>
          <w:rFonts w:ascii="宋体" w:eastAsia="宋体" w:hAnsi="宋体" w:hint="eastAsia"/>
          <w:kern w:val="0"/>
          <w:sz w:val="24"/>
          <w:szCs w:val="24"/>
          <w:lang w:val="en-GB"/>
        </w:rPr>
        <w:t>倍数</w:t>
      </w:r>
      <w:r>
        <w:rPr>
          <w:rFonts w:ascii="宋体" w:eastAsia="宋体" w:hAnsi="宋体"/>
          <w:kern w:val="0"/>
          <w:sz w:val="24"/>
          <w:szCs w:val="24"/>
          <w:lang w:val="en-GB"/>
        </w:rPr>
        <w:t>可达到</w:t>
      </w:r>
      <w:r>
        <w:rPr>
          <w:rFonts w:ascii="宋体" w:eastAsia="宋体" w:hAnsi="宋体" w:hint="eastAsia"/>
          <w:kern w:val="0"/>
          <w:sz w:val="24"/>
          <w:szCs w:val="24"/>
          <w:lang w:val="en-GB"/>
        </w:rPr>
        <w:t>1.2</w:t>
      </w:r>
      <w:r w:rsidR="00D75120">
        <w:rPr>
          <w:rFonts w:ascii="宋体" w:eastAsia="宋体" w:hAnsi="宋体" w:hint="eastAsia"/>
          <w:kern w:val="0"/>
          <w:sz w:val="24"/>
          <w:szCs w:val="24"/>
          <w:lang w:val="en-GB"/>
        </w:rPr>
        <w:t>4</w:t>
      </w:r>
      <w:r>
        <w:rPr>
          <w:rFonts w:ascii="宋体" w:eastAsia="宋体" w:hAnsi="宋体"/>
          <w:kern w:val="0"/>
          <w:sz w:val="24"/>
          <w:szCs w:val="24"/>
          <w:lang w:val="en-GB"/>
        </w:rPr>
        <w:t>，根据项目收益与融资平衡分析结果显示，本债券存续期内还本付息资金充足。</w:t>
      </w:r>
      <w:r>
        <w:rPr>
          <w:rFonts w:ascii="宋体" w:eastAsia="宋体" w:hAnsi="宋体" w:hint="eastAsia"/>
          <w:color w:val="000000"/>
          <w:kern w:val="0"/>
          <w:sz w:val="24"/>
          <w:szCs w:val="24"/>
          <w:lang w:val="en-GB"/>
        </w:rPr>
        <w:t>详见下表5、表6：</w:t>
      </w:r>
    </w:p>
    <w:p w14:paraId="204B1FF2"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表5 海口市第三人民医院江东新院区边配套路网项目本息覆盖倍数表</w:t>
      </w:r>
    </w:p>
    <w:p w14:paraId="7D154C12" w14:textId="77777777" w:rsidR="00D97DA5" w:rsidRDefault="005370CF">
      <w:pPr>
        <w:widowControl/>
        <w:ind w:rightChars="-432" w:right="-907" w:firstLineChars="200" w:firstLine="360"/>
        <w:jc w:val="right"/>
        <w:rPr>
          <w:rFonts w:ascii="宋体" w:eastAsia="宋体" w:hAnsi="宋体" w:hint="eastAsia"/>
          <w:b/>
          <w:kern w:val="0"/>
          <w:sz w:val="24"/>
          <w:szCs w:val="24"/>
          <w:lang w:val="en-GB"/>
        </w:rPr>
      </w:pPr>
      <w:r>
        <w:rPr>
          <w:rFonts w:ascii="宋体" w:eastAsia="宋体" w:hAnsi="宋体" w:hint="eastAsia"/>
          <w:kern w:val="0"/>
          <w:sz w:val="18"/>
          <w:szCs w:val="18"/>
          <w:lang w:val="en-GB"/>
        </w:rPr>
        <w:t>单位：人民币万元</w:t>
      </w:r>
    </w:p>
    <w:tbl>
      <w:tblPr>
        <w:tblW w:w="6293" w:type="pct"/>
        <w:jc w:val="center"/>
        <w:tblLayout w:type="fixed"/>
        <w:tblCellMar>
          <w:left w:w="57" w:type="dxa"/>
          <w:right w:w="57" w:type="dxa"/>
        </w:tblCellMar>
        <w:tblLook w:val="04A0" w:firstRow="1" w:lastRow="0" w:firstColumn="1" w:lastColumn="0" w:noHBand="0" w:noVBand="1"/>
      </w:tblPr>
      <w:tblGrid>
        <w:gridCol w:w="2032"/>
        <w:gridCol w:w="1224"/>
        <w:gridCol w:w="1224"/>
        <w:gridCol w:w="1224"/>
        <w:gridCol w:w="1224"/>
        <w:gridCol w:w="1222"/>
        <w:gridCol w:w="1222"/>
        <w:gridCol w:w="1218"/>
      </w:tblGrid>
      <w:tr w:rsidR="00D97DA5" w14:paraId="1233118D" w14:textId="77777777">
        <w:trPr>
          <w:trHeight w:val="276"/>
          <w:tblHeader/>
          <w:jc w:val="center"/>
        </w:trPr>
        <w:tc>
          <w:tcPr>
            <w:tcW w:w="959" w:type="pct"/>
            <w:tcBorders>
              <w:top w:val="single" w:sz="4" w:space="0" w:color="auto"/>
              <w:left w:val="single" w:sz="4" w:space="0" w:color="auto"/>
              <w:bottom w:val="single" w:sz="4" w:space="0" w:color="auto"/>
              <w:right w:val="single" w:sz="4" w:space="0" w:color="auto"/>
            </w:tcBorders>
            <w:shd w:val="clear" w:color="auto" w:fill="D8D8D8"/>
            <w:noWrap/>
            <w:vAlign w:val="center"/>
          </w:tcPr>
          <w:p w14:paraId="3514417B"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项目</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6520D7BC"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调整后项目总投资</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38012F26"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用于资金平衡的项目收益</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207A9534"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期末项目累计现金结存额</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19BAC1E9"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本期调增额度</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2CADCF34"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债券本息合计</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22F2C347"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本息覆盖率</w:t>
            </w:r>
          </w:p>
        </w:tc>
        <w:tc>
          <w:tcPr>
            <w:tcW w:w="575" w:type="pct"/>
            <w:tcBorders>
              <w:top w:val="single" w:sz="4" w:space="0" w:color="auto"/>
              <w:left w:val="nil"/>
              <w:bottom w:val="single" w:sz="4" w:space="0" w:color="auto"/>
              <w:right w:val="single" w:sz="4" w:space="0" w:color="auto"/>
            </w:tcBorders>
            <w:shd w:val="clear" w:color="auto" w:fill="D8D8D8"/>
            <w:noWrap/>
            <w:vAlign w:val="center"/>
          </w:tcPr>
          <w:p w14:paraId="563A35E9" w14:textId="77777777" w:rsidR="00D97DA5" w:rsidRDefault="005370CF">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本息覆盖倍数</w:t>
            </w:r>
          </w:p>
        </w:tc>
      </w:tr>
      <w:tr w:rsidR="002B7739" w14:paraId="3B68EE6B" w14:textId="77777777">
        <w:trPr>
          <w:trHeight w:val="276"/>
          <w:jc w:val="center"/>
        </w:trPr>
        <w:tc>
          <w:tcPr>
            <w:tcW w:w="959" w:type="pct"/>
            <w:tcBorders>
              <w:top w:val="nil"/>
              <w:left w:val="single" w:sz="4" w:space="0" w:color="auto"/>
              <w:bottom w:val="single" w:sz="4" w:space="0" w:color="auto"/>
              <w:right w:val="single" w:sz="4" w:space="0" w:color="auto"/>
            </w:tcBorders>
            <w:shd w:val="clear" w:color="auto" w:fill="auto"/>
            <w:noWrap/>
            <w:vAlign w:val="center"/>
          </w:tcPr>
          <w:p w14:paraId="4C3502E6" w14:textId="77777777" w:rsidR="002B7739" w:rsidRDefault="002B7739" w:rsidP="002B7739">
            <w:pPr>
              <w:widowControl/>
              <w:jc w:val="center"/>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rPr>
              <w:t>海口市第三人民医院江东新院区边配套路网项目</w:t>
            </w:r>
          </w:p>
        </w:tc>
        <w:tc>
          <w:tcPr>
            <w:tcW w:w="578" w:type="pct"/>
            <w:tcBorders>
              <w:top w:val="nil"/>
              <w:left w:val="nil"/>
              <w:bottom w:val="single" w:sz="4" w:space="0" w:color="auto"/>
              <w:right w:val="single" w:sz="4" w:space="0" w:color="auto"/>
            </w:tcBorders>
            <w:shd w:val="clear" w:color="auto" w:fill="auto"/>
            <w:noWrap/>
            <w:vAlign w:val="center"/>
          </w:tcPr>
          <w:p w14:paraId="28BCFFA2" w14:textId="2DBD73D3"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47,166.85</w:t>
            </w:r>
          </w:p>
        </w:tc>
        <w:tc>
          <w:tcPr>
            <w:tcW w:w="578" w:type="pct"/>
            <w:tcBorders>
              <w:top w:val="nil"/>
              <w:left w:val="nil"/>
              <w:bottom w:val="single" w:sz="4" w:space="0" w:color="auto"/>
              <w:right w:val="single" w:sz="4" w:space="0" w:color="auto"/>
            </w:tcBorders>
            <w:shd w:val="clear" w:color="auto" w:fill="auto"/>
            <w:noWrap/>
            <w:vAlign w:val="center"/>
          </w:tcPr>
          <w:p w14:paraId="75A7A7AA" w14:textId="284A9B9F"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23,734.64</w:t>
            </w:r>
          </w:p>
        </w:tc>
        <w:tc>
          <w:tcPr>
            <w:tcW w:w="578" w:type="pct"/>
            <w:tcBorders>
              <w:top w:val="nil"/>
              <w:left w:val="nil"/>
              <w:bottom w:val="single" w:sz="4" w:space="0" w:color="auto"/>
              <w:right w:val="single" w:sz="4" w:space="0" w:color="auto"/>
            </w:tcBorders>
            <w:shd w:val="clear" w:color="auto" w:fill="auto"/>
            <w:noWrap/>
            <w:vAlign w:val="center"/>
          </w:tcPr>
          <w:p w14:paraId="3BD81F57" w14:textId="410B60F3"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5,117.73</w:t>
            </w:r>
          </w:p>
        </w:tc>
        <w:tc>
          <w:tcPr>
            <w:tcW w:w="578" w:type="pct"/>
            <w:tcBorders>
              <w:top w:val="nil"/>
              <w:left w:val="nil"/>
              <w:bottom w:val="single" w:sz="4" w:space="0" w:color="auto"/>
              <w:right w:val="single" w:sz="4" w:space="0" w:color="auto"/>
            </w:tcBorders>
            <w:shd w:val="clear" w:color="auto" w:fill="auto"/>
            <w:noWrap/>
            <w:vAlign w:val="center"/>
          </w:tcPr>
          <w:p w14:paraId="6D372CBC" w14:textId="659DD065"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15,687.33</w:t>
            </w:r>
          </w:p>
        </w:tc>
        <w:tc>
          <w:tcPr>
            <w:tcW w:w="577" w:type="pct"/>
            <w:tcBorders>
              <w:top w:val="nil"/>
              <w:left w:val="nil"/>
              <w:bottom w:val="single" w:sz="4" w:space="0" w:color="auto"/>
              <w:right w:val="single" w:sz="4" w:space="0" w:color="auto"/>
            </w:tcBorders>
            <w:shd w:val="clear" w:color="auto" w:fill="auto"/>
            <w:noWrap/>
            <w:vAlign w:val="center"/>
          </w:tcPr>
          <w:p w14:paraId="78BC2A38" w14:textId="1884FF90"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19,202.83</w:t>
            </w:r>
          </w:p>
        </w:tc>
        <w:tc>
          <w:tcPr>
            <w:tcW w:w="577" w:type="pct"/>
            <w:tcBorders>
              <w:top w:val="nil"/>
              <w:left w:val="nil"/>
              <w:bottom w:val="single" w:sz="4" w:space="0" w:color="auto"/>
              <w:right w:val="single" w:sz="4" w:space="0" w:color="auto"/>
            </w:tcBorders>
            <w:shd w:val="clear" w:color="auto" w:fill="auto"/>
            <w:noWrap/>
            <w:vAlign w:val="center"/>
          </w:tcPr>
          <w:p w14:paraId="65ACA558" w14:textId="3F6D9254"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1.27</w:t>
            </w:r>
          </w:p>
        </w:tc>
        <w:tc>
          <w:tcPr>
            <w:tcW w:w="575" w:type="pct"/>
            <w:tcBorders>
              <w:top w:val="nil"/>
              <w:left w:val="nil"/>
              <w:bottom w:val="single" w:sz="4" w:space="0" w:color="auto"/>
              <w:right w:val="single" w:sz="4" w:space="0" w:color="auto"/>
            </w:tcBorders>
            <w:shd w:val="clear" w:color="auto" w:fill="auto"/>
            <w:noWrap/>
            <w:vAlign w:val="center"/>
          </w:tcPr>
          <w:p w14:paraId="2B501CAD" w14:textId="5C19EC17" w:rsidR="002B7739" w:rsidRDefault="002B7739" w:rsidP="002B7739">
            <w:pPr>
              <w:widowControl/>
              <w:jc w:val="right"/>
              <w:rPr>
                <w:rFonts w:ascii="宋体" w:eastAsia="宋体" w:hAnsi="宋体" w:hint="eastAsia"/>
                <w:color w:val="000000"/>
                <w:kern w:val="0"/>
                <w:sz w:val="20"/>
                <w:szCs w:val="20"/>
                <w:lang w:val="en-GB"/>
              </w:rPr>
            </w:pPr>
            <w:r w:rsidRPr="00F022DA">
              <w:rPr>
                <w:rFonts w:asciiTheme="minorEastAsia" w:eastAsiaTheme="minorEastAsia" w:hAnsiTheme="minorEastAsia" w:hint="eastAsia"/>
                <w:color w:val="000000"/>
                <w:sz w:val="20"/>
                <w:szCs w:val="20"/>
              </w:rPr>
              <w:t>1.24</w:t>
            </w:r>
          </w:p>
        </w:tc>
      </w:tr>
    </w:tbl>
    <w:p w14:paraId="438F42FB" w14:textId="77777777" w:rsidR="00D97DA5" w:rsidRDefault="00D97DA5">
      <w:pPr>
        <w:widowControl/>
        <w:ind w:firstLineChars="200" w:firstLine="482"/>
        <w:jc w:val="center"/>
        <w:rPr>
          <w:rFonts w:ascii="宋体" w:eastAsia="宋体" w:hAnsi="宋体" w:hint="eastAsia"/>
          <w:b/>
          <w:kern w:val="0"/>
          <w:sz w:val="24"/>
          <w:szCs w:val="24"/>
          <w:lang w:val="en-GB"/>
        </w:rPr>
      </w:pPr>
    </w:p>
    <w:p w14:paraId="6A09754B"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b/>
          <w:kern w:val="0"/>
          <w:sz w:val="24"/>
          <w:szCs w:val="24"/>
          <w:lang w:val="en-GB"/>
        </w:rPr>
        <w:t xml:space="preserve">6 </w:t>
      </w:r>
      <w:r>
        <w:rPr>
          <w:rFonts w:ascii="宋体" w:eastAsia="宋体" w:hAnsi="宋体" w:hint="eastAsia"/>
          <w:b/>
          <w:kern w:val="0"/>
          <w:sz w:val="24"/>
          <w:szCs w:val="24"/>
          <w:lang w:val="en-GB"/>
        </w:rPr>
        <w:t>海口市第三人民医院江东新院区边配套路网项目</w:t>
      </w:r>
    </w:p>
    <w:p w14:paraId="07E59D7C"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b/>
          <w:kern w:val="0"/>
          <w:sz w:val="24"/>
          <w:szCs w:val="24"/>
          <w:lang w:val="en-GB"/>
        </w:rPr>
        <w:t>现金流模拟测算表</w:t>
      </w:r>
    </w:p>
    <w:p w14:paraId="0ED74C5B" w14:textId="77777777" w:rsidR="00D97DA5" w:rsidRDefault="005370CF">
      <w:pPr>
        <w:widowControl/>
        <w:ind w:firstLineChars="200" w:firstLine="360"/>
        <w:jc w:val="right"/>
        <w:rPr>
          <w:rFonts w:ascii="宋体" w:eastAsia="宋体" w:hAnsi="宋体"/>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07"/>
        <w:gridCol w:w="1182"/>
        <w:gridCol w:w="1519"/>
        <w:gridCol w:w="1374"/>
        <w:gridCol w:w="1374"/>
      </w:tblGrid>
      <w:tr w:rsidR="001A70C8" w:rsidRPr="001A70C8" w14:paraId="11A26612" w14:textId="77777777" w:rsidTr="001A70C8">
        <w:trPr>
          <w:trHeight w:val="227"/>
          <w:tblHeader/>
          <w:jc w:val="center"/>
        </w:trPr>
        <w:tc>
          <w:tcPr>
            <w:tcW w:w="1740" w:type="pct"/>
            <w:tcBorders>
              <w:top w:val="single" w:sz="4" w:space="0" w:color="auto"/>
              <w:left w:val="single" w:sz="4" w:space="0" w:color="auto"/>
              <w:bottom w:val="single" w:sz="4" w:space="0" w:color="auto"/>
              <w:right w:val="single" w:sz="4" w:space="0" w:color="auto"/>
            </w:tcBorders>
            <w:shd w:val="clear" w:color="auto" w:fill="D9D9D9"/>
            <w:vAlign w:val="center"/>
          </w:tcPr>
          <w:p w14:paraId="5DE9D5F8"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年度</w:t>
            </w:r>
          </w:p>
        </w:tc>
        <w:tc>
          <w:tcPr>
            <w:tcW w:w="707" w:type="pct"/>
            <w:tcBorders>
              <w:top w:val="single" w:sz="4" w:space="0" w:color="auto"/>
              <w:left w:val="single" w:sz="4" w:space="0" w:color="auto"/>
              <w:bottom w:val="single" w:sz="4" w:space="0" w:color="auto"/>
              <w:right w:val="single" w:sz="4" w:space="0" w:color="auto"/>
            </w:tcBorders>
            <w:shd w:val="clear" w:color="auto" w:fill="D9D9D9"/>
          </w:tcPr>
          <w:p w14:paraId="6EC271D1"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w:t>
            </w:r>
            <w:r w:rsidRPr="001A70C8">
              <w:rPr>
                <w:rFonts w:ascii="宋体" w:eastAsia="宋体" w:hAnsi="宋体" w:cs="宋体"/>
                <w:b/>
                <w:bCs/>
                <w:color w:val="000000"/>
                <w:kern w:val="0"/>
                <w:sz w:val="20"/>
                <w:szCs w:val="20"/>
                <w:lang w:val="en-GB"/>
              </w:rPr>
              <w:t>023</w:t>
            </w:r>
          </w:p>
        </w:tc>
        <w:tc>
          <w:tcPr>
            <w:tcW w:w="909" w:type="pct"/>
            <w:tcBorders>
              <w:top w:val="single" w:sz="4" w:space="0" w:color="auto"/>
              <w:left w:val="single" w:sz="4" w:space="0" w:color="auto"/>
              <w:bottom w:val="single" w:sz="4" w:space="0" w:color="auto"/>
              <w:right w:val="single" w:sz="4" w:space="0" w:color="auto"/>
            </w:tcBorders>
            <w:shd w:val="clear" w:color="auto" w:fill="D9D9D9"/>
            <w:vAlign w:val="center"/>
          </w:tcPr>
          <w:p w14:paraId="34956041"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2024</w:t>
            </w:r>
          </w:p>
        </w:tc>
        <w:tc>
          <w:tcPr>
            <w:tcW w:w="822" w:type="pct"/>
            <w:tcBorders>
              <w:top w:val="single" w:sz="4" w:space="0" w:color="auto"/>
              <w:left w:val="single" w:sz="4" w:space="0" w:color="auto"/>
              <w:bottom w:val="single" w:sz="4" w:space="0" w:color="auto"/>
              <w:right w:val="single" w:sz="4" w:space="0" w:color="auto"/>
            </w:tcBorders>
            <w:shd w:val="clear" w:color="auto" w:fill="D9D9D9"/>
            <w:vAlign w:val="center"/>
          </w:tcPr>
          <w:p w14:paraId="619A64DE"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2025</w:t>
            </w:r>
          </w:p>
        </w:tc>
        <w:tc>
          <w:tcPr>
            <w:tcW w:w="822" w:type="pct"/>
            <w:tcBorders>
              <w:top w:val="single" w:sz="4" w:space="0" w:color="auto"/>
              <w:left w:val="single" w:sz="4" w:space="0" w:color="auto"/>
              <w:bottom w:val="single" w:sz="4" w:space="0" w:color="auto"/>
              <w:right w:val="single" w:sz="4" w:space="0" w:color="auto"/>
            </w:tcBorders>
            <w:shd w:val="clear" w:color="auto" w:fill="D9D9D9"/>
            <w:vAlign w:val="center"/>
          </w:tcPr>
          <w:p w14:paraId="7B1C8EE2"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2026</w:t>
            </w:r>
          </w:p>
        </w:tc>
      </w:tr>
      <w:tr w:rsidR="001A70C8" w:rsidRPr="001A70C8" w14:paraId="66B5697F"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1E327EA8"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现金流入</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1231BCC4"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923547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7B6D1C78"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3EA185D"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34E4FF23"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589D1270"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自筹资金流入</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1CD942B5"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1,900.00</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55E0E26F"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4,600.00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F5B9D82"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15,207.98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68B64E41"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9,771.54</w:t>
            </w:r>
          </w:p>
        </w:tc>
      </w:tr>
      <w:tr w:rsidR="001A70C8" w:rsidRPr="001A70C8" w14:paraId="1B819D07"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501CAE4A"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本期债券资金流入</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77573F25"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691E6EB7"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4F8A617C"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15,687.33</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0ACAA752"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315F1FB8"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5671DDC6"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运营期现金流入</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6955D2AA"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C7FA684"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6823D8D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424377FE"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12802CF6"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2950A485"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现金流入总额</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15C45185"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1,900.00</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27780E9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4,600.00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43D3B3C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30,895.31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BA5CB97"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9,771.54</w:t>
            </w:r>
          </w:p>
        </w:tc>
      </w:tr>
      <w:tr w:rsidR="001A70C8" w:rsidRPr="001A70C8" w14:paraId="3EEBB05F"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5A498952"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现金流出</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5225F238"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4CA299C"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AAB024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7D83A8B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2943EBF9"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72DA0227"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建设期资金流出</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3091839C"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1,900.00</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5972D1CF"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4,600.00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4E7DFBF"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30,700.00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6E7F6B4A"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9,380.93</w:t>
            </w:r>
          </w:p>
        </w:tc>
      </w:tr>
      <w:tr w:rsidR="001A70C8" w:rsidRPr="001A70C8" w14:paraId="64E49B8A"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2DC06D20"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运营期现金流出</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4A272AE8"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5BA5EEA8"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07C17DD9"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505A701"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3755201E"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312FF698"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债券还本付息</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1813E98E"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4EF3B93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77162C07"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195.31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8A404B3"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r>
      <w:tr w:rsidR="001A70C8" w:rsidRPr="001A70C8" w14:paraId="6A5E1C61"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57BDF79D"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债券发行费用</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2DD11E46"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4A832DE8"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25850C41"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7C33CD76"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00AEBCD2"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3773A076"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现金流出总额</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69DFA5E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1,900.00</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43ED9E36"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4,600.00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0DDB5609"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30,895.31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328057A2"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9,771.54</w:t>
            </w:r>
          </w:p>
        </w:tc>
      </w:tr>
      <w:tr w:rsidR="001A70C8" w:rsidRPr="001A70C8" w14:paraId="732B5DDE"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4A8E6508"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现金净流量</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53C6CC35"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0C94EC91"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48442BF3"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7A56E8BC"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5CC5D460"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61BD0B4D"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当年项目现金净流入</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2C677A57"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8CD2EA1"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128293DC"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366F0955"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r>
      <w:tr w:rsidR="001A70C8" w:rsidRPr="001A70C8" w14:paraId="26516E15" w14:textId="77777777" w:rsidTr="003B4486">
        <w:trPr>
          <w:trHeight w:val="227"/>
          <w:jc w:val="center"/>
        </w:trPr>
        <w:tc>
          <w:tcPr>
            <w:tcW w:w="1740" w:type="pct"/>
            <w:tcBorders>
              <w:top w:val="single" w:sz="4" w:space="0" w:color="auto"/>
              <w:left w:val="single" w:sz="4" w:space="0" w:color="auto"/>
              <w:bottom w:val="single" w:sz="4" w:space="0" w:color="auto"/>
              <w:right w:val="single" w:sz="4" w:space="0" w:color="auto"/>
            </w:tcBorders>
            <w:shd w:val="clear" w:color="auto" w:fill="FFFFFF"/>
            <w:vAlign w:val="center"/>
          </w:tcPr>
          <w:p w14:paraId="2C714031"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期末项目累计现金结存额</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14:paraId="0FB85F10"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2F239253"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02B145C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tcPr>
          <w:p w14:paraId="65CDE184"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r>
    </w:tbl>
    <w:p w14:paraId="1CF8E00A" w14:textId="77777777" w:rsidR="001A70C8" w:rsidRPr="001A70C8" w:rsidRDefault="001A70C8" w:rsidP="001A70C8">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6"/>
        <w:gridCol w:w="1145"/>
        <w:gridCol w:w="1140"/>
        <w:gridCol w:w="1133"/>
        <w:gridCol w:w="1131"/>
        <w:gridCol w:w="1131"/>
      </w:tblGrid>
      <w:tr w:rsidR="001A70C8" w:rsidRPr="001A70C8" w14:paraId="26992852" w14:textId="77777777" w:rsidTr="001A70C8">
        <w:trPr>
          <w:trHeight w:val="227"/>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vAlign w:val="center"/>
          </w:tcPr>
          <w:p w14:paraId="12B7B342"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年度</w:t>
            </w:r>
          </w:p>
        </w:tc>
        <w:tc>
          <w:tcPr>
            <w:tcW w:w="685" w:type="pct"/>
            <w:tcBorders>
              <w:top w:val="single" w:sz="4" w:space="0" w:color="auto"/>
              <w:left w:val="single" w:sz="4" w:space="0" w:color="auto"/>
              <w:bottom w:val="single" w:sz="4" w:space="0" w:color="auto"/>
              <w:right w:val="single" w:sz="4" w:space="0" w:color="auto"/>
            </w:tcBorders>
            <w:shd w:val="clear" w:color="auto" w:fill="D9D9D9"/>
            <w:vAlign w:val="center"/>
          </w:tcPr>
          <w:p w14:paraId="2C64935D"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2027</w:t>
            </w:r>
          </w:p>
        </w:tc>
        <w:tc>
          <w:tcPr>
            <w:tcW w:w="682" w:type="pct"/>
            <w:tcBorders>
              <w:top w:val="single" w:sz="4" w:space="0" w:color="auto"/>
              <w:left w:val="single" w:sz="4" w:space="0" w:color="auto"/>
              <w:bottom w:val="single" w:sz="4" w:space="0" w:color="auto"/>
              <w:right w:val="single" w:sz="4" w:space="0" w:color="auto"/>
            </w:tcBorders>
            <w:shd w:val="clear" w:color="auto" w:fill="D9D9D9"/>
            <w:vAlign w:val="center"/>
          </w:tcPr>
          <w:p w14:paraId="29762CF4"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2028</w:t>
            </w:r>
          </w:p>
        </w:tc>
        <w:tc>
          <w:tcPr>
            <w:tcW w:w="678" w:type="pct"/>
            <w:tcBorders>
              <w:top w:val="single" w:sz="4" w:space="0" w:color="auto"/>
              <w:left w:val="single" w:sz="4" w:space="0" w:color="auto"/>
              <w:bottom w:val="single" w:sz="4" w:space="0" w:color="auto"/>
              <w:right w:val="single" w:sz="4" w:space="0" w:color="auto"/>
            </w:tcBorders>
            <w:shd w:val="clear" w:color="auto" w:fill="D9D9D9"/>
            <w:vAlign w:val="center"/>
          </w:tcPr>
          <w:p w14:paraId="35A76222"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2029</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716C95DB"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2030</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6DBDD4CA"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2031</w:t>
            </w:r>
          </w:p>
        </w:tc>
      </w:tr>
      <w:tr w:rsidR="001A70C8" w:rsidRPr="001A70C8" w14:paraId="6F1D5701"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CAC8AA9"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2504A10"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D362B65"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22B8487"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A8809C8"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FEC163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135470BC"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39FBA72"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自筹资金流入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1C095A3"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4439491C"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4B6882B"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992C106"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E03D022"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24479758"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975A19B"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本期债券资金流入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0C591D3"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6780F50"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56F04ABA"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B6F932A"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26DAB0A"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4CB4B2A6"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985D658"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运营期现金流入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4E7CE3D5"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6,814.80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283D3181"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3,574.80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EA0F482"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3,574.80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FD1067B"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3,574.80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0F25BB2"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3,574.80</w:t>
            </w:r>
          </w:p>
        </w:tc>
      </w:tr>
      <w:tr w:rsidR="001A70C8" w:rsidRPr="001A70C8" w14:paraId="15A61684"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4B36753A"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现金流入总额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033C13A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6,814.80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2C9CDF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2F0868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066DB0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4EDE639"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r>
      <w:tr w:rsidR="001A70C8" w:rsidRPr="001A70C8" w14:paraId="45CA820E"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1FBA7875"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4FABE450"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1062B9A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679781D"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D01C3B4"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7BDC20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244DCC86"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04EC2D61"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建设期资金流出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739590FE"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4BE8474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9042586"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F204346"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3C193BF"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29B72198"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7ABE4C1"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运营期现金流出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7873A32A"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1,721.72</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7478769"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911.72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5E227214"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911.72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A7F462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911.72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FB40F2E"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911.72</w:t>
            </w:r>
          </w:p>
        </w:tc>
      </w:tr>
      <w:tr w:rsidR="001A70C8" w:rsidRPr="001A70C8" w14:paraId="1243B423"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71907B70"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债券还本付息</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4EDC72DE"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A2FA029"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0204C38"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218B59E"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8FC4DDB"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r>
      <w:tr w:rsidR="001A70C8" w:rsidRPr="001A70C8" w14:paraId="55140C16"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4A625391"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债券发行费用</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92CCC00"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69AEC2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0633B77"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9ECF1C9"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20496A6" w14:textId="77777777" w:rsidR="001A70C8" w:rsidRPr="001A70C8" w:rsidRDefault="001A70C8" w:rsidP="001A70C8">
            <w:pPr>
              <w:widowControl/>
              <w:jc w:val="right"/>
              <w:rPr>
                <w:rFonts w:ascii="宋体" w:eastAsia="宋体" w:hAnsi="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r>
      <w:tr w:rsidR="001A70C8" w:rsidRPr="001A70C8" w14:paraId="300BDC07"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7D208127"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现金流出总额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307BB36"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2,112.33</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AA6052C"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1,302.33</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E213AC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1,302.33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BD9D82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1,302.33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F46893D"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1,302.33</w:t>
            </w:r>
          </w:p>
        </w:tc>
      </w:tr>
      <w:tr w:rsidR="001A70C8" w:rsidRPr="001A70C8" w14:paraId="48CE329D"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204BD7A"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现金净流量</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AE5CF5C"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D50AE5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B3C7EF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ADEC6D4"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F7EA6B4"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74153C4B"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978881B"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当年项目现金净流入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00A29D6"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4,702.47</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0F3A8CB"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2,272.47</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E9F5A79"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2,272.47</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25EAEF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2,272.47</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56C3AB7"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2,272.47</w:t>
            </w:r>
          </w:p>
        </w:tc>
      </w:tr>
      <w:tr w:rsidR="001A70C8" w:rsidRPr="001A70C8" w14:paraId="1EABF043" w14:textId="77777777" w:rsidTr="003B4486">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DB703D4"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期末项目累计现金结存额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11ABC27"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4,702.47</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19B0D97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6,974.94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092A383"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9,247.41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4979BC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11,519.88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740DEB0" w14:textId="77777777" w:rsidR="001A70C8" w:rsidRPr="001A70C8" w:rsidRDefault="001A70C8" w:rsidP="001A70C8">
            <w:pPr>
              <w:widowControl/>
              <w:jc w:val="right"/>
              <w:rPr>
                <w:rFonts w:ascii="宋体" w:eastAsia="宋体" w:hAnsi="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13,792.35</w:t>
            </w:r>
          </w:p>
        </w:tc>
      </w:tr>
    </w:tbl>
    <w:p w14:paraId="452D0A83" w14:textId="77777777" w:rsidR="001A70C8" w:rsidRPr="001A70C8" w:rsidRDefault="001A70C8" w:rsidP="001A70C8">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437"/>
        <w:gridCol w:w="1435"/>
        <w:gridCol w:w="1434"/>
        <w:gridCol w:w="1434"/>
      </w:tblGrid>
      <w:tr w:rsidR="001A70C8" w:rsidRPr="001A70C8" w14:paraId="2C108CD0" w14:textId="77777777" w:rsidTr="001A70C8">
        <w:trPr>
          <w:trHeight w:val="113"/>
          <w:tblHeader/>
          <w:jc w:val="center"/>
        </w:trPr>
        <w:tc>
          <w:tcPr>
            <w:tcW w:w="1546" w:type="pct"/>
            <w:tcBorders>
              <w:top w:val="single" w:sz="4" w:space="0" w:color="auto"/>
              <w:left w:val="single" w:sz="4" w:space="0" w:color="auto"/>
              <w:bottom w:val="single" w:sz="4" w:space="0" w:color="auto"/>
              <w:right w:val="single" w:sz="4" w:space="0" w:color="auto"/>
            </w:tcBorders>
            <w:shd w:val="clear" w:color="auto" w:fill="D9D9D9"/>
            <w:vAlign w:val="center"/>
          </w:tcPr>
          <w:p w14:paraId="6BF92B10"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年度</w:t>
            </w:r>
          </w:p>
        </w:tc>
        <w:tc>
          <w:tcPr>
            <w:tcW w:w="864" w:type="pct"/>
            <w:tcBorders>
              <w:top w:val="single" w:sz="4" w:space="0" w:color="auto"/>
              <w:left w:val="single" w:sz="4" w:space="0" w:color="auto"/>
              <w:bottom w:val="single" w:sz="4" w:space="0" w:color="auto"/>
              <w:right w:val="single" w:sz="4" w:space="0" w:color="auto"/>
            </w:tcBorders>
            <w:shd w:val="clear" w:color="auto" w:fill="D9D9D9"/>
            <w:vAlign w:val="center"/>
          </w:tcPr>
          <w:p w14:paraId="50F5FF18"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2032</w:t>
            </w:r>
          </w:p>
        </w:tc>
        <w:tc>
          <w:tcPr>
            <w:tcW w:w="863" w:type="pct"/>
            <w:tcBorders>
              <w:top w:val="single" w:sz="4" w:space="0" w:color="auto"/>
              <w:left w:val="single" w:sz="4" w:space="0" w:color="auto"/>
              <w:bottom w:val="single" w:sz="4" w:space="0" w:color="auto"/>
              <w:right w:val="single" w:sz="4" w:space="0" w:color="auto"/>
            </w:tcBorders>
            <w:shd w:val="clear" w:color="auto" w:fill="D9D9D9"/>
            <w:vAlign w:val="center"/>
          </w:tcPr>
          <w:p w14:paraId="08482658"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2033</w:t>
            </w:r>
          </w:p>
        </w:tc>
        <w:tc>
          <w:tcPr>
            <w:tcW w:w="863" w:type="pct"/>
            <w:tcBorders>
              <w:top w:val="single" w:sz="4" w:space="0" w:color="auto"/>
              <w:left w:val="single" w:sz="4" w:space="0" w:color="auto"/>
              <w:bottom w:val="single" w:sz="4" w:space="0" w:color="auto"/>
              <w:right w:val="single" w:sz="4" w:space="0" w:color="auto"/>
            </w:tcBorders>
            <w:shd w:val="clear" w:color="auto" w:fill="D9D9D9"/>
          </w:tcPr>
          <w:p w14:paraId="52F3C3A7"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2034</w:t>
            </w:r>
          </w:p>
        </w:tc>
        <w:tc>
          <w:tcPr>
            <w:tcW w:w="863" w:type="pct"/>
            <w:tcBorders>
              <w:top w:val="single" w:sz="4" w:space="0" w:color="auto"/>
              <w:left w:val="single" w:sz="4" w:space="0" w:color="auto"/>
              <w:bottom w:val="single" w:sz="4" w:space="0" w:color="auto"/>
              <w:right w:val="single" w:sz="4" w:space="0" w:color="auto"/>
            </w:tcBorders>
            <w:shd w:val="clear" w:color="auto" w:fill="D9D9D9"/>
            <w:vAlign w:val="center"/>
          </w:tcPr>
          <w:p w14:paraId="6CA5B4A8" w14:textId="77777777" w:rsidR="001A70C8" w:rsidRPr="001A70C8" w:rsidRDefault="001A70C8" w:rsidP="001A70C8">
            <w:pPr>
              <w:widowControl/>
              <w:jc w:val="center"/>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合计</w:t>
            </w:r>
          </w:p>
        </w:tc>
      </w:tr>
      <w:tr w:rsidR="001A70C8" w:rsidRPr="001A70C8" w14:paraId="55D5ADFE"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11F6E41A"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现金流入</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799796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5D475C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22B861E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6910E13"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37A954EE"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0180C0DE"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自筹资金流入</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373C516"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B5CBEE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015588C"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DF2D385"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31,479.52</w:t>
            </w:r>
          </w:p>
        </w:tc>
      </w:tr>
      <w:tr w:rsidR="001A70C8" w:rsidRPr="001A70C8" w14:paraId="2264FD4C"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762C1077"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本期债券资金流入</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1380958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6F6007D"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67D9313"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A802DAB"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15,687.33</w:t>
            </w:r>
          </w:p>
        </w:tc>
      </w:tr>
      <w:tr w:rsidR="001A70C8" w:rsidRPr="001A70C8" w14:paraId="39AD998A"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17560FF9"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运营期现金流入</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5BAF823F"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3,574.80</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7248CF7"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3,574.80</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5040D704"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3,574.80</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28594E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31,838.40</w:t>
            </w:r>
          </w:p>
        </w:tc>
      </w:tr>
      <w:tr w:rsidR="001A70C8" w:rsidRPr="001A70C8" w14:paraId="1BB16FCB"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53E80B23"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现金流入总额</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08002CEA"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9C7AF67"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CA0C434"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b/>
                <w:bCs/>
                <w:color w:val="000000"/>
                <w:kern w:val="0"/>
                <w:sz w:val="20"/>
                <w:szCs w:val="20"/>
                <w:lang w:val="en-GB"/>
              </w:rPr>
              <w:t>3,574.80</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E93EB29"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79,005.25</w:t>
            </w:r>
          </w:p>
        </w:tc>
      </w:tr>
      <w:tr w:rsidR="001A70C8" w:rsidRPr="001A70C8" w14:paraId="2224F1E2"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011A87CE"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现金流出</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71D8A121"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EAA7124"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BC344BA"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5D305475"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5614EED4"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7E603BB9"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建设期资金流出</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CE01321"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B4ABA9F"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CE6333E"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6487DF4"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46,580.93</w:t>
            </w:r>
          </w:p>
        </w:tc>
      </w:tr>
      <w:tr w:rsidR="001A70C8" w:rsidRPr="001A70C8" w14:paraId="65C5381D"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7C1B1826"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运营期现金流出</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367A618B"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911.72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FFCCF2A"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911.72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0A4448A"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911.72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8E64A81"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8,103.76</w:t>
            </w:r>
          </w:p>
        </w:tc>
      </w:tr>
      <w:tr w:rsidR="001A70C8" w:rsidRPr="001A70C8" w14:paraId="3BCABB12"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5A069709"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债券还本付息</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9DD20B1"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33BF9C5"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390.61</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EE9E1BD"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15,882.64</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D86146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19,202.83</w:t>
            </w:r>
          </w:p>
        </w:tc>
      </w:tr>
      <w:tr w:rsidR="001A70C8" w:rsidRPr="001A70C8" w14:paraId="5E5D320C"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6B7765B9" w14:textId="77777777" w:rsidR="001A70C8" w:rsidRPr="001A70C8" w:rsidRDefault="001A70C8" w:rsidP="001A70C8">
            <w:pPr>
              <w:widowControl/>
              <w:jc w:val="left"/>
              <w:rPr>
                <w:rFonts w:ascii="宋体" w:eastAsia="宋体" w:hAnsi="宋体" w:cs="宋体" w:hint="eastAsia"/>
                <w:color w:val="000000"/>
                <w:kern w:val="0"/>
                <w:sz w:val="20"/>
                <w:szCs w:val="20"/>
                <w:lang w:val="en-GB"/>
              </w:rPr>
            </w:pPr>
            <w:r w:rsidRPr="001A70C8">
              <w:rPr>
                <w:rFonts w:ascii="宋体" w:eastAsia="宋体" w:hAnsi="宋体" w:cs="宋体" w:hint="eastAsia"/>
                <w:color w:val="000000"/>
                <w:kern w:val="0"/>
                <w:sz w:val="20"/>
                <w:szCs w:val="20"/>
                <w:lang w:val="en-GB"/>
              </w:rPr>
              <w:t>债券发行费用</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5E864F49"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19C7EB5" w14:textId="77777777" w:rsidR="001A70C8" w:rsidRPr="001A70C8" w:rsidRDefault="001A70C8" w:rsidP="001A70C8">
            <w:pPr>
              <w:widowControl/>
              <w:jc w:val="right"/>
              <w:rPr>
                <w:rFonts w:ascii="宋体" w:eastAsia="宋体" w:hAnsi="宋体" w:cs="宋体" w:hint="eastAsia"/>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BB5C1C4"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color w:val="000000"/>
                <w:kern w:val="0"/>
                <w:sz w:val="20"/>
                <w:szCs w:val="20"/>
                <w:lang w:val="en-GB"/>
              </w:rPr>
              <w:t>-</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6D75825"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r>
      <w:tr w:rsidR="001A70C8" w:rsidRPr="001A70C8" w14:paraId="2B644AE6"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3855CF73"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现金流出总额</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F04477E"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1,302.33</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2378902"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1,302.33</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57900291"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b/>
                <w:bCs/>
                <w:color w:val="000000"/>
                <w:kern w:val="0"/>
                <w:sz w:val="20"/>
                <w:szCs w:val="20"/>
                <w:lang w:val="en-GB"/>
              </w:rPr>
              <w:t>16,794.36</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ABF63CB"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73,887.52</w:t>
            </w:r>
          </w:p>
        </w:tc>
      </w:tr>
      <w:tr w:rsidR="001A70C8" w:rsidRPr="001A70C8" w14:paraId="3045F023"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419A1F77"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现金净流量</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50B5DDC3"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C097141"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14ACEA3"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DE61F26"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p>
        </w:tc>
      </w:tr>
      <w:tr w:rsidR="001A70C8" w:rsidRPr="001A70C8" w14:paraId="6C4B5136"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061A47F5"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当年项目现金净流入</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3947424B"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2,272.47</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DC70B3D"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2,272.47</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580714C0"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b/>
                <w:bCs/>
                <w:color w:val="000000"/>
                <w:kern w:val="0"/>
                <w:sz w:val="20"/>
                <w:szCs w:val="20"/>
                <w:lang w:val="en-GB"/>
              </w:rPr>
              <w:t>-13,219.56</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22B3F1AD"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r>
      <w:tr w:rsidR="001A70C8" w:rsidRPr="001A70C8" w14:paraId="569146B4" w14:textId="77777777" w:rsidTr="003B4486">
        <w:trPr>
          <w:trHeight w:val="113"/>
          <w:jc w:val="center"/>
        </w:trPr>
        <w:tc>
          <w:tcPr>
            <w:tcW w:w="1546" w:type="pct"/>
            <w:tcBorders>
              <w:top w:val="single" w:sz="4" w:space="0" w:color="auto"/>
              <w:left w:val="single" w:sz="4" w:space="0" w:color="auto"/>
              <w:bottom w:val="single" w:sz="4" w:space="0" w:color="auto"/>
              <w:right w:val="single" w:sz="4" w:space="0" w:color="auto"/>
            </w:tcBorders>
            <w:shd w:val="clear" w:color="auto" w:fill="FFFFFF"/>
            <w:vAlign w:val="center"/>
          </w:tcPr>
          <w:p w14:paraId="20777CE1" w14:textId="77777777" w:rsidR="001A70C8" w:rsidRPr="001A70C8" w:rsidRDefault="001A70C8" w:rsidP="001A70C8">
            <w:pPr>
              <w:widowControl/>
              <w:jc w:val="left"/>
              <w:rPr>
                <w:rFonts w:ascii="宋体" w:eastAsia="宋体" w:hAnsi="宋体" w:cs="宋体" w:hint="eastAsia"/>
                <w:b/>
                <w:bCs/>
                <w:color w:val="000000"/>
                <w:kern w:val="0"/>
                <w:sz w:val="20"/>
                <w:szCs w:val="20"/>
                <w:lang w:val="en-GB"/>
              </w:rPr>
            </w:pPr>
            <w:r w:rsidRPr="001A70C8">
              <w:rPr>
                <w:rFonts w:ascii="宋体" w:eastAsia="宋体" w:hAnsi="宋体" w:cs="宋体" w:hint="eastAsia"/>
                <w:b/>
                <w:bCs/>
                <w:color w:val="000000"/>
                <w:kern w:val="0"/>
                <w:sz w:val="20"/>
                <w:szCs w:val="20"/>
                <w:lang w:val="en-GB"/>
              </w:rPr>
              <w:t>期末项目累计现金结存额</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22FE8BBF"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16,064.82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A43E738"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18,337.29</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3A0A181A" w14:textId="77777777" w:rsidR="001A70C8" w:rsidRPr="001A70C8" w:rsidRDefault="001A70C8" w:rsidP="001A70C8">
            <w:pPr>
              <w:widowControl/>
              <w:jc w:val="right"/>
              <w:rPr>
                <w:rFonts w:ascii="宋体" w:eastAsia="宋体" w:hAnsi="宋体" w:cs="Arial" w:hint="eastAsia"/>
                <w:b/>
                <w:bCs/>
                <w:color w:val="000000"/>
                <w:kern w:val="0"/>
                <w:sz w:val="20"/>
                <w:szCs w:val="20"/>
                <w:lang w:val="en-GB"/>
              </w:rPr>
            </w:pPr>
            <w:r w:rsidRPr="001A70C8">
              <w:rPr>
                <w:rFonts w:ascii="宋体" w:eastAsia="宋体" w:hAnsi="宋体" w:hint="eastAsia"/>
                <w:b/>
                <w:bCs/>
                <w:color w:val="000000"/>
                <w:kern w:val="0"/>
                <w:sz w:val="20"/>
                <w:szCs w:val="20"/>
                <w:lang w:val="en-GB"/>
              </w:rPr>
              <w:t>5,117.73</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304B5F3C" w14:textId="77777777" w:rsidR="001A70C8" w:rsidRPr="001A70C8" w:rsidRDefault="001A70C8" w:rsidP="001A70C8">
            <w:pPr>
              <w:widowControl/>
              <w:jc w:val="right"/>
              <w:rPr>
                <w:rFonts w:ascii="宋体" w:eastAsia="宋体" w:hAnsi="宋体" w:cs="宋体" w:hint="eastAsia"/>
                <w:b/>
                <w:bCs/>
                <w:color w:val="000000"/>
                <w:kern w:val="0"/>
                <w:sz w:val="20"/>
                <w:szCs w:val="20"/>
                <w:lang w:val="en-GB"/>
              </w:rPr>
            </w:pPr>
            <w:r w:rsidRPr="001A70C8">
              <w:rPr>
                <w:rFonts w:ascii="宋体" w:eastAsia="宋体" w:hAnsi="宋体" w:hint="eastAsia"/>
                <w:b/>
                <w:bCs/>
                <w:color w:val="000000"/>
                <w:kern w:val="0"/>
                <w:sz w:val="20"/>
                <w:szCs w:val="20"/>
                <w:lang w:val="en-GB"/>
              </w:rPr>
              <w:t>-</w:t>
            </w:r>
          </w:p>
        </w:tc>
      </w:tr>
    </w:tbl>
    <w:p w14:paraId="436F8951" w14:textId="77777777" w:rsidR="001A70C8" w:rsidRDefault="001A70C8">
      <w:pPr>
        <w:widowControl/>
        <w:ind w:firstLineChars="200" w:firstLine="360"/>
        <w:jc w:val="right"/>
        <w:rPr>
          <w:rFonts w:ascii="宋体" w:eastAsia="宋体" w:hAnsi="宋体" w:hint="eastAsia"/>
          <w:kern w:val="0"/>
          <w:sz w:val="18"/>
          <w:szCs w:val="18"/>
          <w:lang w:val="en-GB"/>
        </w:rPr>
      </w:pPr>
    </w:p>
    <w:p w14:paraId="3E8EB5CD" w14:textId="77777777" w:rsidR="00D97DA5" w:rsidRDefault="005370CF">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5" w:name="_Toc200555358"/>
      <w:bookmarkStart w:id="26" w:name="_Toc114818535"/>
      <w:bookmarkStart w:id="27" w:name="_Toc114818425"/>
      <w:r>
        <w:rPr>
          <w:rFonts w:ascii="宋体" w:eastAsia="宋体" w:hAnsi="宋体" w:hint="eastAsia"/>
          <w:b/>
          <w:bCs/>
          <w:color w:val="000000"/>
          <w:kern w:val="0"/>
          <w:sz w:val="24"/>
          <w:szCs w:val="24"/>
        </w:rPr>
        <w:t>4</w:t>
      </w:r>
      <w:r>
        <w:rPr>
          <w:rFonts w:ascii="宋体" w:eastAsia="宋体" w:hAnsi="宋体"/>
          <w:b/>
          <w:bCs/>
          <w:color w:val="000000"/>
          <w:kern w:val="0"/>
          <w:sz w:val="24"/>
          <w:szCs w:val="24"/>
        </w:rPr>
        <w:t>.</w:t>
      </w:r>
      <w:r>
        <w:rPr>
          <w:rFonts w:ascii="宋体" w:eastAsia="宋体" w:hAnsi="宋体" w:hint="eastAsia"/>
          <w:b/>
          <w:bCs/>
          <w:color w:val="000000"/>
          <w:kern w:val="0"/>
          <w:sz w:val="24"/>
          <w:szCs w:val="24"/>
        </w:rPr>
        <w:t>债券发行和还本付息</w:t>
      </w:r>
      <w:bookmarkEnd w:id="25"/>
    </w:p>
    <w:p w14:paraId="03E1400F" w14:textId="77777777" w:rsidR="00D97DA5" w:rsidRDefault="005370CF">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本次债券利息每半</w:t>
      </w:r>
      <w:proofErr w:type="gramStart"/>
      <w:r>
        <w:rPr>
          <w:rFonts w:ascii="宋体" w:eastAsia="宋体" w:hAnsi="宋体" w:hint="eastAsia"/>
          <w:color w:val="000000"/>
          <w:kern w:val="0"/>
          <w:sz w:val="24"/>
          <w:szCs w:val="24"/>
        </w:rPr>
        <w:t>年支付</w:t>
      </w:r>
      <w:proofErr w:type="gramEnd"/>
      <w:r>
        <w:rPr>
          <w:rFonts w:ascii="宋体" w:eastAsia="宋体" w:hAnsi="宋体" w:hint="eastAsia"/>
          <w:color w:val="000000"/>
          <w:kern w:val="0"/>
          <w:sz w:val="24"/>
          <w:szCs w:val="24"/>
        </w:rPr>
        <w:t>一次，最后一期利息随本金一起支付。自发行之日起存续期还本付息情况详见表7。</w:t>
      </w:r>
    </w:p>
    <w:p w14:paraId="736336F8" w14:textId="5D0D28D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表7</w:t>
      </w:r>
      <w:r w:rsidR="004B5CB5">
        <w:rPr>
          <w:rFonts w:ascii="宋体" w:eastAsia="宋体" w:hAnsi="宋体" w:hint="eastAsia"/>
          <w:b/>
          <w:kern w:val="0"/>
          <w:sz w:val="24"/>
          <w:szCs w:val="24"/>
          <w:lang w:val="en-GB"/>
        </w:rPr>
        <w:t xml:space="preserve"> </w:t>
      </w:r>
      <w:r>
        <w:rPr>
          <w:rFonts w:ascii="宋体" w:eastAsia="宋体" w:hAnsi="宋体" w:hint="eastAsia"/>
          <w:b/>
          <w:kern w:val="0"/>
          <w:sz w:val="24"/>
          <w:szCs w:val="24"/>
          <w:lang w:val="en-GB"/>
        </w:rPr>
        <w:t>海口市第三人民医院江东新院区边配套路网项目</w:t>
      </w:r>
      <w:r>
        <w:rPr>
          <w:rFonts w:ascii="宋体" w:eastAsia="宋体" w:hAnsi="宋体"/>
          <w:b/>
          <w:kern w:val="0"/>
          <w:sz w:val="24"/>
          <w:szCs w:val="24"/>
          <w:lang w:val="en-GB"/>
        </w:rPr>
        <w:t>还本付息表</w:t>
      </w:r>
    </w:p>
    <w:p w14:paraId="4040B8C9" w14:textId="77777777" w:rsidR="00D97DA5" w:rsidRDefault="005370CF">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9"/>
        <w:gridCol w:w="1092"/>
        <w:gridCol w:w="1090"/>
        <w:gridCol w:w="1090"/>
        <w:gridCol w:w="1090"/>
        <w:gridCol w:w="1084"/>
        <w:gridCol w:w="1084"/>
      </w:tblGrid>
      <w:tr w:rsidR="00D97DA5" w14:paraId="23170C13" w14:textId="77777777">
        <w:trPr>
          <w:trHeight w:val="20"/>
          <w:tblHeader/>
        </w:trPr>
        <w:tc>
          <w:tcPr>
            <w:tcW w:w="1089" w:type="pct"/>
            <w:shd w:val="clear" w:color="auto" w:fill="D8D8D8"/>
            <w:vAlign w:val="center"/>
          </w:tcPr>
          <w:p w14:paraId="0DFDD80E"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4" w:type="pct"/>
            <w:shd w:val="clear" w:color="auto" w:fill="D8D8D8"/>
            <w:vAlign w:val="center"/>
          </w:tcPr>
          <w:p w14:paraId="5E564D2D"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2025</w:t>
            </w:r>
          </w:p>
        </w:tc>
        <w:tc>
          <w:tcPr>
            <w:tcW w:w="653" w:type="pct"/>
            <w:shd w:val="clear" w:color="auto" w:fill="D8D8D8"/>
            <w:vAlign w:val="center"/>
          </w:tcPr>
          <w:p w14:paraId="2FDBAB1D"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2026</w:t>
            </w:r>
          </w:p>
        </w:tc>
        <w:tc>
          <w:tcPr>
            <w:tcW w:w="653" w:type="pct"/>
            <w:shd w:val="clear" w:color="auto" w:fill="D8D8D8"/>
            <w:vAlign w:val="center"/>
          </w:tcPr>
          <w:p w14:paraId="1940435E"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2027</w:t>
            </w:r>
          </w:p>
        </w:tc>
        <w:tc>
          <w:tcPr>
            <w:tcW w:w="653" w:type="pct"/>
            <w:shd w:val="clear" w:color="auto" w:fill="D8D8D8"/>
            <w:vAlign w:val="center"/>
          </w:tcPr>
          <w:p w14:paraId="516519BB"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2028</w:t>
            </w:r>
          </w:p>
        </w:tc>
        <w:tc>
          <w:tcPr>
            <w:tcW w:w="649" w:type="pct"/>
            <w:shd w:val="clear" w:color="auto" w:fill="D8D8D8"/>
            <w:vAlign w:val="center"/>
          </w:tcPr>
          <w:p w14:paraId="2E98F7B2"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2029</w:t>
            </w:r>
          </w:p>
        </w:tc>
        <w:tc>
          <w:tcPr>
            <w:tcW w:w="649" w:type="pct"/>
            <w:shd w:val="clear" w:color="auto" w:fill="D8D8D8"/>
            <w:vAlign w:val="center"/>
          </w:tcPr>
          <w:p w14:paraId="3D633C8F"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2030</w:t>
            </w:r>
          </w:p>
        </w:tc>
      </w:tr>
      <w:tr w:rsidR="00D97DA5" w14:paraId="21513F92" w14:textId="77777777">
        <w:trPr>
          <w:trHeight w:val="20"/>
        </w:trPr>
        <w:tc>
          <w:tcPr>
            <w:tcW w:w="1089" w:type="pct"/>
            <w:shd w:val="clear" w:color="000000" w:fill="FFFFFF"/>
            <w:vAlign w:val="center"/>
          </w:tcPr>
          <w:p w14:paraId="4636EB60"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4" w:type="pct"/>
            <w:shd w:val="clear" w:color="000000" w:fill="FFFFFF"/>
            <w:vAlign w:val="center"/>
          </w:tcPr>
          <w:p w14:paraId="43F09DBD"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0E029AA"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53" w:type="pct"/>
            <w:shd w:val="clear" w:color="000000" w:fill="FFFFFF"/>
            <w:vAlign w:val="center"/>
          </w:tcPr>
          <w:p w14:paraId="32AB159B"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53" w:type="pct"/>
            <w:shd w:val="clear" w:color="000000" w:fill="FFFFFF"/>
            <w:vAlign w:val="center"/>
          </w:tcPr>
          <w:p w14:paraId="6868B3A6"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49" w:type="pct"/>
            <w:shd w:val="clear" w:color="000000" w:fill="FFFFFF"/>
            <w:vAlign w:val="center"/>
          </w:tcPr>
          <w:p w14:paraId="13C0D291"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49" w:type="pct"/>
            <w:shd w:val="clear" w:color="000000" w:fill="FFFFFF"/>
            <w:vAlign w:val="center"/>
          </w:tcPr>
          <w:p w14:paraId="675ACC01"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r>
      <w:tr w:rsidR="00D97DA5" w14:paraId="573511B4" w14:textId="77777777">
        <w:trPr>
          <w:trHeight w:val="20"/>
        </w:trPr>
        <w:tc>
          <w:tcPr>
            <w:tcW w:w="1089" w:type="pct"/>
            <w:shd w:val="clear" w:color="000000" w:fill="FFFFFF"/>
            <w:vAlign w:val="center"/>
          </w:tcPr>
          <w:p w14:paraId="45008B85" w14:textId="77777777" w:rsidR="00D97DA5" w:rsidRDefault="005370CF">
            <w:pPr>
              <w:widowControl/>
              <w:jc w:val="left"/>
              <w:rPr>
                <w:rFonts w:ascii="宋体" w:eastAsia="宋体" w:hAnsi="宋体" w:cs="宋体" w:hint="eastAsia"/>
                <w:color w:val="000000"/>
                <w:kern w:val="0"/>
                <w:sz w:val="20"/>
                <w:szCs w:val="20"/>
                <w:lang w:val="en-GB"/>
              </w:rPr>
            </w:pPr>
            <w:proofErr w:type="gramStart"/>
            <w:r>
              <w:rPr>
                <w:rFonts w:ascii="宋体" w:eastAsia="宋体" w:hAnsi="宋体" w:cs="宋体" w:hint="eastAsia"/>
                <w:color w:val="000000"/>
                <w:kern w:val="0"/>
                <w:sz w:val="20"/>
                <w:szCs w:val="20"/>
                <w:lang w:val="en-GB"/>
              </w:rPr>
              <w:t>本期专项</w:t>
            </w:r>
            <w:proofErr w:type="gramEnd"/>
            <w:r>
              <w:rPr>
                <w:rFonts w:ascii="宋体" w:eastAsia="宋体" w:hAnsi="宋体" w:cs="宋体" w:hint="eastAsia"/>
                <w:color w:val="000000"/>
                <w:kern w:val="0"/>
                <w:sz w:val="20"/>
                <w:szCs w:val="20"/>
                <w:lang w:val="en-GB"/>
              </w:rPr>
              <w:t>债券发行</w:t>
            </w:r>
          </w:p>
        </w:tc>
        <w:tc>
          <w:tcPr>
            <w:tcW w:w="654" w:type="pct"/>
            <w:shd w:val="clear" w:color="000000" w:fill="FFFFFF"/>
            <w:vAlign w:val="center"/>
          </w:tcPr>
          <w:p w14:paraId="40F55218"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53" w:type="pct"/>
            <w:shd w:val="clear" w:color="000000" w:fill="FFFFFF"/>
            <w:vAlign w:val="center"/>
          </w:tcPr>
          <w:p w14:paraId="1E5B485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2EF25751"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220C9CFD"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58EF523A"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0325D60"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D97DA5" w14:paraId="2DF41117" w14:textId="77777777">
        <w:trPr>
          <w:trHeight w:val="20"/>
        </w:trPr>
        <w:tc>
          <w:tcPr>
            <w:tcW w:w="1089" w:type="pct"/>
            <w:shd w:val="clear" w:color="000000" w:fill="FFFFFF"/>
            <w:vAlign w:val="center"/>
          </w:tcPr>
          <w:p w14:paraId="29F4FA89"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4" w:type="pct"/>
            <w:shd w:val="clear" w:color="000000" w:fill="FFFFFF"/>
            <w:vAlign w:val="center"/>
          </w:tcPr>
          <w:p w14:paraId="363C32E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195.31</w:t>
            </w:r>
          </w:p>
        </w:tc>
        <w:tc>
          <w:tcPr>
            <w:tcW w:w="653" w:type="pct"/>
            <w:shd w:val="clear" w:color="000000" w:fill="FFFFFF"/>
            <w:vAlign w:val="center"/>
          </w:tcPr>
          <w:p w14:paraId="3E7ADA82"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53" w:type="pct"/>
            <w:shd w:val="clear" w:color="000000" w:fill="FFFFFF"/>
            <w:vAlign w:val="center"/>
          </w:tcPr>
          <w:p w14:paraId="0A1D8559"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53" w:type="pct"/>
            <w:shd w:val="clear" w:color="000000" w:fill="FFFFFF"/>
            <w:vAlign w:val="center"/>
          </w:tcPr>
          <w:p w14:paraId="29914BD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49" w:type="pct"/>
            <w:shd w:val="clear" w:color="000000" w:fill="FFFFFF"/>
            <w:vAlign w:val="center"/>
          </w:tcPr>
          <w:p w14:paraId="4616A2B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49" w:type="pct"/>
            <w:shd w:val="clear" w:color="000000" w:fill="FFFFFF"/>
            <w:vAlign w:val="center"/>
          </w:tcPr>
          <w:p w14:paraId="6D6DF244"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r>
      <w:tr w:rsidR="00D97DA5" w14:paraId="4661D8D1" w14:textId="77777777">
        <w:trPr>
          <w:trHeight w:val="20"/>
        </w:trPr>
        <w:tc>
          <w:tcPr>
            <w:tcW w:w="1089" w:type="pct"/>
            <w:shd w:val="clear" w:color="000000" w:fill="FFFFFF"/>
            <w:vAlign w:val="center"/>
          </w:tcPr>
          <w:p w14:paraId="074078E6"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4" w:type="pct"/>
            <w:shd w:val="clear" w:color="000000" w:fill="FFFFFF"/>
            <w:vAlign w:val="center"/>
          </w:tcPr>
          <w:p w14:paraId="4F6AC55A"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195.31</w:t>
            </w:r>
          </w:p>
        </w:tc>
        <w:tc>
          <w:tcPr>
            <w:tcW w:w="653" w:type="pct"/>
            <w:shd w:val="clear" w:color="000000" w:fill="FFFFFF"/>
            <w:vAlign w:val="center"/>
          </w:tcPr>
          <w:p w14:paraId="4E21F792"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53" w:type="pct"/>
            <w:shd w:val="clear" w:color="000000" w:fill="FFFFFF"/>
            <w:vAlign w:val="center"/>
          </w:tcPr>
          <w:p w14:paraId="082368C5"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53" w:type="pct"/>
            <w:shd w:val="clear" w:color="000000" w:fill="FFFFFF"/>
            <w:vAlign w:val="center"/>
          </w:tcPr>
          <w:p w14:paraId="5177010B"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49" w:type="pct"/>
            <w:shd w:val="clear" w:color="000000" w:fill="FFFFFF"/>
            <w:vAlign w:val="center"/>
          </w:tcPr>
          <w:p w14:paraId="5D6FD4AB"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49" w:type="pct"/>
            <w:shd w:val="clear" w:color="000000" w:fill="FFFFFF"/>
            <w:vAlign w:val="center"/>
          </w:tcPr>
          <w:p w14:paraId="263E7D8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r>
      <w:tr w:rsidR="00D97DA5" w14:paraId="46571AF1" w14:textId="77777777">
        <w:trPr>
          <w:trHeight w:val="20"/>
        </w:trPr>
        <w:tc>
          <w:tcPr>
            <w:tcW w:w="1089" w:type="pct"/>
            <w:shd w:val="clear" w:color="000000" w:fill="FFFFFF"/>
            <w:vAlign w:val="center"/>
          </w:tcPr>
          <w:p w14:paraId="32C795AE"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4" w:type="pct"/>
            <w:shd w:val="clear" w:color="000000" w:fill="FFFFFF"/>
            <w:vAlign w:val="center"/>
          </w:tcPr>
          <w:p w14:paraId="2DC60031"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20021252"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0A85A850"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4496B458"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64915F0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37F82959"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D97DA5" w14:paraId="172FBD6C" w14:textId="77777777">
        <w:trPr>
          <w:trHeight w:val="20"/>
        </w:trPr>
        <w:tc>
          <w:tcPr>
            <w:tcW w:w="1089" w:type="pct"/>
            <w:shd w:val="clear" w:color="000000" w:fill="FFFFFF"/>
            <w:vAlign w:val="center"/>
          </w:tcPr>
          <w:p w14:paraId="16B160B3"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4" w:type="pct"/>
            <w:shd w:val="clear" w:color="000000" w:fill="FFFFFF"/>
            <w:vAlign w:val="center"/>
          </w:tcPr>
          <w:p w14:paraId="2DD78201"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195.31</w:t>
            </w:r>
          </w:p>
        </w:tc>
        <w:tc>
          <w:tcPr>
            <w:tcW w:w="653" w:type="pct"/>
            <w:shd w:val="clear" w:color="000000" w:fill="FFFFFF"/>
            <w:vAlign w:val="center"/>
          </w:tcPr>
          <w:p w14:paraId="3FA3251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53" w:type="pct"/>
            <w:shd w:val="clear" w:color="000000" w:fill="FFFFFF"/>
            <w:vAlign w:val="center"/>
          </w:tcPr>
          <w:p w14:paraId="70D21308"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53" w:type="pct"/>
            <w:shd w:val="clear" w:color="000000" w:fill="FFFFFF"/>
            <w:vAlign w:val="center"/>
          </w:tcPr>
          <w:p w14:paraId="4630FE89"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49" w:type="pct"/>
            <w:shd w:val="clear" w:color="000000" w:fill="FFFFFF"/>
            <w:vAlign w:val="center"/>
          </w:tcPr>
          <w:p w14:paraId="60A1A582"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649" w:type="pct"/>
            <w:shd w:val="clear" w:color="000000" w:fill="FFFFFF"/>
            <w:vAlign w:val="center"/>
          </w:tcPr>
          <w:p w14:paraId="345760F7"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r>
      <w:tr w:rsidR="00D97DA5" w14:paraId="300C61A6" w14:textId="77777777">
        <w:trPr>
          <w:trHeight w:val="20"/>
        </w:trPr>
        <w:tc>
          <w:tcPr>
            <w:tcW w:w="1089" w:type="pct"/>
            <w:shd w:val="clear" w:color="000000" w:fill="FFFFFF"/>
            <w:vAlign w:val="center"/>
          </w:tcPr>
          <w:p w14:paraId="1D829BF9"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4" w:type="pct"/>
            <w:shd w:val="clear" w:color="000000" w:fill="FFFFFF"/>
            <w:vAlign w:val="center"/>
          </w:tcPr>
          <w:p w14:paraId="36A65ABA"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53" w:type="pct"/>
            <w:shd w:val="clear" w:color="000000" w:fill="FFFFFF"/>
            <w:vAlign w:val="center"/>
          </w:tcPr>
          <w:p w14:paraId="26F35F0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53" w:type="pct"/>
            <w:shd w:val="clear" w:color="000000" w:fill="FFFFFF"/>
            <w:vAlign w:val="center"/>
          </w:tcPr>
          <w:p w14:paraId="61922227"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53" w:type="pct"/>
            <w:shd w:val="clear" w:color="000000" w:fill="FFFFFF"/>
            <w:vAlign w:val="center"/>
          </w:tcPr>
          <w:p w14:paraId="3E35275B"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49" w:type="pct"/>
            <w:shd w:val="clear" w:color="000000" w:fill="FFFFFF"/>
            <w:vAlign w:val="center"/>
          </w:tcPr>
          <w:p w14:paraId="1833AB32"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649" w:type="pct"/>
            <w:shd w:val="clear" w:color="000000" w:fill="FFFFFF"/>
            <w:vAlign w:val="center"/>
          </w:tcPr>
          <w:p w14:paraId="113B6E8A"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r>
    </w:tbl>
    <w:p w14:paraId="660AFC03" w14:textId="77777777" w:rsidR="00D97DA5" w:rsidRDefault="00D97DA5">
      <w:pPr>
        <w:widowControl/>
        <w:ind w:firstLineChars="200" w:firstLine="400"/>
        <w:jc w:val="right"/>
        <w:rPr>
          <w:rFonts w:ascii="宋体" w:eastAsia="宋体" w:hAnsi="宋体" w:hint="eastAsia"/>
          <w:kern w:val="0"/>
          <w:sz w:val="20"/>
          <w:szCs w:val="20"/>
          <w:lang w:val="en-GB"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60"/>
        <w:gridCol w:w="1259"/>
        <w:gridCol w:w="1259"/>
        <w:gridCol w:w="1259"/>
        <w:gridCol w:w="1259"/>
        <w:gridCol w:w="1218"/>
      </w:tblGrid>
      <w:tr w:rsidR="00D97DA5" w14:paraId="2998A651" w14:textId="77777777">
        <w:trPr>
          <w:trHeight w:val="20"/>
          <w:tblHeader/>
        </w:trPr>
        <w:tc>
          <w:tcPr>
            <w:tcW w:w="1284" w:type="pct"/>
            <w:shd w:val="clear" w:color="auto" w:fill="D8D8D8"/>
            <w:vAlign w:val="center"/>
          </w:tcPr>
          <w:p w14:paraId="4E72EFB5"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748" w:type="pct"/>
            <w:shd w:val="clear" w:color="auto" w:fill="D8D8D8"/>
            <w:vAlign w:val="center"/>
          </w:tcPr>
          <w:p w14:paraId="2A62CCD2"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2031</w:t>
            </w:r>
          </w:p>
        </w:tc>
        <w:tc>
          <w:tcPr>
            <w:tcW w:w="748" w:type="pct"/>
            <w:shd w:val="clear" w:color="auto" w:fill="D8D8D8"/>
            <w:vAlign w:val="center"/>
          </w:tcPr>
          <w:p w14:paraId="2B585481"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2032</w:t>
            </w:r>
          </w:p>
        </w:tc>
        <w:tc>
          <w:tcPr>
            <w:tcW w:w="748" w:type="pct"/>
            <w:shd w:val="clear" w:color="auto" w:fill="D8D8D8"/>
            <w:vAlign w:val="center"/>
          </w:tcPr>
          <w:p w14:paraId="76AEA5E3"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2033</w:t>
            </w:r>
          </w:p>
        </w:tc>
        <w:tc>
          <w:tcPr>
            <w:tcW w:w="748" w:type="pct"/>
            <w:shd w:val="clear" w:color="auto" w:fill="D8D8D8"/>
            <w:vAlign w:val="center"/>
          </w:tcPr>
          <w:p w14:paraId="251EEB2E"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2034</w:t>
            </w:r>
          </w:p>
        </w:tc>
        <w:tc>
          <w:tcPr>
            <w:tcW w:w="724" w:type="pct"/>
            <w:shd w:val="clear" w:color="auto" w:fill="D8D8D8"/>
            <w:vAlign w:val="center"/>
          </w:tcPr>
          <w:p w14:paraId="2E3104FA"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合计</w:t>
            </w:r>
          </w:p>
        </w:tc>
      </w:tr>
      <w:tr w:rsidR="00D97DA5" w14:paraId="0DDBE46A" w14:textId="77777777">
        <w:trPr>
          <w:trHeight w:val="20"/>
        </w:trPr>
        <w:tc>
          <w:tcPr>
            <w:tcW w:w="1284" w:type="pct"/>
            <w:shd w:val="clear" w:color="000000" w:fill="FFFFFF"/>
            <w:vAlign w:val="center"/>
          </w:tcPr>
          <w:p w14:paraId="60312D71"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748" w:type="pct"/>
            <w:shd w:val="clear" w:color="000000" w:fill="FFFFFF"/>
            <w:vAlign w:val="center"/>
          </w:tcPr>
          <w:p w14:paraId="59A934D8"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48" w:type="pct"/>
            <w:shd w:val="clear" w:color="000000" w:fill="FFFFFF"/>
            <w:vAlign w:val="center"/>
          </w:tcPr>
          <w:p w14:paraId="4B5D38C8"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48" w:type="pct"/>
            <w:shd w:val="clear" w:color="000000" w:fill="FFFFFF"/>
            <w:vAlign w:val="center"/>
          </w:tcPr>
          <w:p w14:paraId="5258233A"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48" w:type="pct"/>
            <w:shd w:val="clear" w:color="000000" w:fill="FFFFFF"/>
            <w:vAlign w:val="center"/>
          </w:tcPr>
          <w:p w14:paraId="1A4C485B"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24" w:type="pct"/>
            <w:shd w:val="clear" w:color="000000" w:fill="FFFFFF"/>
            <w:vAlign w:val="center"/>
          </w:tcPr>
          <w:p w14:paraId="7B808E31" w14:textId="77777777" w:rsidR="00D97DA5" w:rsidRDefault="00D97DA5">
            <w:pPr>
              <w:widowControl/>
              <w:jc w:val="right"/>
              <w:rPr>
                <w:rFonts w:ascii="宋体" w:eastAsia="宋体" w:hAnsi="宋体" w:hint="eastAsia"/>
                <w:b/>
                <w:bCs/>
                <w:color w:val="000000"/>
                <w:kern w:val="0"/>
                <w:sz w:val="20"/>
                <w:szCs w:val="20"/>
                <w:lang w:val="en-GB"/>
              </w:rPr>
            </w:pPr>
          </w:p>
        </w:tc>
      </w:tr>
      <w:tr w:rsidR="00D97DA5" w14:paraId="782E2C5A" w14:textId="77777777">
        <w:trPr>
          <w:trHeight w:val="20"/>
        </w:trPr>
        <w:tc>
          <w:tcPr>
            <w:tcW w:w="1284" w:type="pct"/>
            <w:shd w:val="clear" w:color="000000" w:fill="FFFFFF"/>
            <w:vAlign w:val="center"/>
          </w:tcPr>
          <w:p w14:paraId="47D67EAA" w14:textId="77777777" w:rsidR="00D97DA5" w:rsidRDefault="005370CF">
            <w:pPr>
              <w:widowControl/>
              <w:jc w:val="left"/>
              <w:rPr>
                <w:rFonts w:ascii="宋体" w:eastAsia="宋体" w:hAnsi="宋体" w:cs="宋体" w:hint="eastAsia"/>
                <w:color w:val="000000"/>
                <w:kern w:val="0"/>
                <w:sz w:val="20"/>
                <w:szCs w:val="20"/>
                <w:lang w:val="en-GB"/>
              </w:rPr>
            </w:pPr>
            <w:proofErr w:type="gramStart"/>
            <w:r>
              <w:rPr>
                <w:rFonts w:ascii="宋体" w:eastAsia="宋体" w:hAnsi="宋体" w:cs="宋体" w:hint="eastAsia"/>
                <w:color w:val="000000"/>
                <w:kern w:val="0"/>
                <w:sz w:val="20"/>
                <w:szCs w:val="20"/>
                <w:lang w:val="en-GB"/>
              </w:rPr>
              <w:t>本期专项</w:t>
            </w:r>
            <w:proofErr w:type="gramEnd"/>
            <w:r>
              <w:rPr>
                <w:rFonts w:ascii="宋体" w:eastAsia="宋体" w:hAnsi="宋体" w:cs="宋体" w:hint="eastAsia"/>
                <w:color w:val="000000"/>
                <w:kern w:val="0"/>
                <w:sz w:val="20"/>
                <w:szCs w:val="20"/>
                <w:lang w:val="en-GB"/>
              </w:rPr>
              <w:t>债券发行</w:t>
            </w:r>
          </w:p>
        </w:tc>
        <w:tc>
          <w:tcPr>
            <w:tcW w:w="748" w:type="pct"/>
            <w:shd w:val="clear" w:color="000000" w:fill="FFFFFF"/>
            <w:vAlign w:val="center"/>
          </w:tcPr>
          <w:p w14:paraId="0AC61687"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48" w:type="pct"/>
            <w:shd w:val="clear" w:color="000000" w:fill="FFFFFF"/>
            <w:vAlign w:val="center"/>
          </w:tcPr>
          <w:p w14:paraId="6C5AF98E"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48" w:type="pct"/>
            <w:shd w:val="clear" w:color="000000" w:fill="FFFFFF"/>
            <w:vAlign w:val="center"/>
          </w:tcPr>
          <w:p w14:paraId="7924A57B"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48" w:type="pct"/>
            <w:shd w:val="clear" w:color="000000" w:fill="FFFFFF"/>
            <w:vAlign w:val="center"/>
          </w:tcPr>
          <w:p w14:paraId="0DED6B47"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6839458D"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15,687.33</w:t>
            </w:r>
          </w:p>
        </w:tc>
      </w:tr>
      <w:tr w:rsidR="00D97DA5" w14:paraId="2B3A7F7C" w14:textId="77777777">
        <w:trPr>
          <w:trHeight w:val="20"/>
        </w:trPr>
        <w:tc>
          <w:tcPr>
            <w:tcW w:w="1284" w:type="pct"/>
            <w:shd w:val="clear" w:color="000000" w:fill="FFFFFF"/>
            <w:vAlign w:val="center"/>
          </w:tcPr>
          <w:p w14:paraId="1E687BBF"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748" w:type="pct"/>
            <w:shd w:val="clear" w:color="000000" w:fill="FFFFFF"/>
            <w:vAlign w:val="center"/>
          </w:tcPr>
          <w:p w14:paraId="29601C64"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672DDF2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65D799B0"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1B2FD4B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195.31</w:t>
            </w:r>
          </w:p>
        </w:tc>
        <w:tc>
          <w:tcPr>
            <w:tcW w:w="724" w:type="pct"/>
            <w:shd w:val="clear" w:color="000000" w:fill="FFFFFF"/>
            <w:vAlign w:val="center"/>
          </w:tcPr>
          <w:p w14:paraId="14FF8FC0"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3,515.50</w:t>
            </w:r>
          </w:p>
        </w:tc>
      </w:tr>
      <w:tr w:rsidR="00D97DA5" w14:paraId="3F6B8C58" w14:textId="77777777">
        <w:trPr>
          <w:trHeight w:val="20"/>
        </w:trPr>
        <w:tc>
          <w:tcPr>
            <w:tcW w:w="1284" w:type="pct"/>
            <w:shd w:val="clear" w:color="000000" w:fill="FFFFFF"/>
            <w:vAlign w:val="center"/>
          </w:tcPr>
          <w:p w14:paraId="7E397D80"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748" w:type="pct"/>
            <w:shd w:val="clear" w:color="000000" w:fill="FFFFFF"/>
            <w:vAlign w:val="center"/>
          </w:tcPr>
          <w:p w14:paraId="7E90A64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0E492CF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284FF5B3"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1E919D4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15,882.64</w:t>
            </w:r>
          </w:p>
        </w:tc>
        <w:tc>
          <w:tcPr>
            <w:tcW w:w="724" w:type="pct"/>
            <w:shd w:val="clear" w:color="000000" w:fill="FFFFFF"/>
            <w:vAlign w:val="center"/>
          </w:tcPr>
          <w:p w14:paraId="534CABE7"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19,202.83</w:t>
            </w:r>
          </w:p>
        </w:tc>
      </w:tr>
      <w:tr w:rsidR="00D97DA5" w14:paraId="7612E0B5" w14:textId="77777777">
        <w:trPr>
          <w:trHeight w:val="20"/>
        </w:trPr>
        <w:tc>
          <w:tcPr>
            <w:tcW w:w="1284" w:type="pct"/>
            <w:shd w:val="clear" w:color="000000" w:fill="FFFFFF"/>
            <w:vAlign w:val="center"/>
          </w:tcPr>
          <w:p w14:paraId="1BF3D421"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748" w:type="pct"/>
            <w:shd w:val="clear" w:color="000000" w:fill="FFFFFF"/>
            <w:vAlign w:val="center"/>
          </w:tcPr>
          <w:p w14:paraId="741DA664"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48" w:type="pct"/>
            <w:shd w:val="clear" w:color="000000" w:fill="FFFFFF"/>
            <w:vAlign w:val="center"/>
          </w:tcPr>
          <w:p w14:paraId="30853135"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48" w:type="pct"/>
            <w:shd w:val="clear" w:color="000000" w:fill="FFFFFF"/>
            <w:vAlign w:val="center"/>
          </w:tcPr>
          <w:p w14:paraId="00BD80D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48" w:type="pct"/>
            <w:shd w:val="clear" w:color="000000" w:fill="FFFFFF"/>
            <w:vAlign w:val="center"/>
          </w:tcPr>
          <w:p w14:paraId="01058A7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24" w:type="pct"/>
            <w:shd w:val="clear" w:color="000000" w:fill="FFFFFF"/>
            <w:vAlign w:val="center"/>
          </w:tcPr>
          <w:p w14:paraId="4C9E759D"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15,687.33</w:t>
            </w:r>
          </w:p>
        </w:tc>
      </w:tr>
      <w:tr w:rsidR="00D97DA5" w14:paraId="163252F3" w14:textId="77777777">
        <w:trPr>
          <w:trHeight w:val="20"/>
        </w:trPr>
        <w:tc>
          <w:tcPr>
            <w:tcW w:w="1284" w:type="pct"/>
            <w:shd w:val="clear" w:color="000000" w:fill="FFFFFF"/>
            <w:vAlign w:val="center"/>
          </w:tcPr>
          <w:p w14:paraId="4D437B16"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748" w:type="pct"/>
            <w:shd w:val="clear" w:color="000000" w:fill="FFFFFF"/>
            <w:vAlign w:val="center"/>
          </w:tcPr>
          <w:p w14:paraId="30D5D43C"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163BC217"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0D9199FD"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390.61</w:t>
            </w:r>
          </w:p>
        </w:tc>
        <w:tc>
          <w:tcPr>
            <w:tcW w:w="748" w:type="pct"/>
            <w:shd w:val="clear" w:color="000000" w:fill="FFFFFF"/>
            <w:vAlign w:val="center"/>
          </w:tcPr>
          <w:p w14:paraId="25CD4A24"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195.31</w:t>
            </w:r>
          </w:p>
        </w:tc>
        <w:tc>
          <w:tcPr>
            <w:tcW w:w="724" w:type="pct"/>
            <w:shd w:val="clear" w:color="000000" w:fill="FFFFFF"/>
            <w:vAlign w:val="center"/>
          </w:tcPr>
          <w:p w14:paraId="4FA208A4" w14:textId="77777777" w:rsidR="00D97DA5" w:rsidRDefault="005370CF">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3,515.50</w:t>
            </w:r>
          </w:p>
        </w:tc>
      </w:tr>
      <w:tr w:rsidR="00D97DA5" w14:paraId="5FE7E9B8" w14:textId="77777777">
        <w:trPr>
          <w:trHeight w:val="20"/>
        </w:trPr>
        <w:tc>
          <w:tcPr>
            <w:tcW w:w="1284" w:type="pct"/>
            <w:shd w:val="clear" w:color="000000" w:fill="FFFFFF"/>
            <w:vAlign w:val="center"/>
          </w:tcPr>
          <w:p w14:paraId="23A4DFD0" w14:textId="77777777" w:rsidR="00D97DA5" w:rsidRDefault="005370CF">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748" w:type="pct"/>
            <w:shd w:val="clear" w:color="000000" w:fill="FFFFFF"/>
            <w:vAlign w:val="center"/>
          </w:tcPr>
          <w:p w14:paraId="072AF67F"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48" w:type="pct"/>
            <w:shd w:val="clear" w:color="000000" w:fill="FFFFFF"/>
            <w:vAlign w:val="center"/>
          </w:tcPr>
          <w:p w14:paraId="163F2800"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48" w:type="pct"/>
            <w:shd w:val="clear" w:color="000000" w:fill="FFFFFF"/>
            <w:vAlign w:val="center"/>
          </w:tcPr>
          <w:p w14:paraId="0FEE54E1"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15,687.33</w:t>
            </w:r>
          </w:p>
        </w:tc>
        <w:tc>
          <w:tcPr>
            <w:tcW w:w="748" w:type="pct"/>
            <w:shd w:val="clear" w:color="000000" w:fill="FFFFFF"/>
            <w:vAlign w:val="center"/>
          </w:tcPr>
          <w:p w14:paraId="453AFD27" w14:textId="77777777" w:rsidR="00D97DA5" w:rsidRDefault="005370CF">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030E8A9A" w14:textId="77777777" w:rsidR="00D97DA5" w:rsidRDefault="00D97DA5">
            <w:pPr>
              <w:widowControl/>
              <w:jc w:val="right"/>
              <w:rPr>
                <w:rFonts w:ascii="宋体" w:eastAsia="宋体" w:hAnsi="宋体" w:hint="eastAsia"/>
                <w:color w:val="000000"/>
                <w:kern w:val="0"/>
                <w:sz w:val="20"/>
                <w:szCs w:val="20"/>
                <w:lang w:val="en-GB"/>
              </w:rPr>
            </w:pPr>
          </w:p>
        </w:tc>
      </w:tr>
    </w:tbl>
    <w:p w14:paraId="5EFE2564" w14:textId="77777777" w:rsidR="00D97DA5" w:rsidRDefault="00D97DA5">
      <w:pPr>
        <w:widowControl/>
        <w:ind w:firstLineChars="200" w:firstLine="360"/>
        <w:jc w:val="right"/>
        <w:rPr>
          <w:rFonts w:ascii="宋体" w:eastAsia="宋体" w:hAnsi="宋体" w:hint="eastAsia"/>
          <w:kern w:val="0"/>
          <w:sz w:val="18"/>
          <w:szCs w:val="18"/>
          <w:lang w:val="en-GB" w:eastAsia="zh-TW"/>
        </w:rPr>
      </w:pPr>
    </w:p>
    <w:p w14:paraId="56ED4D3C" w14:textId="77777777" w:rsidR="00D97DA5" w:rsidRDefault="005370CF">
      <w:pPr>
        <w:widowControl/>
        <w:spacing w:before="120" w:after="120" w:line="360" w:lineRule="auto"/>
        <w:outlineLvl w:val="1"/>
        <w:rPr>
          <w:rFonts w:ascii="宋体" w:eastAsia="宋体" w:hAnsi="宋体" w:hint="eastAsia"/>
          <w:b/>
          <w:color w:val="000000"/>
          <w:kern w:val="0"/>
          <w:sz w:val="24"/>
          <w:szCs w:val="24"/>
        </w:rPr>
      </w:pPr>
      <w:bookmarkStart w:id="28" w:name="_Toc200555359"/>
      <w:r>
        <w:rPr>
          <w:rFonts w:ascii="宋体" w:eastAsia="宋体" w:hAnsi="宋体" w:hint="eastAsia"/>
          <w:b/>
          <w:color w:val="000000"/>
          <w:kern w:val="0"/>
          <w:sz w:val="24"/>
          <w:szCs w:val="24"/>
        </w:rPr>
        <w:t>（二）项目收益情况</w:t>
      </w:r>
      <w:bookmarkEnd w:id="28"/>
    </w:p>
    <w:p w14:paraId="68B8E3D1" w14:textId="77777777" w:rsidR="00D97DA5" w:rsidRDefault="005370CF">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9" w:name="_Toc200555360"/>
      <w:r>
        <w:rPr>
          <w:rFonts w:ascii="宋体" w:eastAsia="宋体" w:hAnsi="宋体"/>
          <w:b/>
          <w:bCs/>
          <w:color w:val="000000"/>
          <w:kern w:val="0"/>
          <w:sz w:val="24"/>
          <w:szCs w:val="24"/>
        </w:rPr>
        <w:t>1.</w:t>
      </w:r>
      <w:r>
        <w:rPr>
          <w:rFonts w:ascii="宋体" w:eastAsia="宋体" w:hAnsi="宋体" w:hint="eastAsia"/>
          <w:b/>
          <w:bCs/>
          <w:color w:val="000000"/>
          <w:kern w:val="0"/>
          <w:sz w:val="24"/>
          <w:szCs w:val="24"/>
        </w:rPr>
        <w:t>项目收入</w:t>
      </w:r>
      <w:bookmarkEnd w:id="29"/>
    </w:p>
    <w:p w14:paraId="1808ADC8" w14:textId="77777777" w:rsidR="00D97DA5" w:rsidRDefault="005370CF">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w:t>
      </w:r>
      <w:r>
        <w:rPr>
          <w:rFonts w:ascii="宋体" w:eastAsia="宋体" w:hAnsi="宋体"/>
          <w:color w:val="000000"/>
          <w:kern w:val="0"/>
          <w:sz w:val="24"/>
          <w:szCs w:val="24"/>
          <w:lang w:val="en-GB"/>
        </w:rPr>
        <w:t>1</w:t>
      </w:r>
      <w:r>
        <w:rPr>
          <w:rFonts w:ascii="宋体" w:eastAsia="宋体" w:hAnsi="宋体" w:hint="eastAsia"/>
          <w:color w:val="000000"/>
          <w:kern w:val="0"/>
          <w:sz w:val="24"/>
          <w:szCs w:val="24"/>
          <w:lang w:val="en-GB"/>
        </w:rPr>
        <w:t>）土地出让收入预测</w:t>
      </w:r>
    </w:p>
    <w:p w14:paraId="1FFF97DE" w14:textId="77777777" w:rsidR="00D97DA5" w:rsidRDefault="005370CF">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根据《2024年海南省政府专项债券（一期）、2025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14:paraId="2B71DAB2" w14:textId="77777777" w:rsidR="00D97DA5" w:rsidRDefault="005370CF">
      <w:pPr>
        <w:widowControl/>
        <w:spacing w:beforeLines="50" w:before="159" w:afterLines="50" w:after="159"/>
        <w:jc w:val="center"/>
        <w:rPr>
          <w:rFonts w:ascii="宋体" w:eastAsia="宋体" w:hAnsi="宋体" w:hint="eastAsia"/>
          <w:b/>
          <w:color w:val="000000"/>
          <w:kern w:val="0"/>
          <w:sz w:val="24"/>
          <w:szCs w:val="24"/>
        </w:rPr>
      </w:pPr>
      <w:r>
        <w:rPr>
          <w:rFonts w:ascii="宋体" w:eastAsia="宋体" w:hAnsi="宋体" w:hint="eastAsia"/>
          <w:b/>
          <w:color w:val="000000"/>
          <w:kern w:val="0"/>
          <w:sz w:val="24"/>
          <w:szCs w:val="24"/>
        </w:rPr>
        <w:t>表</w:t>
      </w:r>
      <w:r>
        <w:rPr>
          <w:rFonts w:ascii="宋体" w:eastAsia="宋体" w:hAnsi="宋体"/>
          <w:b/>
          <w:color w:val="000000"/>
          <w:kern w:val="0"/>
          <w:sz w:val="24"/>
          <w:szCs w:val="24"/>
        </w:rPr>
        <w:t xml:space="preserve">8 </w:t>
      </w:r>
      <w:r>
        <w:rPr>
          <w:rFonts w:ascii="宋体" w:eastAsia="宋体" w:hAnsi="宋体" w:hint="eastAsia"/>
          <w:b/>
          <w:color w:val="000000"/>
          <w:kern w:val="0"/>
          <w:sz w:val="24"/>
          <w:szCs w:val="24"/>
        </w:rPr>
        <w:t>土地出让情况表</w:t>
      </w:r>
    </w:p>
    <w:tbl>
      <w:tblPr>
        <w:tblW w:w="5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519"/>
        <w:gridCol w:w="1816"/>
        <w:gridCol w:w="947"/>
        <w:gridCol w:w="1444"/>
        <w:gridCol w:w="1216"/>
        <w:gridCol w:w="1546"/>
      </w:tblGrid>
      <w:tr w:rsidR="00D97DA5" w14:paraId="1BD09F06" w14:textId="77777777">
        <w:trPr>
          <w:trHeight w:val="170"/>
          <w:tblHeader/>
          <w:jc w:val="center"/>
        </w:trPr>
        <w:tc>
          <w:tcPr>
            <w:tcW w:w="341" w:type="pct"/>
            <w:vMerge w:val="restart"/>
            <w:shd w:val="clear" w:color="000000" w:fill="D0CECE"/>
            <w:vAlign w:val="center"/>
          </w:tcPr>
          <w:p w14:paraId="49DF973C"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序号</w:t>
            </w:r>
          </w:p>
        </w:tc>
        <w:tc>
          <w:tcPr>
            <w:tcW w:w="1237" w:type="pct"/>
            <w:vMerge w:val="restart"/>
            <w:shd w:val="clear" w:color="000000" w:fill="D0CECE"/>
            <w:vAlign w:val="center"/>
          </w:tcPr>
          <w:p w14:paraId="21B9B7F5"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项目名称</w:t>
            </w:r>
          </w:p>
        </w:tc>
        <w:tc>
          <w:tcPr>
            <w:tcW w:w="892" w:type="pct"/>
            <w:vMerge w:val="restart"/>
            <w:shd w:val="clear" w:color="000000" w:fill="D0CECE"/>
            <w:vAlign w:val="center"/>
          </w:tcPr>
          <w:p w14:paraId="6CD2FFB4"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地块编号</w:t>
            </w:r>
          </w:p>
        </w:tc>
        <w:tc>
          <w:tcPr>
            <w:tcW w:w="465" w:type="pct"/>
            <w:shd w:val="clear" w:color="000000" w:fill="D0CECE"/>
            <w:vAlign w:val="center"/>
          </w:tcPr>
          <w:p w14:paraId="75A88417"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面积</w:t>
            </w:r>
          </w:p>
        </w:tc>
        <w:tc>
          <w:tcPr>
            <w:tcW w:w="709" w:type="pct"/>
            <w:shd w:val="clear" w:color="000000" w:fill="D0CECE"/>
            <w:vAlign w:val="center"/>
          </w:tcPr>
          <w:p w14:paraId="5CE04F2E"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预估地价</w:t>
            </w:r>
          </w:p>
        </w:tc>
        <w:tc>
          <w:tcPr>
            <w:tcW w:w="597" w:type="pct"/>
            <w:vMerge w:val="restart"/>
            <w:shd w:val="clear" w:color="000000" w:fill="D0CECE"/>
            <w:vAlign w:val="center"/>
          </w:tcPr>
          <w:p w14:paraId="244A760C"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土地性质</w:t>
            </w:r>
          </w:p>
        </w:tc>
        <w:tc>
          <w:tcPr>
            <w:tcW w:w="759" w:type="pct"/>
            <w:vMerge w:val="restart"/>
            <w:shd w:val="clear" w:color="000000" w:fill="D0CECE"/>
            <w:vAlign w:val="center"/>
          </w:tcPr>
          <w:p w14:paraId="579F7822"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预计出让年限</w:t>
            </w:r>
          </w:p>
        </w:tc>
      </w:tr>
      <w:tr w:rsidR="00D97DA5" w14:paraId="5CF73FC6" w14:textId="77777777">
        <w:trPr>
          <w:trHeight w:val="170"/>
          <w:tblHeader/>
          <w:jc w:val="center"/>
        </w:trPr>
        <w:tc>
          <w:tcPr>
            <w:tcW w:w="341" w:type="pct"/>
            <w:vMerge/>
            <w:vAlign w:val="center"/>
          </w:tcPr>
          <w:p w14:paraId="2D716786" w14:textId="77777777" w:rsidR="00D97DA5" w:rsidRDefault="00D97DA5">
            <w:pPr>
              <w:widowControl/>
              <w:jc w:val="left"/>
              <w:rPr>
                <w:rFonts w:ascii="宋体" w:eastAsia="宋体" w:hAnsi="宋体" w:cs="宋体" w:hint="eastAsia"/>
                <w:b/>
                <w:bCs/>
                <w:color w:val="000000"/>
                <w:kern w:val="0"/>
                <w:sz w:val="20"/>
                <w:szCs w:val="20"/>
                <w:lang w:val="en-GB"/>
              </w:rPr>
            </w:pPr>
          </w:p>
        </w:tc>
        <w:tc>
          <w:tcPr>
            <w:tcW w:w="1237" w:type="pct"/>
            <w:vMerge/>
            <w:vAlign w:val="center"/>
          </w:tcPr>
          <w:p w14:paraId="729D37F3" w14:textId="77777777" w:rsidR="00D97DA5" w:rsidRDefault="00D97DA5">
            <w:pPr>
              <w:widowControl/>
              <w:jc w:val="left"/>
              <w:rPr>
                <w:rFonts w:ascii="宋体" w:eastAsia="宋体" w:hAnsi="宋体" w:cs="宋体" w:hint="eastAsia"/>
                <w:b/>
                <w:bCs/>
                <w:color w:val="000000"/>
                <w:kern w:val="0"/>
                <w:sz w:val="20"/>
                <w:szCs w:val="20"/>
                <w:lang w:val="en-GB"/>
              </w:rPr>
            </w:pPr>
          </w:p>
        </w:tc>
        <w:tc>
          <w:tcPr>
            <w:tcW w:w="892" w:type="pct"/>
            <w:vMerge/>
            <w:vAlign w:val="center"/>
          </w:tcPr>
          <w:p w14:paraId="14784EEE" w14:textId="77777777" w:rsidR="00D97DA5" w:rsidRDefault="00D97DA5">
            <w:pPr>
              <w:widowControl/>
              <w:jc w:val="left"/>
              <w:rPr>
                <w:rFonts w:ascii="宋体" w:eastAsia="宋体" w:hAnsi="宋体" w:cs="宋体" w:hint="eastAsia"/>
                <w:b/>
                <w:bCs/>
                <w:color w:val="000000"/>
                <w:kern w:val="0"/>
                <w:sz w:val="20"/>
                <w:szCs w:val="20"/>
                <w:lang w:val="en-GB"/>
              </w:rPr>
            </w:pPr>
          </w:p>
        </w:tc>
        <w:tc>
          <w:tcPr>
            <w:tcW w:w="465" w:type="pct"/>
            <w:shd w:val="clear" w:color="000000" w:fill="D0CECE"/>
            <w:vAlign w:val="center"/>
          </w:tcPr>
          <w:p w14:paraId="6678B86E"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（亩）</w:t>
            </w:r>
          </w:p>
        </w:tc>
        <w:tc>
          <w:tcPr>
            <w:tcW w:w="709" w:type="pct"/>
            <w:shd w:val="clear" w:color="000000" w:fill="D0CECE"/>
            <w:vAlign w:val="center"/>
          </w:tcPr>
          <w:p w14:paraId="4048481A" w14:textId="77777777" w:rsidR="00D97DA5" w:rsidRDefault="005370CF">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（万元/亩）</w:t>
            </w:r>
          </w:p>
        </w:tc>
        <w:tc>
          <w:tcPr>
            <w:tcW w:w="597" w:type="pct"/>
            <w:vMerge/>
            <w:vAlign w:val="center"/>
          </w:tcPr>
          <w:p w14:paraId="3002D5C1" w14:textId="77777777" w:rsidR="00D97DA5" w:rsidRDefault="00D97DA5">
            <w:pPr>
              <w:widowControl/>
              <w:jc w:val="left"/>
              <w:rPr>
                <w:rFonts w:ascii="宋体" w:eastAsia="宋体" w:hAnsi="宋体" w:cs="宋体" w:hint="eastAsia"/>
                <w:b/>
                <w:bCs/>
                <w:color w:val="000000"/>
                <w:kern w:val="0"/>
                <w:sz w:val="20"/>
                <w:szCs w:val="20"/>
                <w:lang w:val="en-GB"/>
              </w:rPr>
            </w:pPr>
          </w:p>
        </w:tc>
        <w:tc>
          <w:tcPr>
            <w:tcW w:w="759" w:type="pct"/>
            <w:vMerge/>
            <w:vAlign w:val="center"/>
          </w:tcPr>
          <w:p w14:paraId="77CF0B73" w14:textId="77777777" w:rsidR="00D97DA5" w:rsidRDefault="00D97DA5">
            <w:pPr>
              <w:widowControl/>
              <w:jc w:val="left"/>
              <w:rPr>
                <w:rFonts w:ascii="宋体" w:eastAsia="宋体" w:hAnsi="宋体" w:cs="宋体" w:hint="eastAsia"/>
                <w:b/>
                <w:bCs/>
                <w:color w:val="000000"/>
                <w:kern w:val="0"/>
                <w:sz w:val="20"/>
                <w:szCs w:val="20"/>
                <w:lang w:val="en-GB"/>
              </w:rPr>
            </w:pPr>
          </w:p>
        </w:tc>
      </w:tr>
      <w:tr w:rsidR="0075213B" w14:paraId="47DC8401" w14:textId="77777777">
        <w:trPr>
          <w:trHeight w:val="170"/>
          <w:jc w:val="center"/>
        </w:trPr>
        <w:tc>
          <w:tcPr>
            <w:tcW w:w="341" w:type="pct"/>
            <w:shd w:val="clear" w:color="auto" w:fill="auto"/>
            <w:vAlign w:val="center"/>
          </w:tcPr>
          <w:p w14:paraId="145678A8" w14:textId="77777777" w:rsidR="0075213B" w:rsidRDefault="0075213B" w:rsidP="0075213B">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1</w:t>
            </w:r>
          </w:p>
        </w:tc>
        <w:tc>
          <w:tcPr>
            <w:tcW w:w="1237" w:type="pct"/>
            <w:shd w:val="clear" w:color="auto" w:fill="auto"/>
            <w:noWrap/>
            <w:vAlign w:val="center"/>
          </w:tcPr>
          <w:p w14:paraId="545F83D2" w14:textId="77777777" w:rsidR="0075213B" w:rsidRDefault="0075213B" w:rsidP="0075213B">
            <w:pPr>
              <w:widowControl/>
              <w:jc w:val="left"/>
              <w:rPr>
                <w:rFonts w:ascii="宋体" w:eastAsia="宋体" w:hAnsi="宋体" w:hint="eastAsia"/>
                <w:kern w:val="0"/>
                <w:sz w:val="20"/>
                <w:szCs w:val="20"/>
                <w:lang w:val="en-GB"/>
              </w:rPr>
            </w:pPr>
            <w:r>
              <w:rPr>
                <w:rFonts w:ascii="宋体" w:eastAsia="宋体" w:hAnsi="宋体" w:hint="eastAsia"/>
                <w:kern w:val="0"/>
                <w:sz w:val="20"/>
                <w:szCs w:val="20"/>
                <w:lang w:val="en-GB"/>
              </w:rPr>
              <w:t>海口市第三人民医院江东新院区边配套路网项目</w:t>
            </w:r>
          </w:p>
        </w:tc>
        <w:tc>
          <w:tcPr>
            <w:tcW w:w="892" w:type="pct"/>
            <w:shd w:val="clear" w:color="auto" w:fill="auto"/>
            <w:noWrap/>
            <w:vAlign w:val="center"/>
          </w:tcPr>
          <w:p w14:paraId="6F50F15E" w14:textId="77777777" w:rsidR="0075213B" w:rsidRDefault="0075213B" w:rsidP="0075213B">
            <w:pPr>
              <w:widowControl/>
              <w:jc w:val="center"/>
              <w:rPr>
                <w:rFonts w:ascii="宋体" w:eastAsia="宋体" w:hAnsi="宋体" w:hint="eastAsia"/>
                <w:kern w:val="0"/>
                <w:sz w:val="20"/>
                <w:szCs w:val="20"/>
                <w:lang w:val="en-GB"/>
              </w:rPr>
            </w:pPr>
            <w:r>
              <w:rPr>
                <w:rFonts w:ascii="宋体" w:eastAsia="宋体" w:hAnsi="宋体"/>
                <w:kern w:val="0"/>
                <w:sz w:val="20"/>
                <w:szCs w:val="20"/>
                <w:lang w:val="en-GB"/>
              </w:rPr>
              <w:t>JDZH-06-G08-03</w:t>
            </w:r>
          </w:p>
        </w:tc>
        <w:tc>
          <w:tcPr>
            <w:tcW w:w="465" w:type="pct"/>
            <w:shd w:val="clear" w:color="auto" w:fill="auto"/>
            <w:noWrap/>
            <w:vAlign w:val="center"/>
          </w:tcPr>
          <w:p w14:paraId="0F489A70" w14:textId="6B1CEB56" w:rsidR="0075213B" w:rsidRDefault="0075213B" w:rsidP="0075213B">
            <w:pPr>
              <w:widowControl/>
              <w:jc w:val="center"/>
              <w:rPr>
                <w:rFonts w:ascii="宋体" w:eastAsia="宋体" w:hAnsi="宋体" w:hint="eastAsia"/>
                <w:kern w:val="0"/>
                <w:sz w:val="20"/>
                <w:szCs w:val="20"/>
                <w:lang w:val="en-GB"/>
              </w:rPr>
            </w:pPr>
            <w:r w:rsidRPr="00DC5959">
              <w:rPr>
                <w:rFonts w:ascii="宋体" w:eastAsia="宋体" w:hAnsi="宋体"/>
                <w:szCs w:val="20"/>
              </w:rPr>
              <w:t>18.00</w:t>
            </w:r>
          </w:p>
        </w:tc>
        <w:tc>
          <w:tcPr>
            <w:tcW w:w="709" w:type="pct"/>
            <w:shd w:val="clear" w:color="auto" w:fill="auto"/>
            <w:noWrap/>
            <w:vAlign w:val="center"/>
          </w:tcPr>
          <w:p w14:paraId="6F5974C1" w14:textId="77777777" w:rsidR="0075213B" w:rsidRDefault="0075213B" w:rsidP="0075213B">
            <w:pPr>
              <w:widowControl/>
              <w:jc w:val="center"/>
              <w:rPr>
                <w:rFonts w:ascii="宋体" w:eastAsia="宋体" w:hAnsi="宋体" w:hint="eastAsia"/>
                <w:kern w:val="0"/>
                <w:sz w:val="20"/>
                <w:szCs w:val="20"/>
                <w:lang w:val="en-GB"/>
              </w:rPr>
            </w:pPr>
            <w:r>
              <w:rPr>
                <w:rFonts w:ascii="宋体" w:eastAsia="宋体" w:hAnsi="宋体" w:cs="宋体"/>
                <w:color w:val="000000"/>
                <w:kern w:val="0"/>
                <w:sz w:val="20"/>
                <w:szCs w:val="20"/>
                <w:lang w:val="en-GB"/>
              </w:rPr>
              <w:t>1,500.00</w:t>
            </w:r>
          </w:p>
        </w:tc>
        <w:tc>
          <w:tcPr>
            <w:tcW w:w="597" w:type="pct"/>
            <w:shd w:val="clear" w:color="auto" w:fill="auto"/>
            <w:noWrap/>
            <w:vAlign w:val="center"/>
          </w:tcPr>
          <w:p w14:paraId="55E1078C" w14:textId="77777777" w:rsidR="0075213B" w:rsidRDefault="0075213B" w:rsidP="0075213B">
            <w:pPr>
              <w:widowControl/>
              <w:jc w:val="center"/>
              <w:rPr>
                <w:rFonts w:ascii="宋体" w:eastAsia="宋体" w:hAnsi="宋体" w:hint="eastAsia"/>
                <w:kern w:val="0"/>
                <w:sz w:val="20"/>
                <w:szCs w:val="20"/>
                <w:lang w:val="en-GB"/>
              </w:rPr>
            </w:pPr>
            <w:r>
              <w:rPr>
                <w:rFonts w:ascii="宋体" w:eastAsia="宋体" w:hAnsi="宋体" w:cs="宋体" w:hint="eastAsia"/>
                <w:color w:val="000000"/>
                <w:kern w:val="0"/>
                <w:sz w:val="20"/>
                <w:szCs w:val="20"/>
                <w:lang w:val="en-GB"/>
              </w:rPr>
              <w:t>二类居住</w:t>
            </w:r>
          </w:p>
        </w:tc>
        <w:tc>
          <w:tcPr>
            <w:tcW w:w="759" w:type="pct"/>
            <w:shd w:val="clear" w:color="auto" w:fill="auto"/>
            <w:noWrap/>
            <w:vAlign w:val="center"/>
          </w:tcPr>
          <w:p w14:paraId="34EB7461" w14:textId="2AE7EC13" w:rsidR="0075213B" w:rsidRDefault="0075213B" w:rsidP="0075213B">
            <w:pPr>
              <w:widowControl/>
              <w:jc w:val="center"/>
              <w:rPr>
                <w:rFonts w:ascii="宋体" w:eastAsia="宋体" w:hAnsi="宋体" w:hint="eastAsia"/>
                <w:kern w:val="0"/>
                <w:sz w:val="20"/>
                <w:szCs w:val="20"/>
                <w:lang w:val="en-GB"/>
              </w:rPr>
            </w:pPr>
            <w:r>
              <w:rPr>
                <w:rFonts w:ascii="宋体" w:eastAsia="宋体" w:hAnsi="宋体"/>
                <w:kern w:val="0"/>
                <w:sz w:val="20"/>
                <w:szCs w:val="20"/>
                <w:lang w:val="en-GB"/>
              </w:rPr>
              <w:t>2027-203</w:t>
            </w:r>
            <w:r>
              <w:rPr>
                <w:rFonts w:ascii="宋体" w:eastAsia="宋体" w:hAnsi="宋体" w:hint="eastAsia"/>
                <w:kern w:val="0"/>
                <w:sz w:val="20"/>
                <w:szCs w:val="20"/>
                <w:lang w:val="en-GB"/>
              </w:rPr>
              <w:t>4</w:t>
            </w:r>
          </w:p>
        </w:tc>
      </w:tr>
    </w:tbl>
    <w:p w14:paraId="7D3B5679" w14:textId="77777777" w:rsidR="00491407" w:rsidRPr="00491407" w:rsidRDefault="00491407" w:rsidP="00491407">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sidRPr="00491407">
        <w:rPr>
          <w:rFonts w:ascii="宋体" w:eastAsia="宋体" w:hAnsi="宋体" w:hint="eastAsia"/>
          <w:color w:val="000000"/>
          <w:kern w:val="0"/>
          <w:sz w:val="24"/>
          <w:szCs w:val="24"/>
          <w:lang w:val="en-GB"/>
        </w:rPr>
        <w:t>（2）灯</w:t>
      </w:r>
      <w:proofErr w:type="gramStart"/>
      <w:r w:rsidRPr="00491407">
        <w:rPr>
          <w:rFonts w:ascii="宋体" w:eastAsia="宋体" w:hAnsi="宋体" w:hint="eastAsia"/>
          <w:color w:val="000000"/>
          <w:kern w:val="0"/>
          <w:sz w:val="24"/>
          <w:szCs w:val="24"/>
          <w:lang w:val="en-GB"/>
        </w:rPr>
        <w:t>杆广告</w:t>
      </w:r>
      <w:proofErr w:type="gramEnd"/>
      <w:r w:rsidRPr="00491407">
        <w:rPr>
          <w:rFonts w:ascii="宋体" w:eastAsia="宋体" w:hAnsi="宋体" w:hint="eastAsia"/>
          <w:color w:val="000000"/>
          <w:kern w:val="0"/>
          <w:sz w:val="24"/>
          <w:szCs w:val="24"/>
          <w:lang w:val="en-GB"/>
        </w:rPr>
        <w:t>位出租收入预测</w:t>
      </w:r>
    </w:p>
    <w:p w14:paraId="427523E6" w14:textId="68716A0C" w:rsidR="00D97DA5" w:rsidRDefault="00491407" w:rsidP="00491407">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sidRPr="00491407">
        <w:rPr>
          <w:rFonts w:ascii="宋体" w:eastAsia="宋体" w:hAnsi="宋体" w:hint="eastAsia"/>
          <w:color w:val="000000"/>
          <w:kern w:val="0"/>
          <w:sz w:val="24"/>
          <w:szCs w:val="24"/>
          <w:lang w:val="en-GB"/>
        </w:rPr>
        <w:t>根据《海口市第三人民医院江东新院区周边配套路网项目可行性研究报告》，本项目拟建设</w:t>
      </w:r>
      <w:r w:rsidRPr="00491407">
        <w:rPr>
          <w:rFonts w:ascii="宋体" w:eastAsia="宋体" w:hAnsi="宋体"/>
          <w:color w:val="000000"/>
          <w:kern w:val="0"/>
          <w:sz w:val="24"/>
          <w:szCs w:val="24"/>
          <w:lang w:val="en-GB"/>
        </w:rPr>
        <w:t>112</w:t>
      </w:r>
      <w:r w:rsidRPr="00491407">
        <w:rPr>
          <w:rFonts w:ascii="宋体" w:eastAsia="宋体" w:hAnsi="宋体" w:hint="eastAsia"/>
          <w:color w:val="000000"/>
          <w:kern w:val="0"/>
          <w:sz w:val="24"/>
          <w:szCs w:val="24"/>
          <w:lang w:val="en-GB"/>
        </w:rPr>
        <w:t>个灯杆设施，结合周边同区域、同水平、同档位的灯</w:t>
      </w:r>
      <w:proofErr w:type="gramStart"/>
      <w:r w:rsidRPr="00491407">
        <w:rPr>
          <w:rFonts w:ascii="宋体" w:eastAsia="宋体" w:hAnsi="宋体" w:hint="eastAsia"/>
          <w:color w:val="000000"/>
          <w:kern w:val="0"/>
          <w:sz w:val="24"/>
          <w:szCs w:val="24"/>
          <w:lang w:val="en-GB"/>
        </w:rPr>
        <w:t>杆广告</w:t>
      </w:r>
      <w:proofErr w:type="gramEnd"/>
      <w:r w:rsidRPr="00491407">
        <w:rPr>
          <w:rFonts w:ascii="宋体" w:eastAsia="宋体" w:hAnsi="宋体" w:hint="eastAsia"/>
          <w:color w:val="000000"/>
          <w:kern w:val="0"/>
          <w:sz w:val="24"/>
          <w:szCs w:val="24"/>
          <w:lang w:val="en-GB"/>
        </w:rPr>
        <w:t>位出租单价暂按5,000.00元/</w:t>
      </w:r>
      <w:proofErr w:type="gramStart"/>
      <w:r w:rsidRPr="00491407">
        <w:rPr>
          <w:rFonts w:ascii="宋体" w:eastAsia="宋体" w:hAnsi="宋体" w:hint="eastAsia"/>
          <w:color w:val="000000"/>
          <w:kern w:val="0"/>
          <w:sz w:val="24"/>
          <w:szCs w:val="24"/>
          <w:lang w:val="en-GB"/>
        </w:rPr>
        <w:t>个</w:t>
      </w:r>
      <w:proofErr w:type="gramEnd"/>
      <w:r w:rsidRPr="00491407">
        <w:rPr>
          <w:rFonts w:ascii="宋体" w:eastAsia="宋体" w:hAnsi="宋体" w:hint="eastAsia"/>
          <w:color w:val="000000"/>
          <w:kern w:val="0"/>
          <w:sz w:val="24"/>
          <w:szCs w:val="24"/>
          <w:lang w:val="en-GB"/>
        </w:rPr>
        <w:t>/月计算，基于谨慎性原则，运营期出租率暂按90%考虑。</w:t>
      </w:r>
    </w:p>
    <w:p w14:paraId="22EEFB5C" w14:textId="77777777" w:rsidR="00D97DA5" w:rsidRDefault="005370CF">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30" w:name="_Toc200555361"/>
      <w:r>
        <w:rPr>
          <w:rFonts w:ascii="宋体" w:eastAsia="宋体" w:hAnsi="宋体"/>
          <w:b/>
          <w:bCs/>
          <w:color w:val="000000"/>
          <w:kern w:val="0"/>
          <w:sz w:val="24"/>
          <w:szCs w:val="24"/>
        </w:rPr>
        <w:t>2.</w:t>
      </w:r>
      <w:r>
        <w:rPr>
          <w:rFonts w:ascii="宋体" w:eastAsia="宋体" w:hAnsi="宋体" w:hint="eastAsia"/>
          <w:b/>
          <w:bCs/>
          <w:color w:val="000000"/>
          <w:kern w:val="0"/>
          <w:sz w:val="24"/>
          <w:szCs w:val="24"/>
        </w:rPr>
        <w:t>项目成本</w:t>
      </w:r>
      <w:bookmarkEnd w:id="30"/>
    </w:p>
    <w:p w14:paraId="452DB2DE" w14:textId="77777777"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（1）土地出让成本</w:t>
      </w:r>
    </w:p>
    <w:p w14:paraId="0533BC34" w14:textId="77777777"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ascii="宋体" w:eastAsia="宋体" w:hAnsi="宋体" w:cs="华文细黑" w:hint="eastAsia"/>
          <w:color w:val="000000"/>
          <w:kern w:val="0"/>
          <w:sz w:val="24"/>
          <w:szCs w:val="24"/>
          <w:lang w:val="en-GB"/>
        </w:rPr>
        <w:t>25</w:t>
      </w:r>
      <w:r>
        <w:rPr>
          <w:rFonts w:ascii="宋体" w:eastAsia="宋体" w:hAnsi="宋体" w:cs="华文细黑"/>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2CC7CA4B" w14:textId="77777777"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（2）运营成本</w:t>
      </w:r>
    </w:p>
    <w:p w14:paraId="07A869F4" w14:textId="6D23BFBB" w:rsidR="00D97DA5" w:rsidRDefault="00A2471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sidRPr="00A24714">
        <w:rPr>
          <w:rFonts w:ascii="宋体" w:eastAsia="宋体" w:hAnsi="宋体" w:cs="华文细黑" w:hint="eastAsia"/>
          <w:color w:val="000000"/>
          <w:kern w:val="0"/>
          <w:sz w:val="24"/>
          <w:szCs w:val="24"/>
          <w:lang w:val="en-GB"/>
        </w:rPr>
        <w:t>参考同类项目运营管理经验，运营成本一般按照项目运营收入的一定比例预估。参考同类项目运营成本占比数据，本项目运营成本暂按灯</w:t>
      </w:r>
      <w:proofErr w:type="gramStart"/>
      <w:r w:rsidRPr="00A24714">
        <w:rPr>
          <w:rFonts w:ascii="宋体" w:eastAsia="宋体" w:hAnsi="宋体" w:cs="华文细黑" w:hint="eastAsia"/>
          <w:color w:val="000000"/>
          <w:kern w:val="0"/>
          <w:sz w:val="24"/>
          <w:szCs w:val="24"/>
          <w:lang w:val="en-GB"/>
        </w:rPr>
        <w:t>杆广告</w:t>
      </w:r>
      <w:proofErr w:type="gramEnd"/>
      <w:r w:rsidRPr="00A24714">
        <w:rPr>
          <w:rFonts w:ascii="宋体" w:eastAsia="宋体" w:hAnsi="宋体" w:cs="华文细黑" w:hint="eastAsia"/>
          <w:color w:val="000000"/>
          <w:kern w:val="0"/>
          <w:sz w:val="24"/>
          <w:szCs w:val="24"/>
          <w:lang w:val="en-GB"/>
        </w:rPr>
        <w:t>位出租收入的20%测算。</w:t>
      </w:r>
    </w:p>
    <w:p w14:paraId="62F56CC9" w14:textId="77777777"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（3）相关税费</w:t>
      </w:r>
    </w:p>
    <w:p w14:paraId="7C5B4F3B" w14:textId="52F25E15"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A．增值税：</w:t>
      </w:r>
      <w:r w:rsidR="00EF1177" w:rsidRPr="00EF1177">
        <w:rPr>
          <w:rFonts w:ascii="宋体" w:eastAsia="宋体" w:hAnsi="宋体" w:cs="华文细黑" w:hint="eastAsia"/>
          <w:color w:val="000000"/>
          <w:kern w:val="0"/>
          <w:sz w:val="24"/>
          <w:szCs w:val="24"/>
          <w:lang w:val="en-GB"/>
        </w:rPr>
        <w:t>根据《中华人民共和国增值税法》，灯</w:t>
      </w:r>
      <w:proofErr w:type="gramStart"/>
      <w:r w:rsidR="00EF1177" w:rsidRPr="00EF1177">
        <w:rPr>
          <w:rFonts w:ascii="宋体" w:eastAsia="宋体" w:hAnsi="宋体" w:cs="华文细黑" w:hint="eastAsia"/>
          <w:color w:val="000000"/>
          <w:kern w:val="0"/>
          <w:sz w:val="24"/>
          <w:szCs w:val="24"/>
          <w:lang w:val="en-GB"/>
        </w:rPr>
        <w:t>杆广告</w:t>
      </w:r>
      <w:proofErr w:type="gramEnd"/>
      <w:r w:rsidR="00EF1177" w:rsidRPr="00EF1177">
        <w:rPr>
          <w:rFonts w:ascii="宋体" w:eastAsia="宋体" w:hAnsi="宋体" w:cs="华文细黑" w:hint="eastAsia"/>
          <w:color w:val="000000"/>
          <w:kern w:val="0"/>
          <w:sz w:val="24"/>
          <w:szCs w:val="24"/>
          <w:lang w:val="en-GB"/>
        </w:rPr>
        <w:t>位出租收入增值税税率为9%。</w:t>
      </w:r>
    </w:p>
    <w:p w14:paraId="55FB8012" w14:textId="77777777"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2C6D1346" w14:textId="77777777" w:rsidR="00D97DA5" w:rsidRDefault="005370CF">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C．企业所得税：根据《海南自由贸易港建设总体方案》，对注册在海南</w:t>
      </w:r>
      <w:proofErr w:type="gramStart"/>
      <w:r>
        <w:rPr>
          <w:rFonts w:ascii="宋体" w:eastAsia="宋体" w:hAnsi="宋体" w:cs="华文细黑" w:hint="eastAsia"/>
          <w:color w:val="000000"/>
          <w:kern w:val="0"/>
          <w:sz w:val="24"/>
          <w:szCs w:val="24"/>
          <w:lang w:val="en-GB"/>
        </w:rPr>
        <w:t>自贸港并</w:t>
      </w:r>
      <w:proofErr w:type="gramEnd"/>
      <w:r>
        <w:rPr>
          <w:rFonts w:ascii="宋体" w:eastAsia="宋体" w:hAnsi="宋体" w:cs="华文细黑" w:hint="eastAsia"/>
          <w:color w:val="000000"/>
          <w:kern w:val="0"/>
          <w:sz w:val="24"/>
          <w:szCs w:val="24"/>
          <w:lang w:val="en-GB"/>
        </w:rPr>
        <w:t>实质性运营的企业（负面清单行业除外），减按15%征收企业所得税。</w:t>
      </w:r>
    </w:p>
    <w:p w14:paraId="6F892B02"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表9</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海口市第三人民医院江东新院区边配套路网项目收入成本</w:t>
      </w:r>
      <w:r>
        <w:rPr>
          <w:rFonts w:ascii="宋体" w:eastAsia="宋体" w:hAnsi="宋体"/>
          <w:b/>
          <w:kern w:val="0"/>
          <w:sz w:val="24"/>
          <w:szCs w:val="24"/>
          <w:lang w:val="en-GB"/>
        </w:rPr>
        <w:t>预测表</w:t>
      </w:r>
    </w:p>
    <w:p w14:paraId="7C43EFF9" w14:textId="77777777" w:rsidR="00D97DA5" w:rsidRDefault="005370CF">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9"/>
        <w:gridCol w:w="1119"/>
        <w:gridCol w:w="1119"/>
        <w:gridCol w:w="1119"/>
        <w:gridCol w:w="1119"/>
        <w:gridCol w:w="1121"/>
      </w:tblGrid>
      <w:tr w:rsidR="001724D5" w:rsidRPr="001724D5" w14:paraId="7D775A56" w14:textId="77777777" w:rsidTr="001724D5">
        <w:trPr>
          <w:trHeight w:val="20"/>
          <w:tblHeader/>
          <w:jc w:val="center"/>
        </w:trPr>
        <w:tc>
          <w:tcPr>
            <w:tcW w:w="1714" w:type="pct"/>
            <w:shd w:val="clear" w:color="auto" w:fill="D9D9D9"/>
            <w:vAlign w:val="center"/>
          </w:tcPr>
          <w:p w14:paraId="40258B2C" w14:textId="77777777" w:rsidR="001724D5" w:rsidRPr="001724D5" w:rsidRDefault="001724D5" w:rsidP="001724D5">
            <w:pPr>
              <w:widowControl/>
              <w:jc w:val="center"/>
              <w:rPr>
                <w:rFonts w:ascii="宋体" w:eastAsia="宋体" w:hAnsi="宋体" w:cs="等线 Light" w:hint="eastAsia"/>
                <w:b/>
                <w:color w:val="000000"/>
                <w:kern w:val="0"/>
                <w:sz w:val="20"/>
                <w:szCs w:val="20"/>
                <w:lang w:val="en-GB"/>
              </w:rPr>
            </w:pPr>
            <w:r w:rsidRPr="001724D5">
              <w:rPr>
                <w:rFonts w:ascii="宋体" w:eastAsia="宋体" w:hAnsi="宋体" w:cs="等线 Light" w:hint="eastAsia"/>
                <w:b/>
                <w:color w:val="000000"/>
                <w:kern w:val="0"/>
                <w:sz w:val="20"/>
                <w:szCs w:val="20"/>
                <w:lang w:val="en-GB" w:eastAsia="zh-TW"/>
              </w:rPr>
              <w:t>运营期</w:t>
            </w:r>
          </w:p>
        </w:tc>
        <w:tc>
          <w:tcPr>
            <w:tcW w:w="657" w:type="pct"/>
            <w:shd w:val="clear" w:color="auto" w:fill="D9D9D9"/>
            <w:vAlign w:val="center"/>
          </w:tcPr>
          <w:p w14:paraId="7B58E2BC"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eastAsia="zh-TW"/>
              </w:rPr>
            </w:pPr>
            <w:r w:rsidRPr="001724D5">
              <w:rPr>
                <w:rFonts w:ascii="宋体" w:eastAsia="宋体" w:hAnsi="宋体" w:cs="等线 Light" w:hint="eastAsia"/>
                <w:b/>
                <w:kern w:val="0"/>
                <w:sz w:val="20"/>
                <w:szCs w:val="20"/>
                <w:lang w:val="en-GB"/>
              </w:rPr>
              <w:t>2027</w:t>
            </w:r>
          </w:p>
        </w:tc>
        <w:tc>
          <w:tcPr>
            <w:tcW w:w="657" w:type="pct"/>
            <w:shd w:val="clear" w:color="auto" w:fill="D9D9D9"/>
            <w:vAlign w:val="center"/>
          </w:tcPr>
          <w:p w14:paraId="1BFF38A4"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eastAsia="zh-TW"/>
              </w:rPr>
            </w:pPr>
            <w:r w:rsidRPr="001724D5">
              <w:rPr>
                <w:rFonts w:ascii="宋体" w:eastAsia="宋体" w:hAnsi="宋体" w:cs="等线 Light" w:hint="eastAsia"/>
                <w:b/>
                <w:kern w:val="0"/>
                <w:sz w:val="20"/>
                <w:szCs w:val="20"/>
                <w:lang w:val="en-GB"/>
              </w:rPr>
              <w:t>2028</w:t>
            </w:r>
          </w:p>
        </w:tc>
        <w:tc>
          <w:tcPr>
            <w:tcW w:w="657" w:type="pct"/>
            <w:shd w:val="clear" w:color="auto" w:fill="D9D9D9"/>
            <w:vAlign w:val="center"/>
          </w:tcPr>
          <w:p w14:paraId="292CA640"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eastAsia="zh-TW"/>
              </w:rPr>
            </w:pPr>
            <w:r w:rsidRPr="001724D5">
              <w:rPr>
                <w:rFonts w:ascii="宋体" w:eastAsia="宋体" w:hAnsi="宋体" w:cs="等线 Light" w:hint="eastAsia"/>
                <w:b/>
                <w:kern w:val="0"/>
                <w:sz w:val="20"/>
                <w:szCs w:val="20"/>
                <w:lang w:val="en-GB"/>
              </w:rPr>
              <w:t>2</w:t>
            </w:r>
            <w:r w:rsidRPr="001724D5">
              <w:rPr>
                <w:rFonts w:ascii="宋体" w:eastAsia="宋体" w:hAnsi="宋体" w:cs="等线 Light"/>
                <w:b/>
                <w:kern w:val="0"/>
                <w:sz w:val="20"/>
                <w:szCs w:val="20"/>
                <w:lang w:val="en-GB"/>
              </w:rPr>
              <w:t>029</w:t>
            </w:r>
          </w:p>
        </w:tc>
        <w:tc>
          <w:tcPr>
            <w:tcW w:w="657" w:type="pct"/>
            <w:shd w:val="clear" w:color="auto" w:fill="D9D9D9"/>
          </w:tcPr>
          <w:p w14:paraId="30F2A158" w14:textId="77777777" w:rsidR="001724D5" w:rsidRPr="001724D5" w:rsidRDefault="001724D5" w:rsidP="001724D5">
            <w:pPr>
              <w:widowControl/>
              <w:jc w:val="center"/>
              <w:rPr>
                <w:rFonts w:ascii="宋体" w:eastAsia="宋体" w:hAnsi="宋体" w:cs="等线 Light" w:hint="eastAsia"/>
                <w:b/>
                <w:kern w:val="0"/>
                <w:sz w:val="20"/>
                <w:szCs w:val="20"/>
                <w:lang w:val="en-GB"/>
              </w:rPr>
            </w:pPr>
            <w:r w:rsidRPr="001724D5">
              <w:rPr>
                <w:rFonts w:ascii="宋体" w:eastAsia="宋体" w:hAnsi="宋体" w:cs="等线 Light" w:hint="eastAsia"/>
                <w:b/>
                <w:kern w:val="0"/>
                <w:sz w:val="20"/>
                <w:szCs w:val="20"/>
                <w:lang w:val="en-GB"/>
              </w:rPr>
              <w:t>2</w:t>
            </w:r>
            <w:r w:rsidRPr="001724D5">
              <w:rPr>
                <w:rFonts w:ascii="宋体" w:eastAsia="宋体" w:hAnsi="宋体" w:cs="等线 Light"/>
                <w:b/>
                <w:kern w:val="0"/>
                <w:sz w:val="20"/>
                <w:szCs w:val="20"/>
                <w:lang w:val="en-GB"/>
              </w:rPr>
              <w:t>030</w:t>
            </w:r>
          </w:p>
        </w:tc>
        <w:tc>
          <w:tcPr>
            <w:tcW w:w="658" w:type="pct"/>
            <w:shd w:val="clear" w:color="auto" w:fill="D9D9D9"/>
            <w:vAlign w:val="center"/>
          </w:tcPr>
          <w:p w14:paraId="67247A5E" w14:textId="77777777" w:rsidR="001724D5" w:rsidRPr="001724D5" w:rsidRDefault="001724D5" w:rsidP="001724D5">
            <w:pPr>
              <w:widowControl/>
              <w:jc w:val="center"/>
              <w:rPr>
                <w:rFonts w:ascii="宋体" w:eastAsia="宋体" w:hAnsi="宋体" w:cs="等线 Light" w:hint="eastAsia"/>
                <w:b/>
                <w:kern w:val="0"/>
                <w:sz w:val="20"/>
                <w:szCs w:val="20"/>
                <w:lang w:val="en-GB"/>
              </w:rPr>
            </w:pPr>
            <w:r w:rsidRPr="001724D5">
              <w:rPr>
                <w:rFonts w:ascii="宋体" w:eastAsia="宋体" w:hAnsi="宋体" w:cs="Cambria Math" w:hint="eastAsia"/>
                <w:b/>
                <w:color w:val="000000"/>
                <w:kern w:val="0"/>
                <w:sz w:val="20"/>
                <w:szCs w:val="20"/>
                <w:lang w:val="en-GB" w:eastAsia="zh-TW"/>
              </w:rPr>
              <w:t>20</w:t>
            </w:r>
            <w:r w:rsidRPr="001724D5">
              <w:rPr>
                <w:rFonts w:ascii="宋体" w:eastAsia="宋体" w:hAnsi="宋体" w:cs="Cambria Math"/>
                <w:b/>
                <w:color w:val="000000"/>
                <w:kern w:val="0"/>
                <w:sz w:val="20"/>
                <w:szCs w:val="20"/>
                <w:lang w:val="en-GB" w:eastAsia="zh-TW"/>
              </w:rPr>
              <w:t>31</w:t>
            </w:r>
          </w:p>
        </w:tc>
      </w:tr>
      <w:tr w:rsidR="001724D5" w:rsidRPr="001724D5" w14:paraId="08E27514" w14:textId="77777777" w:rsidTr="003B4486">
        <w:trPr>
          <w:trHeight w:val="20"/>
          <w:jc w:val="center"/>
        </w:trPr>
        <w:tc>
          <w:tcPr>
            <w:tcW w:w="1714" w:type="pct"/>
            <w:shd w:val="clear" w:color="000000" w:fill="FFFFFF"/>
          </w:tcPr>
          <w:p w14:paraId="66D18E8D" w14:textId="77777777" w:rsidR="001724D5" w:rsidRPr="001724D5" w:rsidRDefault="001724D5" w:rsidP="001724D5">
            <w:pPr>
              <w:widowControl/>
              <w:jc w:val="left"/>
              <w:rPr>
                <w:rFonts w:ascii="宋体" w:eastAsia="宋体" w:hAnsi="宋体" w:cs="等线 Light" w:hint="eastAsia"/>
                <w:color w:val="000000"/>
                <w:kern w:val="0"/>
                <w:sz w:val="20"/>
                <w:szCs w:val="20"/>
                <w:lang w:val="en-GB" w:eastAsia="zh-TW"/>
              </w:rPr>
            </w:pPr>
            <w:r w:rsidRPr="001724D5">
              <w:rPr>
                <w:rFonts w:ascii="宋体" w:eastAsia="宋体" w:hAnsi="宋体" w:hint="eastAsia"/>
                <w:kern w:val="0"/>
                <w:sz w:val="20"/>
                <w:lang w:val="en-GB"/>
              </w:rPr>
              <w:t>土地出让收入</w:t>
            </w:r>
          </w:p>
        </w:tc>
        <w:tc>
          <w:tcPr>
            <w:tcW w:w="657" w:type="pct"/>
            <w:shd w:val="clear" w:color="000000" w:fill="FFFFFF"/>
            <w:vAlign w:val="center"/>
          </w:tcPr>
          <w:p w14:paraId="10569410"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6,210.00</w:t>
            </w:r>
          </w:p>
        </w:tc>
        <w:tc>
          <w:tcPr>
            <w:tcW w:w="657" w:type="pct"/>
            <w:shd w:val="clear" w:color="000000" w:fill="FFFFFF"/>
            <w:vAlign w:val="center"/>
          </w:tcPr>
          <w:p w14:paraId="647ADF4F"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c>
          <w:tcPr>
            <w:tcW w:w="657" w:type="pct"/>
            <w:shd w:val="clear" w:color="000000" w:fill="FFFFFF"/>
            <w:vAlign w:val="center"/>
          </w:tcPr>
          <w:p w14:paraId="58D5CE10"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c>
          <w:tcPr>
            <w:tcW w:w="657" w:type="pct"/>
            <w:shd w:val="clear" w:color="000000" w:fill="FFFFFF"/>
            <w:vAlign w:val="center"/>
          </w:tcPr>
          <w:p w14:paraId="1D4F1907"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c>
          <w:tcPr>
            <w:tcW w:w="658" w:type="pct"/>
            <w:shd w:val="clear" w:color="000000" w:fill="FFFFFF"/>
            <w:vAlign w:val="center"/>
          </w:tcPr>
          <w:p w14:paraId="7E7FD384"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r>
      <w:tr w:rsidR="001724D5" w:rsidRPr="001724D5" w14:paraId="1E122FA9" w14:textId="77777777" w:rsidTr="003B4486">
        <w:trPr>
          <w:trHeight w:val="20"/>
          <w:jc w:val="center"/>
        </w:trPr>
        <w:tc>
          <w:tcPr>
            <w:tcW w:w="1714" w:type="pct"/>
            <w:shd w:val="clear" w:color="000000" w:fill="FFFFFF"/>
          </w:tcPr>
          <w:p w14:paraId="72B23922" w14:textId="77777777" w:rsidR="001724D5" w:rsidRPr="001724D5" w:rsidRDefault="001724D5" w:rsidP="001724D5">
            <w:pPr>
              <w:widowControl/>
              <w:jc w:val="left"/>
              <w:rPr>
                <w:rFonts w:ascii="宋体" w:eastAsia="宋体" w:hAnsi="宋体" w:cs="等线 Light" w:hint="eastAsia"/>
                <w:color w:val="000000"/>
                <w:kern w:val="0"/>
                <w:sz w:val="20"/>
                <w:szCs w:val="20"/>
                <w:lang w:val="en-GB" w:eastAsia="zh-TW"/>
              </w:rPr>
            </w:pPr>
            <w:r w:rsidRPr="001724D5">
              <w:rPr>
                <w:rFonts w:ascii="宋体" w:eastAsia="宋体" w:hAnsi="宋体" w:hint="eastAsia"/>
                <w:kern w:val="0"/>
                <w:sz w:val="20"/>
                <w:lang w:val="en-GB"/>
              </w:rPr>
              <w:t>灯</w:t>
            </w:r>
            <w:proofErr w:type="gramStart"/>
            <w:r w:rsidRPr="001724D5">
              <w:rPr>
                <w:rFonts w:ascii="宋体" w:eastAsia="宋体" w:hAnsi="宋体" w:hint="eastAsia"/>
                <w:kern w:val="0"/>
                <w:sz w:val="20"/>
                <w:lang w:val="en-GB"/>
              </w:rPr>
              <w:t>杆广告</w:t>
            </w:r>
            <w:proofErr w:type="gramEnd"/>
            <w:r w:rsidRPr="001724D5">
              <w:rPr>
                <w:rFonts w:ascii="宋体" w:eastAsia="宋体" w:hAnsi="宋体" w:hint="eastAsia"/>
                <w:kern w:val="0"/>
                <w:sz w:val="20"/>
                <w:lang w:val="en-GB"/>
              </w:rPr>
              <w:t>位出租收入</w:t>
            </w:r>
          </w:p>
        </w:tc>
        <w:tc>
          <w:tcPr>
            <w:tcW w:w="657" w:type="pct"/>
            <w:shd w:val="clear" w:color="000000" w:fill="FFFFFF"/>
            <w:vAlign w:val="center"/>
          </w:tcPr>
          <w:p w14:paraId="3A46C862"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657" w:type="pct"/>
            <w:shd w:val="clear" w:color="000000" w:fill="FFFFFF"/>
            <w:vAlign w:val="center"/>
          </w:tcPr>
          <w:p w14:paraId="48823B55"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657" w:type="pct"/>
            <w:shd w:val="clear" w:color="000000" w:fill="FFFFFF"/>
            <w:vAlign w:val="center"/>
          </w:tcPr>
          <w:p w14:paraId="472AFCA7"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657" w:type="pct"/>
            <w:shd w:val="clear" w:color="000000" w:fill="FFFFFF"/>
            <w:vAlign w:val="center"/>
          </w:tcPr>
          <w:p w14:paraId="572B652A"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658" w:type="pct"/>
            <w:shd w:val="clear" w:color="000000" w:fill="FFFFFF"/>
            <w:vAlign w:val="center"/>
          </w:tcPr>
          <w:p w14:paraId="36D4D593"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r>
      <w:tr w:rsidR="001724D5" w:rsidRPr="001724D5" w14:paraId="37F7A374" w14:textId="77777777" w:rsidTr="003B4486">
        <w:trPr>
          <w:trHeight w:val="20"/>
          <w:jc w:val="center"/>
        </w:trPr>
        <w:tc>
          <w:tcPr>
            <w:tcW w:w="1714" w:type="pct"/>
            <w:shd w:val="clear" w:color="000000" w:fill="FFFFFF"/>
          </w:tcPr>
          <w:p w14:paraId="3ABB3645" w14:textId="77777777" w:rsidR="001724D5" w:rsidRPr="001724D5" w:rsidRDefault="001724D5" w:rsidP="001724D5">
            <w:pPr>
              <w:widowControl/>
              <w:jc w:val="left"/>
              <w:rPr>
                <w:rFonts w:ascii="宋体" w:eastAsia="宋体" w:hAnsi="宋体" w:cs="等线 Light" w:hint="eastAsia"/>
                <w:b/>
                <w:bCs/>
                <w:color w:val="000000"/>
                <w:kern w:val="0"/>
                <w:sz w:val="20"/>
                <w:szCs w:val="20"/>
                <w:lang w:val="en-GB" w:eastAsia="zh-TW"/>
              </w:rPr>
            </w:pPr>
            <w:r w:rsidRPr="001724D5">
              <w:rPr>
                <w:rFonts w:ascii="宋体" w:eastAsia="宋体" w:hAnsi="宋体" w:hint="eastAsia"/>
                <w:b/>
                <w:bCs/>
                <w:kern w:val="0"/>
                <w:sz w:val="20"/>
                <w:lang w:val="en-GB"/>
              </w:rPr>
              <w:t>收入合计</w:t>
            </w:r>
          </w:p>
        </w:tc>
        <w:tc>
          <w:tcPr>
            <w:tcW w:w="657" w:type="pct"/>
            <w:shd w:val="clear" w:color="000000" w:fill="FFFFFF"/>
            <w:vAlign w:val="center"/>
          </w:tcPr>
          <w:p w14:paraId="3B1DC0AB"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6,814.80</w:t>
            </w:r>
          </w:p>
        </w:tc>
        <w:tc>
          <w:tcPr>
            <w:tcW w:w="657" w:type="pct"/>
            <w:shd w:val="clear" w:color="000000" w:fill="FFFFFF"/>
            <w:vAlign w:val="center"/>
          </w:tcPr>
          <w:p w14:paraId="7F754485"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c>
          <w:tcPr>
            <w:tcW w:w="657" w:type="pct"/>
            <w:shd w:val="clear" w:color="000000" w:fill="FFFFFF"/>
            <w:vAlign w:val="center"/>
          </w:tcPr>
          <w:p w14:paraId="50D2B1CE"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c>
          <w:tcPr>
            <w:tcW w:w="657" w:type="pct"/>
            <w:shd w:val="clear" w:color="000000" w:fill="FFFFFF"/>
            <w:vAlign w:val="center"/>
          </w:tcPr>
          <w:p w14:paraId="3DFBFFAE"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c>
          <w:tcPr>
            <w:tcW w:w="658" w:type="pct"/>
            <w:shd w:val="clear" w:color="000000" w:fill="FFFFFF"/>
            <w:vAlign w:val="center"/>
          </w:tcPr>
          <w:p w14:paraId="078C99DF"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r>
      <w:tr w:rsidR="001724D5" w:rsidRPr="001724D5" w14:paraId="54515601" w14:textId="77777777" w:rsidTr="003B4486">
        <w:trPr>
          <w:trHeight w:val="20"/>
          <w:jc w:val="center"/>
        </w:trPr>
        <w:tc>
          <w:tcPr>
            <w:tcW w:w="1714" w:type="pct"/>
            <w:shd w:val="clear" w:color="000000" w:fill="FFFFFF"/>
          </w:tcPr>
          <w:p w14:paraId="32466FC2" w14:textId="77777777" w:rsidR="001724D5" w:rsidRPr="001724D5" w:rsidRDefault="001724D5" w:rsidP="001724D5">
            <w:pPr>
              <w:widowControl/>
              <w:jc w:val="left"/>
              <w:rPr>
                <w:rFonts w:ascii="宋体" w:eastAsia="宋体" w:hAnsi="宋体" w:cs="等线 Light" w:hint="eastAsia"/>
                <w:color w:val="000000"/>
                <w:kern w:val="0"/>
                <w:sz w:val="20"/>
                <w:szCs w:val="20"/>
                <w:lang w:val="en-GB"/>
              </w:rPr>
            </w:pPr>
            <w:r w:rsidRPr="001724D5">
              <w:rPr>
                <w:rFonts w:ascii="宋体" w:eastAsia="宋体" w:hAnsi="宋体" w:hint="eastAsia"/>
                <w:kern w:val="0"/>
                <w:sz w:val="20"/>
                <w:lang w:val="en-GB"/>
              </w:rPr>
              <w:t>土地出让成本</w:t>
            </w:r>
          </w:p>
        </w:tc>
        <w:tc>
          <w:tcPr>
            <w:tcW w:w="657" w:type="pct"/>
            <w:shd w:val="clear" w:color="000000" w:fill="FFFFFF"/>
            <w:vAlign w:val="center"/>
          </w:tcPr>
          <w:p w14:paraId="533A3E6A"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1,552.50</w:t>
            </w:r>
          </w:p>
        </w:tc>
        <w:tc>
          <w:tcPr>
            <w:tcW w:w="657" w:type="pct"/>
            <w:shd w:val="clear" w:color="000000" w:fill="FFFFFF"/>
            <w:vAlign w:val="center"/>
          </w:tcPr>
          <w:p w14:paraId="7C7959A5"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742.50</w:t>
            </w:r>
          </w:p>
        </w:tc>
        <w:tc>
          <w:tcPr>
            <w:tcW w:w="657" w:type="pct"/>
            <w:shd w:val="clear" w:color="000000" w:fill="FFFFFF"/>
            <w:vAlign w:val="center"/>
          </w:tcPr>
          <w:p w14:paraId="567119C8"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742.50</w:t>
            </w:r>
          </w:p>
        </w:tc>
        <w:tc>
          <w:tcPr>
            <w:tcW w:w="657" w:type="pct"/>
            <w:shd w:val="clear" w:color="000000" w:fill="FFFFFF"/>
            <w:vAlign w:val="center"/>
          </w:tcPr>
          <w:p w14:paraId="4BF6FDD3"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color w:val="000000"/>
                <w:kern w:val="0"/>
                <w:sz w:val="20"/>
                <w:szCs w:val="20"/>
                <w:lang w:val="en-GB"/>
              </w:rPr>
              <w:t>742.50</w:t>
            </w:r>
          </w:p>
        </w:tc>
        <w:tc>
          <w:tcPr>
            <w:tcW w:w="658" w:type="pct"/>
            <w:shd w:val="clear" w:color="000000" w:fill="FFFFFF"/>
            <w:vAlign w:val="center"/>
          </w:tcPr>
          <w:p w14:paraId="5D745E45"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742.50</w:t>
            </w:r>
          </w:p>
        </w:tc>
      </w:tr>
      <w:tr w:rsidR="001724D5" w:rsidRPr="001724D5" w14:paraId="75B78B19" w14:textId="77777777" w:rsidTr="003B4486">
        <w:trPr>
          <w:trHeight w:val="20"/>
          <w:jc w:val="center"/>
        </w:trPr>
        <w:tc>
          <w:tcPr>
            <w:tcW w:w="1714" w:type="pct"/>
            <w:shd w:val="clear" w:color="000000" w:fill="FFFFFF"/>
          </w:tcPr>
          <w:p w14:paraId="4F5D5581" w14:textId="77777777" w:rsidR="001724D5" w:rsidRPr="001724D5" w:rsidRDefault="001724D5" w:rsidP="001724D5">
            <w:pPr>
              <w:widowControl/>
              <w:jc w:val="left"/>
              <w:rPr>
                <w:rFonts w:ascii="宋体" w:eastAsia="宋体" w:hAnsi="宋体" w:cs="等线 Light" w:hint="eastAsia"/>
                <w:b/>
                <w:color w:val="000000"/>
                <w:kern w:val="0"/>
                <w:sz w:val="20"/>
                <w:szCs w:val="20"/>
                <w:lang w:val="en-GB"/>
              </w:rPr>
            </w:pPr>
            <w:r w:rsidRPr="001724D5">
              <w:rPr>
                <w:rFonts w:ascii="宋体" w:eastAsia="宋体" w:hAnsi="宋体" w:hint="eastAsia"/>
                <w:kern w:val="0"/>
                <w:sz w:val="20"/>
                <w:lang w:val="en-GB"/>
              </w:rPr>
              <w:t>运营成本</w:t>
            </w:r>
          </w:p>
        </w:tc>
        <w:tc>
          <w:tcPr>
            <w:tcW w:w="657" w:type="pct"/>
            <w:shd w:val="clear" w:color="000000" w:fill="FFFFFF"/>
            <w:vAlign w:val="center"/>
          </w:tcPr>
          <w:p w14:paraId="4AA61A57" w14:textId="77777777" w:rsidR="001724D5" w:rsidRPr="001724D5" w:rsidRDefault="001724D5" w:rsidP="001724D5">
            <w:pPr>
              <w:widowControl/>
              <w:jc w:val="right"/>
              <w:rPr>
                <w:rFonts w:ascii="宋体" w:eastAsia="宋体" w:hAnsi="宋体" w:hint="eastAsia"/>
                <w:b/>
                <w:kern w:val="0"/>
                <w:sz w:val="20"/>
                <w:szCs w:val="20"/>
                <w:lang w:val="en-GB"/>
              </w:rPr>
            </w:pPr>
            <w:r w:rsidRPr="001724D5">
              <w:rPr>
                <w:rFonts w:ascii="宋体" w:eastAsia="宋体" w:hAnsi="宋体" w:hint="eastAsia"/>
                <w:color w:val="000000"/>
                <w:kern w:val="0"/>
                <w:sz w:val="20"/>
                <w:szCs w:val="20"/>
                <w:lang w:val="en-GB"/>
              </w:rPr>
              <w:t>120.96</w:t>
            </w:r>
          </w:p>
        </w:tc>
        <w:tc>
          <w:tcPr>
            <w:tcW w:w="657" w:type="pct"/>
            <w:shd w:val="clear" w:color="000000" w:fill="FFFFFF"/>
            <w:vAlign w:val="center"/>
          </w:tcPr>
          <w:p w14:paraId="614D6BB2" w14:textId="77777777" w:rsidR="001724D5" w:rsidRPr="001724D5" w:rsidRDefault="001724D5" w:rsidP="001724D5">
            <w:pPr>
              <w:widowControl/>
              <w:jc w:val="right"/>
              <w:rPr>
                <w:rFonts w:ascii="宋体" w:eastAsia="宋体" w:hAnsi="宋体" w:hint="eastAsia"/>
                <w:b/>
                <w:kern w:val="0"/>
                <w:sz w:val="20"/>
                <w:szCs w:val="20"/>
                <w:lang w:val="en-GB"/>
              </w:rPr>
            </w:pPr>
            <w:r w:rsidRPr="001724D5">
              <w:rPr>
                <w:rFonts w:ascii="宋体" w:eastAsia="宋体" w:hAnsi="宋体" w:hint="eastAsia"/>
                <w:color w:val="000000"/>
                <w:kern w:val="0"/>
                <w:sz w:val="20"/>
                <w:szCs w:val="20"/>
                <w:lang w:val="en-GB"/>
              </w:rPr>
              <w:t>120.96</w:t>
            </w:r>
          </w:p>
        </w:tc>
        <w:tc>
          <w:tcPr>
            <w:tcW w:w="657" w:type="pct"/>
            <w:shd w:val="clear" w:color="000000" w:fill="FFFFFF"/>
            <w:vAlign w:val="center"/>
          </w:tcPr>
          <w:p w14:paraId="722981AC" w14:textId="77777777" w:rsidR="001724D5" w:rsidRPr="001724D5" w:rsidRDefault="001724D5" w:rsidP="001724D5">
            <w:pPr>
              <w:widowControl/>
              <w:jc w:val="right"/>
              <w:rPr>
                <w:rFonts w:ascii="宋体" w:eastAsia="宋体" w:hAnsi="宋体" w:hint="eastAsia"/>
                <w:b/>
                <w:kern w:val="0"/>
                <w:sz w:val="20"/>
                <w:szCs w:val="20"/>
                <w:lang w:val="en-GB"/>
              </w:rPr>
            </w:pPr>
            <w:r w:rsidRPr="001724D5">
              <w:rPr>
                <w:rFonts w:ascii="宋体" w:eastAsia="宋体" w:hAnsi="宋体" w:hint="eastAsia"/>
                <w:color w:val="000000"/>
                <w:kern w:val="0"/>
                <w:sz w:val="20"/>
                <w:szCs w:val="20"/>
                <w:lang w:val="en-GB"/>
              </w:rPr>
              <w:t>120.96</w:t>
            </w:r>
          </w:p>
        </w:tc>
        <w:tc>
          <w:tcPr>
            <w:tcW w:w="657" w:type="pct"/>
            <w:shd w:val="clear" w:color="000000" w:fill="FFFFFF"/>
            <w:vAlign w:val="center"/>
          </w:tcPr>
          <w:p w14:paraId="3D60A6E9" w14:textId="77777777" w:rsidR="001724D5" w:rsidRPr="001724D5" w:rsidRDefault="001724D5" w:rsidP="001724D5">
            <w:pPr>
              <w:widowControl/>
              <w:jc w:val="right"/>
              <w:rPr>
                <w:rFonts w:ascii="宋体" w:eastAsia="宋体" w:hAnsi="宋体" w:hint="eastAsia"/>
                <w:b/>
                <w:kern w:val="0"/>
                <w:sz w:val="20"/>
                <w:szCs w:val="20"/>
                <w:lang w:val="en-GB"/>
              </w:rPr>
            </w:pPr>
            <w:r w:rsidRPr="001724D5">
              <w:rPr>
                <w:rFonts w:ascii="宋体" w:eastAsia="宋体" w:hAnsi="宋体" w:hint="eastAsia"/>
                <w:color w:val="000000"/>
                <w:kern w:val="0"/>
                <w:sz w:val="20"/>
                <w:szCs w:val="20"/>
                <w:lang w:val="en-GB"/>
              </w:rPr>
              <w:t>120.96</w:t>
            </w:r>
          </w:p>
        </w:tc>
        <w:tc>
          <w:tcPr>
            <w:tcW w:w="658" w:type="pct"/>
            <w:shd w:val="clear" w:color="000000" w:fill="FFFFFF"/>
            <w:vAlign w:val="center"/>
          </w:tcPr>
          <w:p w14:paraId="3FF00333"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color w:val="000000"/>
                <w:kern w:val="0"/>
                <w:sz w:val="20"/>
                <w:szCs w:val="20"/>
                <w:lang w:val="en-GB"/>
              </w:rPr>
              <w:t>120.96</w:t>
            </w:r>
          </w:p>
        </w:tc>
      </w:tr>
      <w:tr w:rsidR="001724D5" w:rsidRPr="001724D5" w14:paraId="031A2890" w14:textId="77777777" w:rsidTr="003B4486">
        <w:trPr>
          <w:trHeight w:val="20"/>
          <w:jc w:val="center"/>
        </w:trPr>
        <w:tc>
          <w:tcPr>
            <w:tcW w:w="1714" w:type="pct"/>
            <w:shd w:val="clear" w:color="000000" w:fill="FFFFFF"/>
          </w:tcPr>
          <w:p w14:paraId="1D603A8A" w14:textId="77777777" w:rsidR="001724D5" w:rsidRPr="001724D5" w:rsidRDefault="001724D5" w:rsidP="001724D5">
            <w:pPr>
              <w:widowControl/>
              <w:jc w:val="left"/>
              <w:rPr>
                <w:rFonts w:ascii="宋体" w:eastAsia="宋体" w:hAnsi="宋体" w:cs="等线 Light" w:hint="eastAsia"/>
                <w:color w:val="000000"/>
                <w:kern w:val="0"/>
                <w:sz w:val="20"/>
                <w:szCs w:val="20"/>
                <w:lang w:val="en-GB"/>
              </w:rPr>
            </w:pPr>
            <w:r w:rsidRPr="001724D5">
              <w:rPr>
                <w:rFonts w:ascii="宋体" w:eastAsia="宋体" w:hAnsi="宋体" w:hint="eastAsia"/>
                <w:kern w:val="0"/>
                <w:sz w:val="20"/>
                <w:lang w:val="en-GB"/>
              </w:rPr>
              <w:t>相关税费</w:t>
            </w:r>
          </w:p>
        </w:tc>
        <w:tc>
          <w:tcPr>
            <w:tcW w:w="657" w:type="pct"/>
            <w:shd w:val="clear" w:color="000000" w:fill="FFFFFF"/>
            <w:vAlign w:val="center"/>
          </w:tcPr>
          <w:p w14:paraId="0FB28EBC"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48.26</w:t>
            </w:r>
          </w:p>
        </w:tc>
        <w:tc>
          <w:tcPr>
            <w:tcW w:w="657" w:type="pct"/>
            <w:shd w:val="clear" w:color="000000" w:fill="FFFFFF"/>
            <w:vAlign w:val="center"/>
          </w:tcPr>
          <w:p w14:paraId="501A8A87"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48.26</w:t>
            </w:r>
          </w:p>
        </w:tc>
        <w:tc>
          <w:tcPr>
            <w:tcW w:w="657" w:type="pct"/>
            <w:shd w:val="clear" w:color="000000" w:fill="FFFFFF"/>
            <w:vAlign w:val="center"/>
          </w:tcPr>
          <w:p w14:paraId="25413AC8"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48.26</w:t>
            </w:r>
          </w:p>
        </w:tc>
        <w:tc>
          <w:tcPr>
            <w:tcW w:w="657" w:type="pct"/>
            <w:shd w:val="clear" w:color="000000" w:fill="FFFFFF"/>
            <w:vAlign w:val="center"/>
          </w:tcPr>
          <w:p w14:paraId="5278C70C"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color w:val="000000"/>
                <w:kern w:val="0"/>
                <w:sz w:val="20"/>
                <w:szCs w:val="20"/>
                <w:lang w:val="en-GB"/>
              </w:rPr>
              <w:t>48.26</w:t>
            </w:r>
          </w:p>
        </w:tc>
        <w:tc>
          <w:tcPr>
            <w:tcW w:w="658" w:type="pct"/>
            <w:shd w:val="clear" w:color="000000" w:fill="FFFFFF"/>
            <w:vAlign w:val="center"/>
          </w:tcPr>
          <w:p w14:paraId="7E7900A1"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48.26</w:t>
            </w:r>
          </w:p>
        </w:tc>
      </w:tr>
      <w:tr w:rsidR="001724D5" w:rsidRPr="001724D5" w14:paraId="19016DE0" w14:textId="77777777" w:rsidTr="003B4486">
        <w:trPr>
          <w:trHeight w:val="20"/>
          <w:jc w:val="center"/>
        </w:trPr>
        <w:tc>
          <w:tcPr>
            <w:tcW w:w="1714" w:type="pct"/>
            <w:shd w:val="clear" w:color="000000" w:fill="FFFFFF"/>
          </w:tcPr>
          <w:p w14:paraId="1D92CA65" w14:textId="77777777" w:rsidR="001724D5" w:rsidRPr="001724D5" w:rsidRDefault="001724D5" w:rsidP="001724D5">
            <w:pPr>
              <w:widowControl/>
              <w:jc w:val="left"/>
              <w:rPr>
                <w:rFonts w:ascii="宋体" w:eastAsia="宋体" w:hAnsi="宋体" w:cs="等线 Light" w:hint="eastAsia"/>
                <w:b/>
                <w:bCs/>
                <w:color w:val="000000"/>
                <w:kern w:val="0"/>
                <w:sz w:val="20"/>
                <w:szCs w:val="20"/>
                <w:lang w:val="en-GB"/>
              </w:rPr>
            </w:pPr>
            <w:r w:rsidRPr="001724D5">
              <w:rPr>
                <w:rFonts w:ascii="宋体" w:eastAsia="宋体" w:hAnsi="宋体" w:hint="eastAsia"/>
                <w:b/>
                <w:bCs/>
                <w:kern w:val="0"/>
                <w:sz w:val="20"/>
                <w:lang w:val="en-GB"/>
              </w:rPr>
              <w:t>成本合计</w:t>
            </w:r>
          </w:p>
        </w:tc>
        <w:tc>
          <w:tcPr>
            <w:tcW w:w="657" w:type="pct"/>
            <w:shd w:val="clear" w:color="000000" w:fill="FFFFFF"/>
            <w:vAlign w:val="center"/>
          </w:tcPr>
          <w:p w14:paraId="236B535F"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1,721.72</w:t>
            </w:r>
          </w:p>
        </w:tc>
        <w:tc>
          <w:tcPr>
            <w:tcW w:w="657" w:type="pct"/>
            <w:shd w:val="clear" w:color="000000" w:fill="FFFFFF"/>
            <w:vAlign w:val="center"/>
          </w:tcPr>
          <w:p w14:paraId="676A2359"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911.72</w:t>
            </w:r>
          </w:p>
        </w:tc>
        <w:tc>
          <w:tcPr>
            <w:tcW w:w="657" w:type="pct"/>
            <w:shd w:val="clear" w:color="000000" w:fill="FFFFFF"/>
            <w:vAlign w:val="center"/>
          </w:tcPr>
          <w:p w14:paraId="6DDB043E"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911.72</w:t>
            </w:r>
          </w:p>
        </w:tc>
        <w:tc>
          <w:tcPr>
            <w:tcW w:w="657" w:type="pct"/>
            <w:shd w:val="clear" w:color="000000" w:fill="FFFFFF"/>
            <w:vAlign w:val="center"/>
          </w:tcPr>
          <w:p w14:paraId="063EA27B"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911.72</w:t>
            </w:r>
          </w:p>
        </w:tc>
        <w:tc>
          <w:tcPr>
            <w:tcW w:w="658" w:type="pct"/>
            <w:shd w:val="clear" w:color="000000" w:fill="FFFFFF"/>
            <w:vAlign w:val="center"/>
          </w:tcPr>
          <w:p w14:paraId="2BEC0826"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911.72</w:t>
            </w:r>
          </w:p>
        </w:tc>
      </w:tr>
    </w:tbl>
    <w:p w14:paraId="66E0FC92" w14:textId="77777777" w:rsidR="001724D5" w:rsidRPr="001724D5" w:rsidRDefault="001724D5" w:rsidP="001724D5">
      <w:pPr>
        <w:widowControl/>
        <w:ind w:firstLineChars="200" w:firstLine="480"/>
        <w:jc w:val="left"/>
        <w:rPr>
          <w:rFonts w:ascii="宋体" w:eastAsia="宋体" w:hAnsi="宋体" w:hint="eastAsia"/>
          <w:kern w:val="0"/>
          <w:sz w:val="24"/>
          <w:szCs w:val="24"/>
          <w:lang w:val="en-GB"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1502"/>
        <w:gridCol w:w="1335"/>
        <w:gridCol w:w="1335"/>
        <w:gridCol w:w="1271"/>
      </w:tblGrid>
      <w:tr w:rsidR="001724D5" w:rsidRPr="001724D5" w14:paraId="058791DE" w14:textId="77777777" w:rsidTr="001724D5">
        <w:trPr>
          <w:trHeight w:val="20"/>
          <w:tblHeader/>
          <w:jc w:val="center"/>
        </w:trPr>
        <w:tc>
          <w:tcPr>
            <w:tcW w:w="1804" w:type="pct"/>
            <w:shd w:val="clear" w:color="auto" w:fill="D9D9D9"/>
            <w:vAlign w:val="center"/>
          </w:tcPr>
          <w:p w14:paraId="604650D8" w14:textId="77777777" w:rsidR="001724D5" w:rsidRPr="001724D5" w:rsidRDefault="001724D5" w:rsidP="001724D5">
            <w:pPr>
              <w:widowControl/>
              <w:jc w:val="center"/>
              <w:rPr>
                <w:rFonts w:ascii="宋体" w:eastAsia="宋体" w:hAnsi="宋体" w:cs="等线 Light" w:hint="eastAsia"/>
                <w:b/>
                <w:color w:val="000000"/>
                <w:kern w:val="0"/>
                <w:sz w:val="20"/>
                <w:szCs w:val="20"/>
                <w:lang w:val="en-GB"/>
              </w:rPr>
            </w:pPr>
            <w:r w:rsidRPr="001724D5">
              <w:rPr>
                <w:rFonts w:ascii="宋体" w:eastAsia="宋体" w:hAnsi="宋体" w:cs="等线 Light" w:hint="eastAsia"/>
                <w:b/>
                <w:color w:val="000000"/>
                <w:kern w:val="0"/>
                <w:sz w:val="20"/>
                <w:szCs w:val="20"/>
                <w:lang w:val="en-GB" w:eastAsia="zh-TW"/>
              </w:rPr>
              <w:t>运营期</w:t>
            </w:r>
          </w:p>
        </w:tc>
        <w:tc>
          <w:tcPr>
            <w:tcW w:w="882" w:type="pct"/>
            <w:shd w:val="clear" w:color="auto" w:fill="D9D9D9"/>
            <w:vAlign w:val="center"/>
          </w:tcPr>
          <w:p w14:paraId="04984637"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rPr>
            </w:pPr>
            <w:r w:rsidRPr="001724D5">
              <w:rPr>
                <w:rFonts w:ascii="宋体" w:eastAsia="宋体" w:hAnsi="宋体" w:cs="Cambria Math" w:hint="eastAsia"/>
                <w:b/>
                <w:color w:val="000000"/>
                <w:kern w:val="0"/>
                <w:sz w:val="20"/>
                <w:szCs w:val="20"/>
                <w:lang w:val="en-GB" w:eastAsia="zh-TW"/>
              </w:rPr>
              <w:t>20</w:t>
            </w:r>
            <w:r w:rsidRPr="001724D5">
              <w:rPr>
                <w:rFonts w:ascii="宋体" w:eastAsia="宋体" w:hAnsi="宋体" w:cs="Cambria Math"/>
                <w:b/>
                <w:color w:val="000000"/>
                <w:kern w:val="0"/>
                <w:sz w:val="20"/>
                <w:szCs w:val="20"/>
                <w:lang w:val="en-GB" w:eastAsia="zh-TW"/>
              </w:rPr>
              <w:t>32</w:t>
            </w:r>
          </w:p>
        </w:tc>
        <w:tc>
          <w:tcPr>
            <w:tcW w:w="784" w:type="pct"/>
            <w:shd w:val="clear" w:color="auto" w:fill="D9D9D9"/>
            <w:vAlign w:val="center"/>
          </w:tcPr>
          <w:p w14:paraId="60CA53FE"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rPr>
            </w:pPr>
            <w:r w:rsidRPr="001724D5">
              <w:rPr>
                <w:rFonts w:ascii="宋体" w:eastAsia="宋体" w:hAnsi="宋体" w:cs="Cambria Math" w:hint="eastAsia"/>
                <w:b/>
                <w:color w:val="000000"/>
                <w:kern w:val="0"/>
                <w:sz w:val="20"/>
                <w:szCs w:val="20"/>
                <w:lang w:val="en-GB" w:eastAsia="zh-TW"/>
              </w:rPr>
              <w:t>20</w:t>
            </w:r>
            <w:r w:rsidRPr="001724D5">
              <w:rPr>
                <w:rFonts w:ascii="宋体" w:eastAsia="宋体" w:hAnsi="宋体" w:cs="Cambria Math"/>
                <w:b/>
                <w:color w:val="000000"/>
                <w:kern w:val="0"/>
                <w:sz w:val="20"/>
                <w:szCs w:val="20"/>
                <w:lang w:val="en-GB" w:eastAsia="zh-TW"/>
              </w:rPr>
              <w:t>33</w:t>
            </w:r>
          </w:p>
        </w:tc>
        <w:tc>
          <w:tcPr>
            <w:tcW w:w="784" w:type="pct"/>
            <w:shd w:val="clear" w:color="auto" w:fill="D9D9D9"/>
            <w:vAlign w:val="center"/>
          </w:tcPr>
          <w:p w14:paraId="4D0510F6"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eastAsia="zh-TW"/>
              </w:rPr>
            </w:pPr>
            <w:r w:rsidRPr="001724D5">
              <w:rPr>
                <w:rFonts w:ascii="宋体" w:eastAsia="宋体" w:hAnsi="宋体" w:cs="等线 Light" w:hint="eastAsia"/>
                <w:b/>
                <w:kern w:val="0"/>
                <w:sz w:val="20"/>
                <w:szCs w:val="20"/>
                <w:lang w:val="en-GB"/>
              </w:rPr>
              <w:t>20</w:t>
            </w:r>
            <w:r w:rsidRPr="001724D5">
              <w:rPr>
                <w:rFonts w:ascii="宋体" w:eastAsia="宋体" w:hAnsi="宋体" w:cs="等线 Light"/>
                <w:b/>
                <w:kern w:val="0"/>
                <w:sz w:val="20"/>
                <w:szCs w:val="20"/>
                <w:lang w:val="en-GB"/>
              </w:rPr>
              <w:t>34</w:t>
            </w:r>
          </w:p>
        </w:tc>
        <w:tc>
          <w:tcPr>
            <w:tcW w:w="746" w:type="pct"/>
            <w:shd w:val="clear" w:color="auto" w:fill="D9D9D9"/>
            <w:vAlign w:val="center"/>
          </w:tcPr>
          <w:p w14:paraId="56689777" w14:textId="77777777" w:rsidR="001724D5" w:rsidRPr="001724D5" w:rsidRDefault="001724D5" w:rsidP="001724D5">
            <w:pPr>
              <w:widowControl/>
              <w:jc w:val="center"/>
              <w:rPr>
                <w:rFonts w:ascii="宋体" w:eastAsia="宋体" w:hAnsi="宋体" w:cs="Cambria Math" w:hint="eastAsia"/>
                <w:b/>
                <w:color w:val="000000"/>
                <w:kern w:val="0"/>
                <w:sz w:val="20"/>
                <w:szCs w:val="20"/>
                <w:lang w:val="en-GB" w:eastAsia="zh-TW"/>
              </w:rPr>
            </w:pPr>
            <w:r w:rsidRPr="001724D5">
              <w:rPr>
                <w:rFonts w:ascii="宋体" w:eastAsia="宋体" w:hAnsi="宋体" w:cs="等线 Light" w:hint="eastAsia"/>
                <w:b/>
                <w:kern w:val="0"/>
                <w:sz w:val="20"/>
                <w:szCs w:val="20"/>
                <w:lang w:val="en-GB"/>
              </w:rPr>
              <w:t>合计</w:t>
            </w:r>
          </w:p>
        </w:tc>
      </w:tr>
      <w:tr w:rsidR="001724D5" w:rsidRPr="001724D5" w14:paraId="6A063411" w14:textId="77777777" w:rsidTr="003B4486">
        <w:trPr>
          <w:trHeight w:val="20"/>
          <w:jc w:val="center"/>
        </w:trPr>
        <w:tc>
          <w:tcPr>
            <w:tcW w:w="1804" w:type="pct"/>
            <w:shd w:val="clear" w:color="000000" w:fill="FFFFFF"/>
          </w:tcPr>
          <w:p w14:paraId="3CF398C3" w14:textId="77777777" w:rsidR="001724D5" w:rsidRPr="001724D5" w:rsidRDefault="001724D5" w:rsidP="001724D5">
            <w:pPr>
              <w:widowControl/>
              <w:jc w:val="left"/>
              <w:rPr>
                <w:rFonts w:ascii="宋体" w:eastAsia="宋体" w:hAnsi="宋体" w:cs="等线 Light" w:hint="eastAsia"/>
                <w:color w:val="000000"/>
                <w:kern w:val="0"/>
                <w:sz w:val="20"/>
                <w:szCs w:val="20"/>
                <w:lang w:val="en-GB" w:eastAsia="zh-TW"/>
              </w:rPr>
            </w:pPr>
            <w:r w:rsidRPr="001724D5">
              <w:rPr>
                <w:rFonts w:ascii="宋体" w:eastAsia="宋体" w:hAnsi="宋体" w:hint="eastAsia"/>
                <w:kern w:val="0"/>
                <w:sz w:val="20"/>
                <w:lang w:val="en-GB"/>
              </w:rPr>
              <w:t>土地出让收入</w:t>
            </w:r>
          </w:p>
        </w:tc>
        <w:tc>
          <w:tcPr>
            <w:tcW w:w="882" w:type="pct"/>
            <w:shd w:val="clear" w:color="000000" w:fill="FFFFFF"/>
            <w:vAlign w:val="center"/>
          </w:tcPr>
          <w:p w14:paraId="683843A2"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c>
          <w:tcPr>
            <w:tcW w:w="784" w:type="pct"/>
            <w:shd w:val="clear" w:color="000000" w:fill="FFFFFF"/>
            <w:vAlign w:val="center"/>
          </w:tcPr>
          <w:p w14:paraId="5187930A"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c>
          <w:tcPr>
            <w:tcW w:w="784" w:type="pct"/>
            <w:shd w:val="clear" w:color="000000" w:fill="FFFFFF"/>
            <w:vAlign w:val="center"/>
          </w:tcPr>
          <w:p w14:paraId="5920C3C4"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2,970.00</w:t>
            </w:r>
          </w:p>
        </w:tc>
        <w:tc>
          <w:tcPr>
            <w:tcW w:w="746" w:type="pct"/>
            <w:shd w:val="clear" w:color="000000" w:fill="FFFFFF"/>
            <w:vAlign w:val="center"/>
          </w:tcPr>
          <w:p w14:paraId="59032DF0"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27,000.00</w:t>
            </w:r>
          </w:p>
        </w:tc>
      </w:tr>
      <w:tr w:rsidR="001724D5" w:rsidRPr="001724D5" w14:paraId="5F15477F" w14:textId="77777777" w:rsidTr="003B4486">
        <w:trPr>
          <w:trHeight w:val="20"/>
          <w:jc w:val="center"/>
        </w:trPr>
        <w:tc>
          <w:tcPr>
            <w:tcW w:w="1804" w:type="pct"/>
            <w:shd w:val="clear" w:color="000000" w:fill="FFFFFF"/>
          </w:tcPr>
          <w:p w14:paraId="0B084EE4" w14:textId="77777777" w:rsidR="001724D5" w:rsidRPr="001724D5" w:rsidRDefault="001724D5" w:rsidP="001724D5">
            <w:pPr>
              <w:widowControl/>
              <w:jc w:val="left"/>
              <w:rPr>
                <w:rFonts w:ascii="宋体" w:eastAsia="宋体" w:hAnsi="宋体" w:cs="等线 Light" w:hint="eastAsia"/>
                <w:color w:val="000000"/>
                <w:kern w:val="0"/>
                <w:sz w:val="20"/>
                <w:szCs w:val="20"/>
                <w:lang w:val="en-GB" w:eastAsia="zh-TW"/>
              </w:rPr>
            </w:pPr>
            <w:r w:rsidRPr="001724D5">
              <w:rPr>
                <w:rFonts w:ascii="宋体" w:eastAsia="宋体" w:hAnsi="宋体" w:hint="eastAsia"/>
                <w:kern w:val="0"/>
                <w:sz w:val="20"/>
                <w:lang w:val="en-GB"/>
              </w:rPr>
              <w:t>灯</w:t>
            </w:r>
            <w:proofErr w:type="gramStart"/>
            <w:r w:rsidRPr="001724D5">
              <w:rPr>
                <w:rFonts w:ascii="宋体" w:eastAsia="宋体" w:hAnsi="宋体" w:hint="eastAsia"/>
                <w:kern w:val="0"/>
                <w:sz w:val="20"/>
                <w:lang w:val="en-GB"/>
              </w:rPr>
              <w:t>杆广告</w:t>
            </w:r>
            <w:proofErr w:type="gramEnd"/>
            <w:r w:rsidRPr="001724D5">
              <w:rPr>
                <w:rFonts w:ascii="宋体" w:eastAsia="宋体" w:hAnsi="宋体" w:hint="eastAsia"/>
                <w:kern w:val="0"/>
                <w:sz w:val="20"/>
                <w:lang w:val="en-GB"/>
              </w:rPr>
              <w:t>位出租收入</w:t>
            </w:r>
          </w:p>
        </w:tc>
        <w:tc>
          <w:tcPr>
            <w:tcW w:w="882" w:type="pct"/>
            <w:shd w:val="clear" w:color="000000" w:fill="FFFFFF"/>
            <w:vAlign w:val="center"/>
          </w:tcPr>
          <w:p w14:paraId="58C724B8"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784" w:type="pct"/>
            <w:shd w:val="clear" w:color="000000" w:fill="FFFFFF"/>
            <w:vAlign w:val="center"/>
          </w:tcPr>
          <w:p w14:paraId="6AD880E8"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784" w:type="pct"/>
            <w:shd w:val="clear" w:color="000000" w:fill="FFFFFF"/>
            <w:vAlign w:val="center"/>
          </w:tcPr>
          <w:p w14:paraId="0ED62ADD" w14:textId="77777777" w:rsidR="001724D5" w:rsidRPr="001724D5" w:rsidRDefault="001724D5" w:rsidP="001724D5">
            <w:pPr>
              <w:widowControl/>
              <w:jc w:val="right"/>
              <w:rPr>
                <w:rFonts w:ascii="宋体" w:eastAsia="宋体" w:hAnsi="宋体" w:hint="eastAsia"/>
                <w:color w:val="000000"/>
                <w:kern w:val="0"/>
                <w:sz w:val="20"/>
                <w:szCs w:val="20"/>
                <w:lang w:val="en-GB"/>
              </w:rPr>
            </w:pPr>
            <w:r w:rsidRPr="001724D5">
              <w:rPr>
                <w:rFonts w:ascii="宋体" w:eastAsia="宋体" w:hAnsi="宋体" w:hint="eastAsia"/>
                <w:color w:val="000000"/>
                <w:kern w:val="0"/>
                <w:sz w:val="20"/>
                <w:szCs w:val="20"/>
                <w:lang w:val="en-GB"/>
              </w:rPr>
              <w:t>604.80</w:t>
            </w:r>
          </w:p>
        </w:tc>
        <w:tc>
          <w:tcPr>
            <w:tcW w:w="746" w:type="pct"/>
            <w:shd w:val="clear" w:color="000000" w:fill="FFFFFF"/>
            <w:vAlign w:val="center"/>
          </w:tcPr>
          <w:p w14:paraId="49370706"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4,838.40</w:t>
            </w:r>
          </w:p>
        </w:tc>
      </w:tr>
      <w:tr w:rsidR="001724D5" w:rsidRPr="001724D5" w14:paraId="1EA5248D" w14:textId="77777777" w:rsidTr="003B4486">
        <w:trPr>
          <w:trHeight w:val="20"/>
          <w:jc w:val="center"/>
        </w:trPr>
        <w:tc>
          <w:tcPr>
            <w:tcW w:w="1804" w:type="pct"/>
            <w:shd w:val="clear" w:color="000000" w:fill="FFFFFF"/>
          </w:tcPr>
          <w:p w14:paraId="4E64B691" w14:textId="77777777" w:rsidR="001724D5" w:rsidRPr="001724D5" w:rsidRDefault="001724D5" w:rsidP="001724D5">
            <w:pPr>
              <w:widowControl/>
              <w:jc w:val="left"/>
              <w:rPr>
                <w:rFonts w:ascii="宋体" w:eastAsia="宋体" w:hAnsi="宋体" w:cs="等线 Light" w:hint="eastAsia"/>
                <w:b/>
                <w:bCs/>
                <w:color w:val="000000"/>
                <w:kern w:val="0"/>
                <w:sz w:val="20"/>
                <w:szCs w:val="20"/>
                <w:lang w:val="en-GB" w:eastAsia="zh-TW"/>
              </w:rPr>
            </w:pPr>
            <w:r w:rsidRPr="001724D5">
              <w:rPr>
                <w:rFonts w:ascii="宋体" w:eastAsia="宋体" w:hAnsi="宋体" w:hint="eastAsia"/>
                <w:b/>
                <w:bCs/>
                <w:kern w:val="0"/>
                <w:sz w:val="20"/>
                <w:lang w:val="en-GB"/>
              </w:rPr>
              <w:t>收入合计</w:t>
            </w:r>
          </w:p>
        </w:tc>
        <w:tc>
          <w:tcPr>
            <w:tcW w:w="882" w:type="pct"/>
            <w:shd w:val="clear" w:color="000000" w:fill="FFFFFF"/>
            <w:vAlign w:val="center"/>
          </w:tcPr>
          <w:p w14:paraId="08BCB3F1"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c>
          <w:tcPr>
            <w:tcW w:w="784" w:type="pct"/>
            <w:shd w:val="clear" w:color="000000" w:fill="FFFFFF"/>
            <w:vAlign w:val="center"/>
          </w:tcPr>
          <w:p w14:paraId="4A4FE12B"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c>
          <w:tcPr>
            <w:tcW w:w="784" w:type="pct"/>
            <w:shd w:val="clear" w:color="000000" w:fill="FFFFFF"/>
            <w:vAlign w:val="center"/>
          </w:tcPr>
          <w:p w14:paraId="757E066F"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3,574.80</w:t>
            </w:r>
          </w:p>
        </w:tc>
        <w:tc>
          <w:tcPr>
            <w:tcW w:w="746" w:type="pct"/>
            <w:shd w:val="clear" w:color="000000" w:fill="FFFFFF"/>
            <w:vAlign w:val="center"/>
          </w:tcPr>
          <w:p w14:paraId="7EC9CC07" w14:textId="77777777" w:rsidR="001724D5" w:rsidRPr="001724D5" w:rsidRDefault="001724D5" w:rsidP="001724D5">
            <w:pPr>
              <w:widowControl/>
              <w:jc w:val="right"/>
              <w:rPr>
                <w:rFonts w:ascii="宋体" w:eastAsia="宋体" w:hAnsi="宋体" w:hint="eastAsia"/>
                <w:b/>
                <w:bCs/>
                <w:color w:val="000000"/>
                <w:kern w:val="0"/>
                <w:sz w:val="20"/>
                <w:szCs w:val="20"/>
                <w:lang w:val="en-GB"/>
              </w:rPr>
            </w:pPr>
            <w:r w:rsidRPr="001724D5">
              <w:rPr>
                <w:rFonts w:ascii="宋体" w:eastAsia="宋体" w:hAnsi="宋体" w:hint="eastAsia"/>
                <w:b/>
                <w:bCs/>
                <w:color w:val="000000"/>
                <w:kern w:val="0"/>
                <w:sz w:val="20"/>
                <w:szCs w:val="20"/>
                <w:lang w:val="en-GB"/>
              </w:rPr>
              <w:t>31,838.40</w:t>
            </w:r>
          </w:p>
        </w:tc>
      </w:tr>
      <w:tr w:rsidR="001724D5" w:rsidRPr="001724D5" w14:paraId="16266D28" w14:textId="77777777" w:rsidTr="003B4486">
        <w:trPr>
          <w:trHeight w:val="20"/>
          <w:jc w:val="center"/>
        </w:trPr>
        <w:tc>
          <w:tcPr>
            <w:tcW w:w="1804" w:type="pct"/>
            <w:shd w:val="clear" w:color="000000" w:fill="FFFFFF"/>
          </w:tcPr>
          <w:p w14:paraId="40780060" w14:textId="77777777" w:rsidR="001724D5" w:rsidRPr="001724D5" w:rsidRDefault="001724D5" w:rsidP="001724D5">
            <w:pPr>
              <w:widowControl/>
              <w:jc w:val="left"/>
              <w:rPr>
                <w:rFonts w:ascii="宋体" w:eastAsia="宋体" w:hAnsi="宋体" w:cs="等线 Light" w:hint="eastAsia"/>
                <w:color w:val="000000"/>
                <w:kern w:val="0"/>
                <w:sz w:val="20"/>
                <w:szCs w:val="20"/>
                <w:lang w:val="en-GB"/>
              </w:rPr>
            </w:pPr>
            <w:r w:rsidRPr="001724D5">
              <w:rPr>
                <w:rFonts w:ascii="宋体" w:eastAsia="宋体" w:hAnsi="宋体" w:hint="eastAsia"/>
                <w:kern w:val="0"/>
                <w:sz w:val="20"/>
                <w:lang w:val="en-GB"/>
              </w:rPr>
              <w:t>土地出让成本</w:t>
            </w:r>
          </w:p>
        </w:tc>
        <w:tc>
          <w:tcPr>
            <w:tcW w:w="882" w:type="pct"/>
            <w:shd w:val="clear" w:color="000000" w:fill="FFFFFF"/>
            <w:vAlign w:val="center"/>
          </w:tcPr>
          <w:p w14:paraId="56B343D5" w14:textId="77777777" w:rsidR="001724D5" w:rsidRPr="001724D5" w:rsidRDefault="001724D5" w:rsidP="001724D5">
            <w:pPr>
              <w:widowControl/>
              <w:jc w:val="right"/>
              <w:rPr>
                <w:rFonts w:ascii="宋体" w:eastAsia="宋体" w:hAnsi="宋体" w:cs="等线 Light" w:hint="eastAsia"/>
                <w:kern w:val="0"/>
                <w:sz w:val="20"/>
                <w:szCs w:val="20"/>
                <w:lang w:val="en-GB"/>
              </w:rPr>
            </w:pPr>
            <w:r w:rsidRPr="001724D5">
              <w:rPr>
                <w:rFonts w:ascii="宋体" w:eastAsia="宋体" w:hAnsi="宋体" w:hint="eastAsia"/>
                <w:color w:val="000000"/>
                <w:kern w:val="0"/>
                <w:sz w:val="20"/>
                <w:szCs w:val="20"/>
                <w:lang w:val="en-GB"/>
              </w:rPr>
              <w:t>742.50</w:t>
            </w:r>
          </w:p>
        </w:tc>
        <w:tc>
          <w:tcPr>
            <w:tcW w:w="784" w:type="pct"/>
            <w:shd w:val="clear" w:color="000000" w:fill="FFFFFF"/>
            <w:vAlign w:val="center"/>
          </w:tcPr>
          <w:p w14:paraId="363E1DDE" w14:textId="77777777" w:rsidR="001724D5" w:rsidRPr="001724D5" w:rsidRDefault="001724D5" w:rsidP="001724D5">
            <w:pPr>
              <w:widowControl/>
              <w:jc w:val="right"/>
              <w:rPr>
                <w:rFonts w:ascii="宋体" w:eastAsia="宋体" w:hAnsi="宋体" w:cs="等线 Light" w:hint="eastAsia"/>
                <w:kern w:val="0"/>
                <w:sz w:val="20"/>
                <w:szCs w:val="20"/>
                <w:lang w:val="en-GB"/>
              </w:rPr>
            </w:pPr>
            <w:r w:rsidRPr="001724D5">
              <w:rPr>
                <w:rFonts w:ascii="宋体" w:eastAsia="宋体" w:hAnsi="宋体" w:hint="eastAsia"/>
                <w:color w:val="000000"/>
                <w:kern w:val="0"/>
                <w:sz w:val="20"/>
                <w:szCs w:val="20"/>
                <w:lang w:val="en-GB"/>
              </w:rPr>
              <w:t>742.50</w:t>
            </w:r>
          </w:p>
        </w:tc>
        <w:tc>
          <w:tcPr>
            <w:tcW w:w="784" w:type="pct"/>
            <w:shd w:val="clear" w:color="000000" w:fill="FFFFFF"/>
            <w:vAlign w:val="center"/>
          </w:tcPr>
          <w:p w14:paraId="080C9F2D"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742.50</w:t>
            </w:r>
          </w:p>
        </w:tc>
        <w:tc>
          <w:tcPr>
            <w:tcW w:w="746" w:type="pct"/>
            <w:shd w:val="clear" w:color="000000" w:fill="FFFFFF"/>
            <w:vAlign w:val="center"/>
          </w:tcPr>
          <w:p w14:paraId="6743266F"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6,750.00</w:t>
            </w:r>
          </w:p>
        </w:tc>
      </w:tr>
      <w:tr w:rsidR="001724D5" w:rsidRPr="001724D5" w14:paraId="787EEE8D" w14:textId="77777777" w:rsidTr="003B4486">
        <w:trPr>
          <w:trHeight w:val="20"/>
          <w:jc w:val="center"/>
        </w:trPr>
        <w:tc>
          <w:tcPr>
            <w:tcW w:w="1804" w:type="pct"/>
            <w:shd w:val="clear" w:color="000000" w:fill="FFFFFF"/>
          </w:tcPr>
          <w:p w14:paraId="5B366288" w14:textId="77777777" w:rsidR="001724D5" w:rsidRPr="001724D5" w:rsidRDefault="001724D5" w:rsidP="001724D5">
            <w:pPr>
              <w:widowControl/>
              <w:jc w:val="left"/>
              <w:rPr>
                <w:rFonts w:ascii="宋体" w:eastAsia="宋体" w:hAnsi="宋体" w:cs="等线 Light" w:hint="eastAsia"/>
                <w:b/>
                <w:color w:val="000000"/>
                <w:kern w:val="0"/>
                <w:sz w:val="20"/>
                <w:szCs w:val="20"/>
                <w:lang w:val="en-GB"/>
              </w:rPr>
            </w:pPr>
            <w:r w:rsidRPr="001724D5">
              <w:rPr>
                <w:rFonts w:ascii="宋体" w:eastAsia="宋体" w:hAnsi="宋体" w:hint="eastAsia"/>
                <w:kern w:val="0"/>
                <w:sz w:val="20"/>
                <w:lang w:val="en-GB"/>
              </w:rPr>
              <w:t>运营成本</w:t>
            </w:r>
          </w:p>
        </w:tc>
        <w:tc>
          <w:tcPr>
            <w:tcW w:w="882" w:type="pct"/>
            <w:shd w:val="clear" w:color="000000" w:fill="FFFFFF"/>
            <w:vAlign w:val="center"/>
          </w:tcPr>
          <w:p w14:paraId="506EF4CA" w14:textId="77777777" w:rsidR="001724D5" w:rsidRPr="001724D5" w:rsidRDefault="001724D5" w:rsidP="001724D5">
            <w:pPr>
              <w:widowControl/>
              <w:jc w:val="right"/>
              <w:rPr>
                <w:rFonts w:ascii="宋体" w:eastAsia="宋体" w:hAnsi="宋体" w:cs="等线 Light" w:hint="eastAsia"/>
                <w:b/>
                <w:kern w:val="0"/>
                <w:sz w:val="20"/>
                <w:szCs w:val="20"/>
                <w:lang w:val="en-GB"/>
              </w:rPr>
            </w:pPr>
            <w:r w:rsidRPr="001724D5">
              <w:rPr>
                <w:rFonts w:ascii="宋体" w:eastAsia="宋体" w:hAnsi="宋体" w:hint="eastAsia"/>
                <w:color w:val="000000"/>
                <w:kern w:val="0"/>
                <w:sz w:val="20"/>
                <w:szCs w:val="20"/>
                <w:lang w:val="en-GB"/>
              </w:rPr>
              <w:t>120.96</w:t>
            </w:r>
          </w:p>
        </w:tc>
        <w:tc>
          <w:tcPr>
            <w:tcW w:w="784" w:type="pct"/>
            <w:shd w:val="clear" w:color="000000" w:fill="FFFFFF"/>
            <w:vAlign w:val="center"/>
          </w:tcPr>
          <w:p w14:paraId="4BB1CD1D" w14:textId="77777777" w:rsidR="001724D5" w:rsidRPr="001724D5" w:rsidRDefault="001724D5" w:rsidP="001724D5">
            <w:pPr>
              <w:widowControl/>
              <w:jc w:val="right"/>
              <w:rPr>
                <w:rFonts w:ascii="宋体" w:eastAsia="宋体" w:hAnsi="宋体" w:cs="等线 Light" w:hint="eastAsia"/>
                <w:b/>
                <w:kern w:val="0"/>
                <w:sz w:val="20"/>
                <w:szCs w:val="20"/>
                <w:lang w:val="en-GB"/>
              </w:rPr>
            </w:pPr>
            <w:r w:rsidRPr="001724D5">
              <w:rPr>
                <w:rFonts w:ascii="宋体" w:eastAsia="宋体" w:hAnsi="宋体" w:hint="eastAsia"/>
                <w:color w:val="000000"/>
                <w:kern w:val="0"/>
                <w:sz w:val="20"/>
                <w:szCs w:val="20"/>
                <w:lang w:val="en-GB"/>
              </w:rPr>
              <w:t>120.96</w:t>
            </w:r>
          </w:p>
        </w:tc>
        <w:tc>
          <w:tcPr>
            <w:tcW w:w="784" w:type="pct"/>
            <w:shd w:val="clear" w:color="000000" w:fill="FFFFFF"/>
            <w:vAlign w:val="center"/>
          </w:tcPr>
          <w:p w14:paraId="7F16A24E" w14:textId="77777777" w:rsidR="001724D5" w:rsidRPr="001724D5" w:rsidRDefault="001724D5" w:rsidP="001724D5">
            <w:pPr>
              <w:widowControl/>
              <w:jc w:val="right"/>
              <w:rPr>
                <w:rFonts w:ascii="宋体" w:eastAsia="宋体" w:hAnsi="宋体" w:hint="eastAsia"/>
                <w:b/>
                <w:kern w:val="0"/>
                <w:sz w:val="20"/>
                <w:szCs w:val="20"/>
                <w:lang w:val="en-GB"/>
              </w:rPr>
            </w:pPr>
            <w:r w:rsidRPr="001724D5">
              <w:rPr>
                <w:rFonts w:ascii="宋体" w:eastAsia="宋体" w:hAnsi="宋体" w:hint="eastAsia"/>
                <w:color w:val="000000"/>
                <w:kern w:val="0"/>
                <w:sz w:val="20"/>
                <w:szCs w:val="20"/>
                <w:lang w:val="en-GB"/>
              </w:rPr>
              <w:t>120.96</w:t>
            </w:r>
          </w:p>
        </w:tc>
        <w:tc>
          <w:tcPr>
            <w:tcW w:w="746" w:type="pct"/>
            <w:shd w:val="clear" w:color="000000" w:fill="FFFFFF"/>
            <w:vAlign w:val="center"/>
          </w:tcPr>
          <w:p w14:paraId="225D8333"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967.68</w:t>
            </w:r>
          </w:p>
        </w:tc>
      </w:tr>
      <w:tr w:rsidR="001724D5" w:rsidRPr="001724D5" w14:paraId="2771AE6B" w14:textId="77777777" w:rsidTr="003B4486">
        <w:trPr>
          <w:trHeight w:val="20"/>
          <w:jc w:val="center"/>
        </w:trPr>
        <w:tc>
          <w:tcPr>
            <w:tcW w:w="1804" w:type="pct"/>
            <w:shd w:val="clear" w:color="000000" w:fill="FFFFFF"/>
          </w:tcPr>
          <w:p w14:paraId="38928BD0" w14:textId="77777777" w:rsidR="001724D5" w:rsidRPr="001724D5" w:rsidRDefault="001724D5" w:rsidP="001724D5">
            <w:pPr>
              <w:widowControl/>
              <w:jc w:val="left"/>
              <w:rPr>
                <w:rFonts w:ascii="宋体" w:eastAsia="宋体" w:hAnsi="宋体" w:cs="等线 Light" w:hint="eastAsia"/>
                <w:color w:val="000000"/>
                <w:kern w:val="0"/>
                <w:sz w:val="20"/>
                <w:szCs w:val="20"/>
                <w:lang w:val="en-GB"/>
              </w:rPr>
            </w:pPr>
            <w:r w:rsidRPr="001724D5">
              <w:rPr>
                <w:rFonts w:ascii="宋体" w:eastAsia="宋体" w:hAnsi="宋体" w:hint="eastAsia"/>
                <w:kern w:val="0"/>
                <w:sz w:val="20"/>
                <w:lang w:val="en-GB"/>
              </w:rPr>
              <w:t>相关税费</w:t>
            </w:r>
          </w:p>
        </w:tc>
        <w:tc>
          <w:tcPr>
            <w:tcW w:w="882" w:type="pct"/>
            <w:shd w:val="clear" w:color="000000" w:fill="FFFFFF"/>
            <w:vAlign w:val="center"/>
          </w:tcPr>
          <w:p w14:paraId="690A7650" w14:textId="77777777" w:rsidR="001724D5" w:rsidRPr="001724D5" w:rsidRDefault="001724D5" w:rsidP="001724D5">
            <w:pPr>
              <w:widowControl/>
              <w:jc w:val="right"/>
              <w:rPr>
                <w:rFonts w:ascii="宋体" w:eastAsia="宋体" w:hAnsi="宋体" w:cs="等线 Light" w:hint="eastAsia"/>
                <w:kern w:val="0"/>
                <w:sz w:val="20"/>
                <w:szCs w:val="20"/>
                <w:lang w:val="en-GB"/>
              </w:rPr>
            </w:pPr>
            <w:r w:rsidRPr="001724D5">
              <w:rPr>
                <w:rFonts w:ascii="宋体" w:eastAsia="宋体" w:hAnsi="宋体" w:hint="eastAsia"/>
                <w:color w:val="000000"/>
                <w:kern w:val="0"/>
                <w:sz w:val="20"/>
                <w:szCs w:val="20"/>
                <w:lang w:val="en-GB"/>
              </w:rPr>
              <w:t>48.26</w:t>
            </w:r>
          </w:p>
        </w:tc>
        <w:tc>
          <w:tcPr>
            <w:tcW w:w="784" w:type="pct"/>
            <w:shd w:val="clear" w:color="000000" w:fill="FFFFFF"/>
            <w:vAlign w:val="center"/>
          </w:tcPr>
          <w:p w14:paraId="5169CD67" w14:textId="77777777" w:rsidR="001724D5" w:rsidRPr="001724D5" w:rsidRDefault="001724D5" w:rsidP="001724D5">
            <w:pPr>
              <w:widowControl/>
              <w:jc w:val="right"/>
              <w:rPr>
                <w:rFonts w:ascii="宋体" w:eastAsia="宋体" w:hAnsi="宋体" w:cs="等线 Light" w:hint="eastAsia"/>
                <w:kern w:val="0"/>
                <w:sz w:val="20"/>
                <w:szCs w:val="20"/>
                <w:lang w:val="en-GB"/>
              </w:rPr>
            </w:pPr>
            <w:r w:rsidRPr="001724D5">
              <w:rPr>
                <w:rFonts w:ascii="宋体" w:eastAsia="宋体" w:hAnsi="宋体" w:hint="eastAsia"/>
                <w:color w:val="000000"/>
                <w:kern w:val="0"/>
                <w:sz w:val="20"/>
                <w:szCs w:val="20"/>
                <w:lang w:val="en-GB"/>
              </w:rPr>
              <w:t>48.26</w:t>
            </w:r>
          </w:p>
        </w:tc>
        <w:tc>
          <w:tcPr>
            <w:tcW w:w="784" w:type="pct"/>
            <w:shd w:val="clear" w:color="000000" w:fill="FFFFFF"/>
            <w:vAlign w:val="center"/>
          </w:tcPr>
          <w:p w14:paraId="62F9C94C" w14:textId="77777777" w:rsidR="001724D5" w:rsidRPr="001724D5" w:rsidRDefault="001724D5" w:rsidP="001724D5">
            <w:pPr>
              <w:widowControl/>
              <w:jc w:val="right"/>
              <w:rPr>
                <w:rFonts w:ascii="宋体" w:eastAsia="宋体" w:hAnsi="宋体" w:hint="eastAsia"/>
                <w:kern w:val="0"/>
                <w:sz w:val="20"/>
                <w:szCs w:val="20"/>
                <w:lang w:val="en-GB"/>
              </w:rPr>
            </w:pPr>
            <w:r w:rsidRPr="001724D5">
              <w:rPr>
                <w:rFonts w:ascii="宋体" w:eastAsia="宋体" w:hAnsi="宋体" w:hint="eastAsia"/>
                <w:color w:val="000000"/>
                <w:kern w:val="0"/>
                <w:sz w:val="20"/>
                <w:szCs w:val="20"/>
                <w:lang w:val="en-GB"/>
              </w:rPr>
              <w:t>48.26</w:t>
            </w:r>
          </w:p>
        </w:tc>
        <w:tc>
          <w:tcPr>
            <w:tcW w:w="746" w:type="pct"/>
            <w:shd w:val="clear" w:color="000000" w:fill="FFFFFF"/>
            <w:vAlign w:val="center"/>
          </w:tcPr>
          <w:p w14:paraId="23AC637E"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386.08</w:t>
            </w:r>
          </w:p>
        </w:tc>
      </w:tr>
      <w:tr w:rsidR="001724D5" w:rsidRPr="001724D5" w14:paraId="62140113" w14:textId="77777777" w:rsidTr="003B4486">
        <w:trPr>
          <w:trHeight w:val="20"/>
          <w:jc w:val="center"/>
        </w:trPr>
        <w:tc>
          <w:tcPr>
            <w:tcW w:w="1804" w:type="pct"/>
            <w:shd w:val="clear" w:color="000000" w:fill="FFFFFF"/>
          </w:tcPr>
          <w:p w14:paraId="4F3D09F3" w14:textId="77777777" w:rsidR="001724D5" w:rsidRPr="001724D5" w:rsidRDefault="001724D5" w:rsidP="001724D5">
            <w:pPr>
              <w:widowControl/>
              <w:jc w:val="left"/>
              <w:rPr>
                <w:rFonts w:ascii="宋体" w:eastAsia="宋体" w:hAnsi="宋体" w:cs="等线 Light" w:hint="eastAsia"/>
                <w:b/>
                <w:bCs/>
                <w:color w:val="000000"/>
                <w:kern w:val="0"/>
                <w:sz w:val="20"/>
                <w:szCs w:val="20"/>
                <w:lang w:val="en-GB"/>
              </w:rPr>
            </w:pPr>
            <w:r w:rsidRPr="001724D5">
              <w:rPr>
                <w:rFonts w:ascii="宋体" w:eastAsia="宋体" w:hAnsi="宋体" w:hint="eastAsia"/>
                <w:b/>
                <w:bCs/>
                <w:kern w:val="0"/>
                <w:sz w:val="20"/>
                <w:lang w:val="en-GB"/>
              </w:rPr>
              <w:t>成本合计</w:t>
            </w:r>
          </w:p>
        </w:tc>
        <w:tc>
          <w:tcPr>
            <w:tcW w:w="882" w:type="pct"/>
            <w:shd w:val="clear" w:color="000000" w:fill="FFFFFF"/>
            <w:vAlign w:val="center"/>
          </w:tcPr>
          <w:p w14:paraId="73B38943" w14:textId="77777777" w:rsidR="001724D5" w:rsidRPr="001724D5" w:rsidRDefault="001724D5" w:rsidP="001724D5">
            <w:pPr>
              <w:widowControl/>
              <w:jc w:val="right"/>
              <w:rPr>
                <w:rFonts w:ascii="宋体" w:eastAsia="宋体" w:hAnsi="宋体" w:cs="等线 Light" w:hint="eastAsia"/>
                <w:b/>
                <w:bCs/>
                <w:kern w:val="0"/>
                <w:sz w:val="20"/>
                <w:szCs w:val="20"/>
                <w:lang w:val="en-GB"/>
              </w:rPr>
            </w:pPr>
            <w:r w:rsidRPr="001724D5">
              <w:rPr>
                <w:rFonts w:ascii="宋体" w:eastAsia="宋体" w:hAnsi="宋体" w:hint="eastAsia"/>
                <w:b/>
                <w:bCs/>
                <w:color w:val="000000"/>
                <w:kern w:val="0"/>
                <w:sz w:val="20"/>
                <w:szCs w:val="20"/>
                <w:lang w:val="en-GB"/>
              </w:rPr>
              <w:t>911.72</w:t>
            </w:r>
          </w:p>
        </w:tc>
        <w:tc>
          <w:tcPr>
            <w:tcW w:w="784" w:type="pct"/>
            <w:shd w:val="clear" w:color="000000" w:fill="FFFFFF"/>
            <w:vAlign w:val="center"/>
          </w:tcPr>
          <w:p w14:paraId="49A5D550" w14:textId="77777777" w:rsidR="001724D5" w:rsidRPr="001724D5" w:rsidRDefault="001724D5" w:rsidP="001724D5">
            <w:pPr>
              <w:widowControl/>
              <w:jc w:val="right"/>
              <w:rPr>
                <w:rFonts w:ascii="宋体" w:eastAsia="宋体" w:hAnsi="宋体" w:cs="等线 Light" w:hint="eastAsia"/>
                <w:b/>
                <w:bCs/>
                <w:kern w:val="0"/>
                <w:sz w:val="20"/>
                <w:szCs w:val="20"/>
                <w:lang w:val="en-GB"/>
              </w:rPr>
            </w:pPr>
            <w:r w:rsidRPr="001724D5">
              <w:rPr>
                <w:rFonts w:ascii="宋体" w:eastAsia="宋体" w:hAnsi="宋体" w:hint="eastAsia"/>
                <w:b/>
                <w:bCs/>
                <w:color w:val="000000"/>
                <w:kern w:val="0"/>
                <w:sz w:val="20"/>
                <w:szCs w:val="20"/>
                <w:lang w:val="en-GB"/>
              </w:rPr>
              <w:t>911.72</w:t>
            </w:r>
          </w:p>
        </w:tc>
        <w:tc>
          <w:tcPr>
            <w:tcW w:w="784" w:type="pct"/>
            <w:shd w:val="clear" w:color="000000" w:fill="FFFFFF"/>
            <w:vAlign w:val="center"/>
          </w:tcPr>
          <w:p w14:paraId="79F52F35"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911.72</w:t>
            </w:r>
          </w:p>
        </w:tc>
        <w:tc>
          <w:tcPr>
            <w:tcW w:w="746" w:type="pct"/>
            <w:shd w:val="clear" w:color="000000" w:fill="FFFFFF"/>
            <w:vAlign w:val="center"/>
          </w:tcPr>
          <w:p w14:paraId="4E20F997" w14:textId="77777777" w:rsidR="001724D5" w:rsidRPr="001724D5" w:rsidRDefault="001724D5" w:rsidP="001724D5">
            <w:pPr>
              <w:widowControl/>
              <w:jc w:val="right"/>
              <w:rPr>
                <w:rFonts w:ascii="宋体" w:eastAsia="宋体" w:hAnsi="宋体" w:hint="eastAsia"/>
                <w:b/>
                <w:bCs/>
                <w:kern w:val="0"/>
                <w:sz w:val="20"/>
                <w:szCs w:val="20"/>
                <w:lang w:val="en-GB"/>
              </w:rPr>
            </w:pPr>
            <w:r w:rsidRPr="001724D5">
              <w:rPr>
                <w:rFonts w:ascii="宋体" w:eastAsia="宋体" w:hAnsi="宋体" w:hint="eastAsia"/>
                <w:b/>
                <w:bCs/>
                <w:color w:val="000000"/>
                <w:kern w:val="0"/>
                <w:sz w:val="20"/>
                <w:szCs w:val="20"/>
                <w:lang w:val="en-GB"/>
              </w:rPr>
              <w:t>8,103.76</w:t>
            </w:r>
          </w:p>
        </w:tc>
      </w:tr>
    </w:tbl>
    <w:p w14:paraId="48CC6186" w14:textId="77777777" w:rsidR="00D97DA5" w:rsidRDefault="00D97DA5">
      <w:pPr>
        <w:widowControl/>
        <w:ind w:firstLineChars="200" w:firstLine="360"/>
        <w:jc w:val="right"/>
        <w:rPr>
          <w:rFonts w:ascii="宋体" w:eastAsia="宋体" w:hAnsi="宋体" w:hint="eastAsia"/>
          <w:kern w:val="0"/>
          <w:sz w:val="18"/>
          <w:szCs w:val="18"/>
          <w:lang w:val="en-GB"/>
        </w:rPr>
      </w:pPr>
    </w:p>
    <w:p w14:paraId="63C63F86" w14:textId="77777777" w:rsidR="00D97DA5" w:rsidRDefault="005370CF">
      <w:pPr>
        <w:widowControl/>
        <w:spacing w:before="120" w:after="120" w:line="360" w:lineRule="auto"/>
        <w:outlineLvl w:val="1"/>
        <w:rPr>
          <w:rFonts w:ascii="宋体" w:eastAsia="宋体" w:hAnsi="宋体" w:hint="eastAsia"/>
          <w:b/>
          <w:color w:val="000000"/>
          <w:kern w:val="0"/>
          <w:sz w:val="24"/>
          <w:szCs w:val="24"/>
        </w:rPr>
      </w:pPr>
      <w:bookmarkStart w:id="31" w:name="_Toc200555362"/>
      <w:r>
        <w:rPr>
          <w:rFonts w:ascii="宋体" w:eastAsia="宋体" w:hAnsi="宋体" w:hint="eastAsia"/>
          <w:b/>
          <w:color w:val="000000"/>
          <w:kern w:val="0"/>
          <w:sz w:val="24"/>
          <w:szCs w:val="24"/>
        </w:rPr>
        <w:t>（三）</w:t>
      </w:r>
      <w:r>
        <w:rPr>
          <w:rFonts w:ascii="宋体" w:eastAsia="宋体" w:hAnsi="宋体"/>
          <w:b/>
          <w:color w:val="000000"/>
          <w:kern w:val="0"/>
          <w:sz w:val="24"/>
          <w:szCs w:val="24"/>
        </w:rPr>
        <w:t>小结</w:t>
      </w:r>
      <w:bookmarkEnd w:id="26"/>
      <w:bookmarkEnd w:id="27"/>
      <w:bookmarkEnd w:id="31"/>
    </w:p>
    <w:p w14:paraId="477FDC75" w14:textId="77777777" w:rsidR="00D97DA5" w:rsidRDefault="005370CF">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综上，在本期政府专项债券存续期内，我们未发现本项目资金出现不能满足还本付息要求的情况。</w:t>
      </w:r>
    </w:p>
    <w:p w14:paraId="0F395A1C" w14:textId="77777777" w:rsidR="00D97DA5" w:rsidRDefault="005370CF">
      <w:pPr>
        <w:widowControl/>
        <w:spacing w:before="120" w:after="120" w:line="360" w:lineRule="auto"/>
        <w:outlineLvl w:val="1"/>
        <w:rPr>
          <w:rFonts w:ascii="宋体" w:eastAsia="宋体" w:hAnsi="宋体" w:hint="eastAsia"/>
          <w:b/>
          <w:color w:val="000000"/>
          <w:kern w:val="0"/>
          <w:sz w:val="24"/>
          <w:szCs w:val="24"/>
        </w:rPr>
      </w:pPr>
      <w:bookmarkStart w:id="32" w:name="_Toc114818536"/>
      <w:bookmarkStart w:id="33" w:name="_Toc200555363"/>
      <w:bookmarkStart w:id="34" w:name="_Toc114818426"/>
      <w:r>
        <w:rPr>
          <w:rFonts w:ascii="宋体" w:eastAsia="宋体" w:hAnsi="宋体" w:hint="eastAsia"/>
          <w:b/>
          <w:color w:val="000000"/>
          <w:kern w:val="0"/>
          <w:sz w:val="24"/>
          <w:szCs w:val="24"/>
        </w:rPr>
        <w:t>（四）</w:t>
      </w:r>
      <w:r>
        <w:rPr>
          <w:rFonts w:ascii="宋体" w:eastAsia="宋体" w:hAnsi="宋体"/>
          <w:b/>
          <w:color w:val="000000"/>
          <w:kern w:val="0"/>
          <w:sz w:val="24"/>
          <w:szCs w:val="24"/>
        </w:rPr>
        <w:t>资金稳定性</w:t>
      </w:r>
      <w:bookmarkEnd w:id="32"/>
      <w:bookmarkEnd w:id="33"/>
      <w:bookmarkEnd w:id="34"/>
    </w:p>
    <w:p w14:paraId="2642A357" w14:textId="005B15E1" w:rsidR="00D97DA5" w:rsidRDefault="00121F68">
      <w:pPr>
        <w:widowControl/>
        <w:spacing w:before="120" w:after="120" w:line="360" w:lineRule="auto"/>
        <w:ind w:firstLineChars="200" w:firstLine="480"/>
        <w:rPr>
          <w:rFonts w:ascii="宋体" w:eastAsia="宋体" w:hAnsi="宋体" w:hint="eastAsia"/>
          <w:color w:val="000000"/>
          <w:kern w:val="0"/>
          <w:sz w:val="24"/>
          <w:szCs w:val="24"/>
        </w:rPr>
      </w:pPr>
      <w:r w:rsidRPr="00121F68">
        <w:rPr>
          <w:rFonts w:ascii="宋体" w:eastAsia="宋体" w:hAnsi="宋体" w:hint="eastAsia"/>
          <w:color w:val="000000"/>
          <w:kern w:val="0"/>
          <w:sz w:val="24"/>
          <w:szCs w:val="24"/>
        </w:rPr>
        <w:t>海口市第三人民医院江东新院区边配套路网项目还本付息以土地出让收入、灯</w:t>
      </w:r>
      <w:proofErr w:type="gramStart"/>
      <w:r w:rsidRPr="00121F68">
        <w:rPr>
          <w:rFonts w:ascii="宋体" w:eastAsia="宋体" w:hAnsi="宋体" w:hint="eastAsia"/>
          <w:color w:val="000000"/>
          <w:kern w:val="0"/>
          <w:sz w:val="24"/>
          <w:szCs w:val="24"/>
        </w:rPr>
        <w:t>杆广告</w:t>
      </w:r>
      <w:proofErr w:type="gramEnd"/>
      <w:r w:rsidRPr="00121F68">
        <w:rPr>
          <w:rFonts w:ascii="宋体" w:eastAsia="宋体" w:hAnsi="宋体" w:hint="eastAsia"/>
          <w:color w:val="000000"/>
          <w:kern w:val="0"/>
          <w:sz w:val="24"/>
          <w:szCs w:val="24"/>
        </w:rPr>
        <w:t>位出租收入为基础，可稳定覆盖债券存续期间各年利息及到期偿还本金的支出需求。综上，针对本项目在</w:t>
      </w:r>
      <w:proofErr w:type="gramStart"/>
      <w:r w:rsidRPr="00121F68">
        <w:rPr>
          <w:rFonts w:ascii="宋体" w:eastAsia="宋体" w:hAnsi="宋体" w:hint="eastAsia"/>
          <w:color w:val="000000"/>
          <w:kern w:val="0"/>
          <w:sz w:val="24"/>
          <w:szCs w:val="24"/>
        </w:rPr>
        <w:t>本期专项</w:t>
      </w:r>
      <w:proofErr w:type="gramEnd"/>
      <w:r w:rsidRPr="00121F68">
        <w:rPr>
          <w:rFonts w:ascii="宋体" w:eastAsia="宋体" w:hAnsi="宋体" w:hint="eastAsia"/>
          <w:color w:val="000000"/>
          <w:kern w:val="0"/>
          <w:sz w:val="24"/>
          <w:szCs w:val="24"/>
        </w:rPr>
        <w:t>债券存续期内还本付息资金的测算，我们未注意到可能对本项目资金稳定性产生重大影响的情况。本项目债券存续期内资金留存情况如下图所示。</w:t>
      </w:r>
    </w:p>
    <w:p w14:paraId="6580F8CD" w14:textId="2BAD01F3" w:rsidR="00D97DA5" w:rsidRDefault="003701B2">
      <w:pPr>
        <w:widowControl/>
        <w:jc w:val="center"/>
        <w:rPr>
          <w:rFonts w:ascii="宋体" w:eastAsia="宋体" w:hAnsi="宋体" w:hint="eastAsia"/>
          <w:kern w:val="0"/>
          <w:sz w:val="18"/>
          <w:szCs w:val="18"/>
          <w:lang w:val="en-GB"/>
        </w:rPr>
      </w:pPr>
      <w:r w:rsidRPr="00E22886">
        <w:rPr>
          <w:rFonts w:ascii="宋体" w:eastAsia="宋体" w:hAnsi="宋体"/>
          <w:b/>
          <w:noProof/>
          <w:sz w:val="24"/>
          <w:szCs w:val="24"/>
        </w:rPr>
        <w:drawing>
          <wp:inline distT="0" distB="0" distL="0" distR="0" wp14:anchorId="27308D56" wp14:editId="0CAAEFB7">
            <wp:extent cx="4640580" cy="2355215"/>
            <wp:effectExtent l="0" t="0" r="7620" b="6985"/>
            <wp:docPr id="334557529" name="图表 33455752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FD5B328" w14:textId="77777777" w:rsidR="00D97DA5" w:rsidRDefault="005370CF">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图7</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债券存续期海口市第三人民医院江东新院区边配套路网项目</w:t>
      </w:r>
    </w:p>
    <w:p w14:paraId="6446C179" w14:textId="77777777" w:rsidR="00D97DA5" w:rsidRDefault="005370CF">
      <w:pPr>
        <w:widowControl/>
        <w:ind w:firstLineChars="200" w:firstLine="482"/>
        <w:jc w:val="center"/>
        <w:rPr>
          <w:rFonts w:ascii="宋体" w:eastAsia="宋体" w:hAnsi="宋体" w:hint="eastAsia"/>
          <w:color w:val="000000"/>
          <w:kern w:val="0"/>
          <w:sz w:val="24"/>
          <w:szCs w:val="24"/>
        </w:rPr>
      </w:pPr>
      <w:r>
        <w:rPr>
          <w:rFonts w:ascii="宋体" w:eastAsia="宋体" w:hAnsi="宋体"/>
          <w:b/>
          <w:kern w:val="0"/>
          <w:sz w:val="24"/>
          <w:szCs w:val="24"/>
          <w:lang w:val="en-GB"/>
        </w:rPr>
        <w:t>资金留存情况</w:t>
      </w:r>
    </w:p>
    <w:p w14:paraId="07850718" w14:textId="77777777" w:rsidR="00D97DA5" w:rsidRDefault="005370CF">
      <w:pPr>
        <w:spacing w:line="360" w:lineRule="auto"/>
        <w:ind w:firstLineChars="200" w:firstLine="482"/>
        <w:outlineLvl w:val="0"/>
        <w:rPr>
          <w:rFonts w:ascii="宋体" w:eastAsia="宋体" w:hAnsi="宋体" w:cs="宋体" w:hint="eastAsia"/>
          <w:b/>
          <w:bCs/>
          <w:sz w:val="24"/>
          <w:szCs w:val="24"/>
        </w:rPr>
      </w:pPr>
      <w:bookmarkStart w:id="35" w:name="_Toc12755"/>
      <w:r>
        <w:rPr>
          <w:rFonts w:ascii="宋体" w:eastAsia="宋体" w:hAnsi="宋体" w:cs="宋体" w:hint="eastAsia"/>
          <w:b/>
          <w:bCs/>
          <w:sz w:val="24"/>
          <w:szCs w:val="24"/>
        </w:rPr>
        <w:t>五、压力测试情况</w:t>
      </w:r>
      <w:bookmarkEnd w:id="35"/>
    </w:p>
    <w:p w14:paraId="156DCF8E" w14:textId="77777777" w:rsidR="00D97DA5" w:rsidRDefault="005370CF">
      <w:pPr>
        <w:widowControl/>
        <w:spacing w:before="120" w:after="120" w:line="360" w:lineRule="auto"/>
        <w:ind w:firstLineChars="200" w:firstLine="480"/>
        <w:rPr>
          <w:rFonts w:ascii="宋体" w:eastAsia="宋体" w:hAnsi="宋体" w:hint="eastAsia"/>
          <w:color w:val="000000"/>
          <w:kern w:val="0"/>
          <w:sz w:val="24"/>
          <w:szCs w:val="24"/>
        </w:rPr>
      </w:pPr>
      <w:bookmarkStart w:id="36" w:name="_Toc23928"/>
      <w:r>
        <w:rPr>
          <w:rFonts w:ascii="宋体" w:eastAsia="宋体" w:hAnsi="宋体"/>
          <w:color w:val="000000"/>
          <w:kern w:val="0"/>
          <w:sz w:val="24"/>
          <w:szCs w:val="24"/>
        </w:rPr>
        <w:t>根据本项目收益与融资自求平衡的压力测试结果，当</w:t>
      </w:r>
      <w:r>
        <w:rPr>
          <w:rFonts w:ascii="宋体" w:eastAsia="宋体" w:hAnsi="宋体" w:hint="eastAsia"/>
          <w:color w:val="000000"/>
          <w:kern w:val="0"/>
          <w:sz w:val="24"/>
          <w:szCs w:val="24"/>
        </w:rPr>
        <w:t>项目收益</w:t>
      </w:r>
      <w:r>
        <w:rPr>
          <w:rFonts w:ascii="宋体" w:eastAsia="宋体" w:hAnsi="宋体"/>
          <w:color w:val="000000"/>
          <w:kern w:val="0"/>
          <w:sz w:val="24"/>
          <w:szCs w:val="24"/>
        </w:rPr>
        <w:t>影响债券还本付息的因素在±</w:t>
      </w:r>
      <w:r>
        <w:rPr>
          <w:rFonts w:ascii="宋体" w:eastAsia="宋体" w:hAnsi="宋体" w:hint="eastAsia"/>
          <w:color w:val="000000"/>
          <w:kern w:val="0"/>
          <w:sz w:val="24"/>
          <w:szCs w:val="24"/>
        </w:rPr>
        <w:t>15</w:t>
      </w:r>
      <w:r>
        <w:rPr>
          <w:rFonts w:ascii="宋体" w:eastAsia="宋体" w:hAnsi="宋体"/>
          <w:color w:val="000000"/>
          <w:kern w:val="0"/>
          <w:sz w:val="24"/>
          <w:szCs w:val="24"/>
        </w:rPr>
        <w:t>%范围内变动的情况下，专项债券本息资金覆盖率仍然大于1，还本付息资金具有一定的风险抵抗能力。具体情况</w:t>
      </w:r>
      <w:r>
        <w:rPr>
          <w:rFonts w:ascii="宋体" w:eastAsia="宋体" w:hAnsi="宋体" w:hint="eastAsia"/>
          <w:color w:val="000000"/>
          <w:kern w:val="0"/>
          <w:sz w:val="24"/>
          <w:szCs w:val="24"/>
        </w:rPr>
        <w:t>详见</w:t>
      </w:r>
      <w:r>
        <w:rPr>
          <w:rFonts w:ascii="宋体" w:eastAsia="宋体" w:hAnsi="宋体"/>
          <w:color w:val="000000"/>
          <w:kern w:val="0"/>
          <w:sz w:val="24"/>
          <w:szCs w:val="24"/>
        </w:rPr>
        <w:t>表10：</w:t>
      </w:r>
    </w:p>
    <w:p w14:paraId="30C03807" w14:textId="77777777" w:rsidR="00D97DA5" w:rsidRDefault="005370CF">
      <w:pPr>
        <w:widowControl/>
        <w:spacing w:before="120" w:after="120" w:line="360" w:lineRule="auto"/>
        <w:ind w:firstLine="454"/>
        <w:jc w:val="center"/>
        <w:rPr>
          <w:rFonts w:ascii="宋体" w:eastAsia="宋体" w:hAnsi="宋体" w:hint="eastAsia"/>
          <w:b/>
          <w:color w:val="000000"/>
          <w:kern w:val="0"/>
          <w:sz w:val="24"/>
          <w:szCs w:val="24"/>
        </w:rPr>
      </w:pPr>
      <w:r>
        <w:rPr>
          <w:rFonts w:ascii="宋体" w:eastAsia="宋体" w:hAnsi="宋体"/>
          <w:b/>
          <w:color w:val="000000"/>
          <w:kern w:val="0"/>
          <w:sz w:val="24"/>
          <w:szCs w:val="24"/>
        </w:rPr>
        <w:t>表</w:t>
      </w:r>
      <w:r>
        <w:rPr>
          <w:rFonts w:ascii="宋体" w:eastAsia="宋体" w:hAnsi="宋体" w:hint="eastAsia"/>
          <w:b/>
          <w:color w:val="000000"/>
          <w:kern w:val="0"/>
          <w:sz w:val="24"/>
          <w:szCs w:val="24"/>
        </w:rPr>
        <w:t>1</w:t>
      </w:r>
      <w:r>
        <w:rPr>
          <w:rFonts w:ascii="宋体" w:eastAsia="宋体" w:hAnsi="宋体"/>
          <w:b/>
          <w:color w:val="000000"/>
          <w:kern w:val="0"/>
          <w:sz w:val="24"/>
          <w:szCs w:val="24"/>
        </w:rPr>
        <w:t>0</w:t>
      </w:r>
      <w:r>
        <w:rPr>
          <w:rFonts w:ascii="宋体" w:eastAsia="宋体" w:hAnsi="宋体" w:hint="eastAsia"/>
          <w:b/>
          <w:color w:val="000000"/>
          <w:kern w:val="0"/>
          <w:sz w:val="24"/>
          <w:szCs w:val="24"/>
        </w:rPr>
        <w:t>-7</w:t>
      </w:r>
      <w:r>
        <w:rPr>
          <w:rFonts w:ascii="宋体" w:eastAsia="宋体" w:hAnsi="宋体"/>
          <w:b/>
          <w:color w:val="000000"/>
          <w:kern w:val="0"/>
          <w:sz w:val="24"/>
          <w:szCs w:val="24"/>
        </w:rPr>
        <w:t xml:space="preserve"> </w:t>
      </w:r>
      <w:r>
        <w:rPr>
          <w:rFonts w:ascii="宋体" w:eastAsia="宋体" w:hAnsi="宋体" w:hint="eastAsia"/>
          <w:b/>
          <w:color w:val="000000"/>
          <w:kern w:val="0"/>
          <w:sz w:val="24"/>
          <w:szCs w:val="24"/>
        </w:rPr>
        <w:t>海口市第三人民医院江东新院区边配套路网项目</w:t>
      </w:r>
      <w:r>
        <w:rPr>
          <w:rFonts w:ascii="宋体" w:eastAsia="宋体" w:hAnsi="宋体"/>
          <w:b/>
          <w:color w:val="000000"/>
          <w:kern w:val="0"/>
          <w:sz w:val="24"/>
          <w:szCs w:val="24"/>
        </w:rPr>
        <w:t>压力测试表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869"/>
        <w:gridCol w:w="869"/>
        <w:gridCol w:w="732"/>
        <w:gridCol w:w="732"/>
        <w:gridCol w:w="732"/>
        <w:gridCol w:w="741"/>
        <w:gridCol w:w="741"/>
      </w:tblGrid>
      <w:tr w:rsidR="00D97DA5" w14:paraId="69715D5E" w14:textId="77777777">
        <w:trPr>
          <w:trHeight w:val="312"/>
          <w:tblHeader/>
          <w:jc w:val="center"/>
        </w:trPr>
        <w:tc>
          <w:tcPr>
            <w:tcW w:w="1820" w:type="pct"/>
            <w:shd w:val="clear" w:color="auto" w:fill="D8D8D8"/>
            <w:noWrap/>
            <w:vAlign w:val="center"/>
          </w:tcPr>
          <w:p w14:paraId="59323C48"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资金覆盖率</w:t>
            </w:r>
            <w:r>
              <w:rPr>
                <w:rFonts w:ascii="宋体" w:eastAsia="宋体" w:hAnsi="宋体" w:cs="仿宋"/>
                <w:b/>
                <w:color w:val="000000"/>
                <w:kern w:val="0"/>
                <w:sz w:val="22"/>
                <w:szCs w:val="18"/>
                <w:lang w:val="en-GB"/>
              </w:rPr>
              <w:t>-</w:t>
            </w:r>
            <w:r>
              <w:rPr>
                <w:rFonts w:ascii="宋体" w:eastAsia="宋体" w:hAnsi="宋体" w:cs="仿宋" w:hint="eastAsia"/>
                <w:b/>
                <w:color w:val="000000"/>
                <w:kern w:val="0"/>
                <w:sz w:val="22"/>
                <w:szCs w:val="18"/>
                <w:lang w:val="en-GB"/>
              </w:rPr>
              <w:t>压力测试</w:t>
            </w:r>
          </w:p>
          <w:p w14:paraId="773F8AE4"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（单因素敏感性分析）</w:t>
            </w:r>
          </w:p>
        </w:tc>
        <w:tc>
          <w:tcPr>
            <w:tcW w:w="510" w:type="pct"/>
            <w:shd w:val="clear" w:color="auto" w:fill="D8D8D8"/>
            <w:noWrap/>
            <w:vAlign w:val="center"/>
          </w:tcPr>
          <w:p w14:paraId="5BC04CE1"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c>
          <w:tcPr>
            <w:tcW w:w="510" w:type="pct"/>
            <w:shd w:val="clear" w:color="auto" w:fill="D8D8D8"/>
            <w:noWrap/>
            <w:vAlign w:val="center"/>
          </w:tcPr>
          <w:p w14:paraId="7B523DE9"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0" w:type="pct"/>
            <w:shd w:val="clear" w:color="auto" w:fill="D8D8D8"/>
            <w:noWrap/>
            <w:vAlign w:val="center"/>
          </w:tcPr>
          <w:p w14:paraId="1D1DFC3F"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0" w:type="pct"/>
            <w:shd w:val="clear" w:color="auto" w:fill="D8D8D8"/>
            <w:noWrap/>
            <w:vAlign w:val="center"/>
          </w:tcPr>
          <w:p w14:paraId="2262C63E"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0%</w:t>
            </w:r>
          </w:p>
        </w:tc>
        <w:tc>
          <w:tcPr>
            <w:tcW w:w="430" w:type="pct"/>
            <w:shd w:val="clear" w:color="auto" w:fill="D8D8D8"/>
            <w:noWrap/>
            <w:vAlign w:val="center"/>
          </w:tcPr>
          <w:p w14:paraId="425C0BB2"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5" w:type="pct"/>
            <w:shd w:val="clear" w:color="auto" w:fill="D8D8D8"/>
            <w:noWrap/>
            <w:vAlign w:val="center"/>
          </w:tcPr>
          <w:p w14:paraId="603976F7"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5" w:type="pct"/>
            <w:shd w:val="clear" w:color="auto" w:fill="D8D8D8"/>
            <w:noWrap/>
            <w:vAlign w:val="center"/>
          </w:tcPr>
          <w:p w14:paraId="1795D0A1" w14:textId="77777777" w:rsidR="00D97DA5" w:rsidRDefault="005370CF">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r>
      <w:tr w:rsidR="00D97DA5" w14:paraId="6E258271" w14:textId="77777777">
        <w:trPr>
          <w:trHeight w:val="312"/>
          <w:jc w:val="center"/>
        </w:trPr>
        <w:tc>
          <w:tcPr>
            <w:tcW w:w="1820" w:type="pct"/>
            <w:shd w:val="clear" w:color="auto" w:fill="auto"/>
            <w:noWrap/>
            <w:vAlign w:val="center"/>
          </w:tcPr>
          <w:p w14:paraId="3D17D7C9" w14:textId="77777777" w:rsidR="00D97DA5" w:rsidRDefault="005370CF">
            <w:pPr>
              <w:widowControl/>
              <w:spacing w:line="256" w:lineRule="auto"/>
              <w:jc w:val="left"/>
              <w:rPr>
                <w:rFonts w:ascii="宋体" w:eastAsia="宋体" w:hAnsi="宋体" w:hint="eastAsia"/>
                <w:color w:val="000000"/>
                <w:kern w:val="0"/>
                <w:sz w:val="20"/>
                <w:szCs w:val="20"/>
              </w:rPr>
            </w:pPr>
            <w:r>
              <w:rPr>
                <w:rFonts w:ascii="宋体" w:eastAsia="宋体" w:hAnsi="宋体" w:hint="eastAsia"/>
                <w:b/>
                <w:bCs/>
                <w:color w:val="000000"/>
                <w:kern w:val="0"/>
                <w:sz w:val="20"/>
                <w:szCs w:val="20"/>
              </w:rPr>
              <w:t>收益变动情况敏感性分析</w:t>
            </w:r>
          </w:p>
        </w:tc>
        <w:tc>
          <w:tcPr>
            <w:tcW w:w="510" w:type="pct"/>
            <w:shd w:val="clear" w:color="auto" w:fill="auto"/>
            <w:noWrap/>
            <w:vAlign w:val="center"/>
          </w:tcPr>
          <w:p w14:paraId="56BDFE6E" w14:textId="77777777" w:rsidR="00D97DA5" w:rsidRDefault="00D97DA5">
            <w:pPr>
              <w:widowControl/>
              <w:jc w:val="right"/>
              <w:rPr>
                <w:rFonts w:ascii="宋体" w:eastAsia="宋体" w:hAnsi="宋体" w:cs="Arial" w:hint="eastAsia"/>
                <w:color w:val="000000"/>
                <w:kern w:val="0"/>
                <w:sz w:val="20"/>
                <w:szCs w:val="20"/>
                <w:lang w:val="en-GB"/>
              </w:rPr>
            </w:pPr>
          </w:p>
        </w:tc>
        <w:tc>
          <w:tcPr>
            <w:tcW w:w="510" w:type="pct"/>
            <w:shd w:val="clear" w:color="auto" w:fill="auto"/>
            <w:noWrap/>
            <w:vAlign w:val="center"/>
          </w:tcPr>
          <w:p w14:paraId="51D69595" w14:textId="77777777" w:rsidR="00D97DA5" w:rsidRDefault="00D97DA5">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303543E1" w14:textId="77777777" w:rsidR="00D97DA5" w:rsidRDefault="00D97DA5">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0679E4E9" w14:textId="77777777" w:rsidR="00D97DA5" w:rsidRDefault="00D97DA5">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0D4F6DC7" w14:textId="77777777" w:rsidR="00D97DA5" w:rsidRDefault="00D97DA5">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3B33286F" w14:textId="77777777" w:rsidR="00D97DA5" w:rsidRDefault="00D97DA5">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34A30C8E" w14:textId="77777777" w:rsidR="00D97DA5" w:rsidRDefault="00D97DA5">
            <w:pPr>
              <w:widowControl/>
              <w:jc w:val="right"/>
              <w:rPr>
                <w:rFonts w:ascii="宋体" w:eastAsia="宋体" w:hAnsi="宋体" w:cs="Arial" w:hint="eastAsia"/>
                <w:color w:val="000000"/>
                <w:kern w:val="0"/>
                <w:sz w:val="20"/>
                <w:szCs w:val="20"/>
                <w:lang w:val="en-GB"/>
              </w:rPr>
            </w:pPr>
          </w:p>
        </w:tc>
      </w:tr>
      <w:tr w:rsidR="00011BA2" w14:paraId="20EA7BAD" w14:textId="77777777">
        <w:trPr>
          <w:trHeight w:val="312"/>
          <w:jc w:val="center"/>
        </w:trPr>
        <w:tc>
          <w:tcPr>
            <w:tcW w:w="1820" w:type="pct"/>
            <w:shd w:val="clear" w:color="auto" w:fill="auto"/>
            <w:noWrap/>
            <w:vAlign w:val="center"/>
          </w:tcPr>
          <w:p w14:paraId="300A279B" w14:textId="77777777" w:rsidR="00011BA2" w:rsidRDefault="00011BA2" w:rsidP="00011BA2">
            <w:pPr>
              <w:widowControl/>
              <w:spacing w:line="256" w:lineRule="auto"/>
              <w:jc w:val="left"/>
              <w:rPr>
                <w:rFonts w:ascii="宋体" w:eastAsia="宋体" w:hAnsi="宋体" w:hint="eastAsia"/>
                <w:color w:val="000000"/>
                <w:kern w:val="0"/>
                <w:sz w:val="20"/>
                <w:szCs w:val="20"/>
              </w:rPr>
            </w:pPr>
            <w:r>
              <w:rPr>
                <w:rFonts w:ascii="宋体" w:eastAsia="宋体" w:hAnsi="宋体" w:hint="eastAsia"/>
                <w:color w:val="000000"/>
                <w:kern w:val="0"/>
                <w:sz w:val="20"/>
                <w:szCs w:val="20"/>
              </w:rPr>
              <w:t>债券本息覆盖率</w:t>
            </w:r>
          </w:p>
        </w:tc>
        <w:tc>
          <w:tcPr>
            <w:tcW w:w="510" w:type="pct"/>
            <w:shd w:val="clear" w:color="auto" w:fill="auto"/>
            <w:noWrap/>
            <w:vAlign w:val="center"/>
          </w:tcPr>
          <w:p w14:paraId="109E3735" w14:textId="0E1F4A2E"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1.08</w:t>
            </w:r>
          </w:p>
        </w:tc>
        <w:tc>
          <w:tcPr>
            <w:tcW w:w="510" w:type="pct"/>
            <w:shd w:val="clear" w:color="auto" w:fill="auto"/>
            <w:noWrap/>
            <w:vAlign w:val="center"/>
          </w:tcPr>
          <w:p w14:paraId="20B8B430" w14:textId="432E4FFE"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1.14</w:t>
            </w:r>
          </w:p>
        </w:tc>
        <w:tc>
          <w:tcPr>
            <w:tcW w:w="430" w:type="pct"/>
            <w:shd w:val="clear" w:color="auto" w:fill="auto"/>
            <w:noWrap/>
            <w:vAlign w:val="center"/>
          </w:tcPr>
          <w:p w14:paraId="68E5574C" w14:textId="6CE408BB"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1.20</w:t>
            </w:r>
          </w:p>
        </w:tc>
        <w:tc>
          <w:tcPr>
            <w:tcW w:w="430" w:type="pct"/>
            <w:shd w:val="clear" w:color="auto" w:fill="auto"/>
            <w:noWrap/>
            <w:vAlign w:val="center"/>
          </w:tcPr>
          <w:p w14:paraId="4152F1D9" w14:textId="5CB655BD"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1.27</w:t>
            </w:r>
          </w:p>
        </w:tc>
        <w:tc>
          <w:tcPr>
            <w:tcW w:w="430" w:type="pct"/>
            <w:shd w:val="clear" w:color="auto" w:fill="auto"/>
            <w:noWrap/>
            <w:vAlign w:val="center"/>
          </w:tcPr>
          <w:p w14:paraId="2614F99C" w14:textId="6BBFCB0E"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1.33</w:t>
            </w:r>
          </w:p>
        </w:tc>
        <w:tc>
          <w:tcPr>
            <w:tcW w:w="435" w:type="pct"/>
            <w:shd w:val="clear" w:color="auto" w:fill="auto"/>
            <w:noWrap/>
            <w:vAlign w:val="center"/>
          </w:tcPr>
          <w:p w14:paraId="0DB89F1B" w14:textId="544C65CD"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1.39</w:t>
            </w:r>
          </w:p>
        </w:tc>
        <w:tc>
          <w:tcPr>
            <w:tcW w:w="435" w:type="pct"/>
            <w:shd w:val="clear" w:color="auto" w:fill="auto"/>
            <w:noWrap/>
            <w:vAlign w:val="center"/>
          </w:tcPr>
          <w:p w14:paraId="7EBC8295" w14:textId="65D426D3" w:rsidR="00011BA2" w:rsidRDefault="00011BA2" w:rsidP="00011BA2">
            <w:pPr>
              <w:widowControl/>
              <w:jc w:val="center"/>
              <w:rPr>
                <w:rFonts w:ascii="宋体" w:eastAsia="宋体" w:hAnsi="宋体" w:cs="Arial" w:hint="eastAsia"/>
                <w:color w:val="000000"/>
                <w:kern w:val="0"/>
                <w:sz w:val="20"/>
                <w:szCs w:val="20"/>
              </w:rPr>
            </w:pPr>
            <w:r w:rsidRPr="008208EC">
              <w:rPr>
                <w:rFonts w:asciiTheme="minorEastAsia" w:eastAsiaTheme="minorEastAsia" w:hAnsiTheme="minorEastAsia" w:hint="eastAsia"/>
                <w:color w:val="000000"/>
                <w:sz w:val="20"/>
                <w:szCs w:val="20"/>
              </w:rPr>
              <w:t>1.45</w:t>
            </w:r>
          </w:p>
        </w:tc>
      </w:tr>
      <w:tr w:rsidR="00011BA2" w14:paraId="67EB380B" w14:textId="77777777">
        <w:trPr>
          <w:trHeight w:val="312"/>
          <w:jc w:val="center"/>
        </w:trPr>
        <w:tc>
          <w:tcPr>
            <w:tcW w:w="1820" w:type="pct"/>
            <w:shd w:val="clear" w:color="auto" w:fill="auto"/>
            <w:noWrap/>
            <w:vAlign w:val="center"/>
          </w:tcPr>
          <w:p w14:paraId="5E9764E7" w14:textId="77777777" w:rsidR="00011BA2" w:rsidRDefault="00011BA2" w:rsidP="00011BA2">
            <w:pPr>
              <w:widowControl/>
              <w:spacing w:line="256" w:lineRule="auto"/>
              <w:jc w:val="left"/>
              <w:rPr>
                <w:rFonts w:ascii="宋体" w:eastAsia="宋体" w:hAnsi="宋体" w:hint="eastAsia"/>
                <w:color w:val="000000"/>
                <w:kern w:val="0"/>
                <w:sz w:val="20"/>
                <w:szCs w:val="20"/>
              </w:rPr>
            </w:pPr>
            <w:r>
              <w:rPr>
                <w:rFonts w:ascii="宋体" w:eastAsia="宋体" w:hAnsi="宋体"/>
                <w:color w:val="000000"/>
                <w:kern w:val="0"/>
                <w:sz w:val="20"/>
                <w:szCs w:val="20"/>
              </w:rPr>
              <w:t>债券</w:t>
            </w:r>
            <w:r>
              <w:rPr>
                <w:rFonts w:ascii="宋体" w:eastAsia="宋体" w:hAnsi="宋体" w:hint="eastAsia"/>
                <w:color w:val="000000"/>
                <w:kern w:val="0"/>
                <w:sz w:val="20"/>
                <w:szCs w:val="20"/>
              </w:rPr>
              <w:t>本息覆盖倍数</w:t>
            </w:r>
          </w:p>
        </w:tc>
        <w:tc>
          <w:tcPr>
            <w:tcW w:w="510" w:type="pct"/>
            <w:shd w:val="clear" w:color="auto" w:fill="auto"/>
            <w:noWrap/>
            <w:vAlign w:val="center"/>
          </w:tcPr>
          <w:p w14:paraId="7106CF93" w14:textId="0385ECA1"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1.05</w:t>
            </w:r>
          </w:p>
        </w:tc>
        <w:tc>
          <w:tcPr>
            <w:tcW w:w="510" w:type="pct"/>
            <w:shd w:val="clear" w:color="auto" w:fill="auto"/>
            <w:noWrap/>
            <w:vAlign w:val="center"/>
          </w:tcPr>
          <w:p w14:paraId="2D563C8E" w14:textId="24837CB5"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1.11</w:t>
            </w:r>
          </w:p>
        </w:tc>
        <w:tc>
          <w:tcPr>
            <w:tcW w:w="430" w:type="pct"/>
            <w:shd w:val="clear" w:color="auto" w:fill="auto"/>
            <w:noWrap/>
            <w:vAlign w:val="center"/>
          </w:tcPr>
          <w:p w14:paraId="605DDAB1" w14:textId="288FD397"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1.17</w:t>
            </w:r>
          </w:p>
        </w:tc>
        <w:tc>
          <w:tcPr>
            <w:tcW w:w="430" w:type="pct"/>
            <w:shd w:val="clear" w:color="auto" w:fill="auto"/>
            <w:noWrap/>
            <w:vAlign w:val="center"/>
          </w:tcPr>
          <w:p w14:paraId="0B9BA09B" w14:textId="301C985D"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1.24</w:t>
            </w:r>
          </w:p>
        </w:tc>
        <w:tc>
          <w:tcPr>
            <w:tcW w:w="430" w:type="pct"/>
            <w:shd w:val="clear" w:color="auto" w:fill="auto"/>
            <w:noWrap/>
            <w:vAlign w:val="center"/>
          </w:tcPr>
          <w:p w14:paraId="6C6D07CA" w14:textId="359B28BE"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1.30</w:t>
            </w:r>
          </w:p>
        </w:tc>
        <w:tc>
          <w:tcPr>
            <w:tcW w:w="435" w:type="pct"/>
            <w:shd w:val="clear" w:color="auto" w:fill="auto"/>
            <w:noWrap/>
            <w:vAlign w:val="center"/>
          </w:tcPr>
          <w:p w14:paraId="2DD0B40A" w14:textId="13F6E1A5"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1.36</w:t>
            </w:r>
          </w:p>
        </w:tc>
        <w:tc>
          <w:tcPr>
            <w:tcW w:w="435" w:type="pct"/>
            <w:shd w:val="clear" w:color="auto" w:fill="auto"/>
            <w:noWrap/>
            <w:vAlign w:val="center"/>
          </w:tcPr>
          <w:p w14:paraId="3A97AD96" w14:textId="579A683D" w:rsidR="00011BA2" w:rsidRDefault="00011BA2" w:rsidP="00011BA2">
            <w:pPr>
              <w:widowControl/>
              <w:jc w:val="center"/>
              <w:rPr>
                <w:rFonts w:ascii="宋体" w:eastAsia="宋体" w:hAnsi="宋体" w:cs="Arial" w:hint="eastAsia"/>
                <w:color w:val="000000"/>
                <w:kern w:val="0"/>
                <w:sz w:val="20"/>
                <w:szCs w:val="20"/>
                <w:lang w:val="en-GB"/>
              </w:rPr>
            </w:pPr>
            <w:r w:rsidRPr="008208EC">
              <w:rPr>
                <w:rFonts w:asciiTheme="minorEastAsia" w:eastAsiaTheme="minorEastAsia" w:hAnsiTheme="minorEastAsia" w:hint="eastAsia"/>
                <w:color w:val="000000"/>
                <w:sz w:val="20"/>
                <w:szCs w:val="20"/>
              </w:rPr>
              <w:t>1.42</w:t>
            </w:r>
          </w:p>
        </w:tc>
      </w:tr>
    </w:tbl>
    <w:p w14:paraId="45D1F50F" w14:textId="0E3C7B0A" w:rsidR="00D97DA5" w:rsidRDefault="000776D3">
      <w:pPr>
        <w:widowControl/>
        <w:spacing w:before="120" w:after="120" w:line="360" w:lineRule="auto"/>
        <w:ind w:firstLineChars="200" w:firstLine="480"/>
        <w:rPr>
          <w:rFonts w:ascii="宋体" w:eastAsia="宋体" w:hAnsi="宋体" w:hint="eastAsia"/>
          <w:color w:val="000000"/>
          <w:kern w:val="0"/>
          <w:sz w:val="24"/>
          <w:szCs w:val="24"/>
        </w:rPr>
      </w:pPr>
      <w:r w:rsidRPr="000776D3">
        <w:rPr>
          <w:rFonts w:ascii="宋体" w:eastAsia="宋体" w:hAnsi="宋体" w:hint="eastAsia"/>
          <w:color w:val="000000"/>
          <w:kern w:val="0"/>
          <w:sz w:val="24"/>
          <w:szCs w:val="24"/>
        </w:rPr>
        <w:t>总体而言，本项目预计土地出让收入、灯</w:t>
      </w:r>
      <w:proofErr w:type="gramStart"/>
      <w:r w:rsidRPr="000776D3">
        <w:rPr>
          <w:rFonts w:ascii="宋体" w:eastAsia="宋体" w:hAnsi="宋体" w:hint="eastAsia"/>
          <w:color w:val="000000"/>
          <w:kern w:val="0"/>
          <w:sz w:val="24"/>
          <w:szCs w:val="24"/>
        </w:rPr>
        <w:t>杆广告</w:t>
      </w:r>
      <w:proofErr w:type="gramEnd"/>
      <w:r w:rsidRPr="000776D3">
        <w:rPr>
          <w:rFonts w:ascii="宋体" w:eastAsia="宋体" w:hAnsi="宋体" w:hint="eastAsia"/>
          <w:color w:val="000000"/>
          <w:kern w:val="0"/>
          <w:sz w:val="24"/>
          <w:szCs w:val="24"/>
        </w:rPr>
        <w:t>位出租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22B30BFB" w14:textId="77777777" w:rsidR="00D97DA5" w:rsidRDefault="005370CF">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六、潜在风险评估</w:t>
      </w:r>
      <w:bookmarkEnd w:id="36"/>
    </w:p>
    <w:p w14:paraId="49DF5341" w14:textId="77777777" w:rsidR="00D97DA5" w:rsidRDefault="005370CF">
      <w:pPr>
        <w:spacing w:line="360" w:lineRule="auto"/>
        <w:ind w:firstLineChars="200" w:firstLine="482"/>
        <w:outlineLvl w:val="0"/>
        <w:rPr>
          <w:rFonts w:ascii="宋体" w:eastAsia="宋体" w:hAnsi="宋体" w:cs="宋体" w:hint="eastAsia"/>
          <w:b/>
          <w:bCs/>
          <w:sz w:val="24"/>
          <w:szCs w:val="24"/>
        </w:rPr>
      </w:pPr>
      <w:bookmarkStart w:id="37" w:name="_Toc20908"/>
      <w:bookmarkStart w:id="38" w:name="_Toc498385763"/>
      <w:bookmarkStart w:id="39" w:name="_Toc16405"/>
      <w:bookmarkStart w:id="40" w:name="_Toc8637"/>
      <w:bookmarkStart w:id="41" w:name="_Toc498551274"/>
      <w:bookmarkStart w:id="42" w:name="_Toc498385095"/>
      <w:r>
        <w:rPr>
          <w:rFonts w:ascii="宋体" w:eastAsia="宋体" w:hAnsi="宋体" w:cs="宋体" w:hint="eastAsia"/>
          <w:b/>
          <w:bCs/>
          <w:sz w:val="24"/>
          <w:szCs w:val="24"/>
        </w:rPr>
        <w:t>（一）影响项目施工进度或正常运营的风险及控制措施</w:t>
      </w:r>
      <w:bookmarkEnd w:id="37"/>
      <w:bookmarkEnd w:id="38"/>
      <w:bookmarkEnd w:id="39"/>
      <w:bookmarkEnd w:id="40"/>
      <w:bookmarkEnd w:id="41"/>
      <w:bookmarkEnd w:id="42"/>
    </w:p>
    <w:p w14:paraId="1789D1DD"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43" w:name="_Toc498551275"/>
      <w:bookmarkStart w:id="44" w:name="_Toc498385096"/>
      <w:bookmarkStart w:id="45" w:name="_Toc498385764"/>
      <w:bookmarkStart w:id="46" w:name="_Toc23168"/>
      <w:r>
        <w:rPr>
          <w:rFonts w:ascii="宋体" w:eastAsia="宋体" w:hAnsi="宋体" w:cs="宋体" w:hint="eastAsia"/>
          <w:sz w:val="24"/>
          <w:szCs w:val="24"/>
        </w:rPr>
        <w:t>1</w:t>
      </w:r>
      <w:bookmarkEnd w:id="43"/>
      <w:bookmarkEnd w:id="44"/>
      <w:bookmarkEnd w:id="45"/>
      <w:r>
        <w:rPr>
          <w:rFonts w:ascii="宋体" w:eastAsia="宋体" w:hAnsi="宋体" w:cs="宋体" w:hint="eastAsia"/>
          <w:sz w:val="24"/>
          <w:szCs w:val="24"/>
        </w:rPr>
        <w:t>、政策风险</w:t>
      </w:r>
      <w:bookmarkEnd w:id="46"/>
    </w:p>
    <w:p w14:paraId="1D44B852"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705FDBA2"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47" w:name="_Toc498385765"/>
      <w:bookmarkStart w:id="48" w:name="_Toc498551276"/>
      <w:bookmarkStart w:id="49" w:name="_Toc498385097"/>
      <w:bookmarkStart w:id="50" w:name="_Toc26505"/>
      <w:r>
        <w:rPr>
          <w:rFonts w:ascii="宋体" w:eastAsia="宋体" w:hAnsi="宋体" w:cs="宋体" w:hint="eastAsia"/>
          <w:sz w:val="24"/>
          <w:szCs w:val="24"/>
        </w:rPr>
        <w:t>2</w:t>
      </w:r>
      <w:bookmarkEnd w:id="47"/>
      <w:bookmarkEnd w:id="48"/>
      <w:bookmarkEnd w:id="49"/>
      <w:r>
        <w:rPr>
          <w:rFonts w:ascii="宋体" w:eastAsia="宋体" w:hAnsi="宋体" w:cs="宋体" w:hint="eastAsia"/>
          <w:sz w:val="24"/>
          <w:szCs w:val="24"/>
        </w:rPr>
        <w:t>、项目实施与管理风险</w:t>
      </w:r>
      <w:bookmarkEnd w:id="50"/>
    </w:p>
    <w:p w14:paraId="2879B862"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项目建设期间严格执行文明施工标准，确保项目对民众生活的影响降至最低。</w:t>
      </w:r>
    </w:p>
    <w:p w14:paraId="60A35C0B"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51" w:name="_Toc22995"/>
      <w:r>
        <w:rPr>
          <w:rFonts w:ascii="宋体" w:eastAsia="宋体" w:hAnsi="宋体" w:cs="宋体" w:hint="eastAsia"/>
          <w:sz w:val="24"/>
          <w:szCs w:val="24"/>
        </w:rPr>
        <w:t>3、财务风险</w:t>
      </w:r>
      <w:bookmarkEnd w:id="51"/>
    </w:p>
    <w:p w14:paraId="760F0708"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98DB378"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52" w:name="_Toc18164"/>
      <w:r>
        <w:rPr>
          <w:rFonts w:ascii="宋体" w:eastAsia="宋体" w:hAnsi="宋体" w:cs="宋体" w:hint="eastAsia"/>
          <w:sz w:val="24"/>
          <w:szCs w:val="24"/>
        </w:rPr>
        <w:t>4.社会风险</w:t>
      </w:r>
      <w:bookmarkEnd w:id="52"/>
    </w:p>
    <w:p w14:paraId="0C2ADC49"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6351A041" w14:textId="77777777" w:rsidR="00D97DA5" w:rsidRDefault="005370CF">
      <w:pPr>
        <w:spacing w:line="360" w:lineRule="auto"/>
        <w:ind w:firstLineChars="200" w:firstLine="482"/>
        <w:outlineLvl w:val="0"/>
        <w:rPr>
          <w:rFonts w:ascii="宋体" w:eastAsia="宋体" w:hAnsi="宋体" w:cs="宋体" w:hint="eastAsia"/>
          <w:b/>
          <w:bCs/>
          <w:sz w:val="24"/>
          <w:szCs w:val="24"/>
        </w:rPr>
      </w:pPr>
      <w:bookmarkStart w:id="53" w:name="_Toc498551277"/>
      <w:bookmarkStart w:id="54" w:name="_Toc498385098"/>
      <w:bookmarkStart w:id="55" w:name="_Toc17161"/>
      <w:bookmarkStart w:id="56" w:name="_Toc498385766"/>
      <w:bookmarkStart w:id="57" w:name="_Toc4601"/>
      <w:bookmarkStart w:id="58" w:name="_Toc22980"/>
      <w:r>
        <w:rPr>
          <w:rFonts w:ascii="宋体" w:eastAsia="宋体" w:hAnsi="宋体" w:cs="宋体" w:hint="eastAsia"/>
          <w:b/>
          <w:bCs/>
          <w:sz w:val="24"/>
          <w:szCs w:val="24"/>
        </w:rPr>
        <w:t>（二）影响项目收益的风险及控制措施</w:t>
      </w:r>
      <w:bookmarkEnd w:id="53"/>
      <w:bookmarkEnd w:id="54"/>
      <w:bookmarkEnd w:id="55"/>
      <w:bookmarkEnd w:id="56"/>
      <w:bookmarkEnd w:id="57"/>
      <w:bookmarkEnd w:id="58"/>
    </w:p>
    <w:p w14:paraId="4D7DBF3F" w14:textId="77777777" w:rsidR="00D97DA5" w:rsidRDefault="005370CF">
      <w:pPr>
        <w:spacing w:line="360" w:lineRule="auto"/>
        <w:ind w:firstLineChars="200" w:firstLine="480"/>
        <w:rPr>
          <w:rFonts w:ascii="宋体" w:eastAsia="宋体" w:hAnsi="宋体" w:cs="宋体" w:hint="eastAsia"/>
          <w:sz w:val="24"/>
          <w:szCs w:val="24"/>
        </w:rPr>
      </w:pPr>
      <w:bookmarkStart w:id="59" w:name="_Toc498551279"/>
      <w:bookmarkStart w:id="60" w:name="_Toc498385099"/>
      <w:bookmarkStart w:id="61" w:name="_Toc498385767"/>
      <w:r>
        <w:rPr>
          <w:rFonts w:ascii="宋体" w:eastAsia="宋体" w:hAnsi="宋体" w:cs="宋体" w:hint="eastAsia"/>
          <w:sz w:val="24"/>
          <w:szCs w:val="24"/>
        </w:rPr>
        <w:t>工程可行性研究报告中的总投资额与实际造价成本可能会发生偏差，影响资金项目资金投入和发债计划安排。</w:t>
      </w:r>
    </w:p>
    <w:p w14:paraId="6C1EA15C"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风险控制措施：按照市政府主管部门的批复结果及时调整项目资金投入计划，保障项目顺利实施。</w:t>
      </w:r>
    </w:p>
    <w:p w14:paraId="6E213F94" w14:textId="77777777" w:rsidR="00D97DA5" w:rsidRDefault="005370CF">
      <w:pPr>
        <w:spacing w:line="360" w:lineRule="auto"/>
        <w:ind w:firstLineChars="200" w:firstLine="482"/>
        <w:outlineLvl w:val="0"/>
        <w:rPr>
          <w:rFonts w:ascii="宋体" w:eastAsia="宋体" w:hAnsi="宋体" w:cs="宋体" w:hint="eastAsia"/>
          <w:b/>
          <w:bCs/>
          <w:sz w:val="24"/>
          <w:szCs w:val="24"/>
        </w:rPr>
      </w:pPr>
      <w:bookmarkStart w:id="62" w:name="_Toc498551286"/>
      <w:bookmarkStart w:id="63" w:name="_Toc498385105"/>
      <w:bookmarkStart w:id="64" w:name="_Toc498385773"/>
      <w:bookmarkStart w:id="65" w:name="_Toc7640"/>
      <w:bookmarkStart w:id="66" w:name="_Toc21473"/>
      <w:bookmarkStart w:id="67" w:name="_Toc30358"/>
      <w:bookmarkEnd w:id="59"/>
      <w:bookmarkEnd w:id="60"/>
      <w:bookmarkEnd w:id="61"/>
      <w:r>
        <w:rPr>
          <w:rFonts w:ascii="宋体" w:eastAsia="宋体" w:hAnsi="宋体" w:cs="宋体" w:hint="eastAsia"/>
          <w:b/>
          <w:bCs/>
          <w:sz w:val="24"/>
          <w:szCs w:val="24"/>
        </w:rPr>
        <w:t>（三）影响融资平衡结果的风险及控制措施</w:t>
      </w:r>
      <w:bookmarkEnd w:id="62"/>
      <w:bookmarkEnd w:id="63"/>
      <w:bookmarkEnd w:id="64"/>
      <w:bookmarkEnd w:id="65"/>
      <w:bookmarkEnd w:id="66"/>
      <w:bookmarkEnd w:id="67"/>
    </w:p>
    <w:p w14:paraId="0C910608"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68" w:name="_Toc7555"/>
      <w:bookmarkStart w:id="69" w:name="_Toc498385774"/>
      <w:bookmarkStart w:id="70" w:name="_Toc498551287"/>
      <w:bookmarkStart w:id="71" w:name="_Toc498385106"/>
      <w:r>
        <w:rPr>
          <w:rFonts w:ascii="宋体" w:eastAsia="宋体" w:hAnsi="宋体" w:cs="宋体" w:hint="eastAsia"/>
          <w:sz w:val="24"/>
          <w:szCs w:val="24"/>
        </w:rPr>
        <w:t>1、投资测算不准确风险</w:t>
      </w:r>
      <w:bookmarkEnd w:id="68"/>
      <w:bookmarkEnd w:id="69"/>
      <w:bookmarkEnd w:id="70"/>
      <w:bookmarkEnd w:id="71"/>
    </w:p>
    <w:p w14:paraId="32A11EB9"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6A24736D"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风险控制措施：债券内所含项目的可行性研究报告均聘请了国内知名研究院经过大量分析论证工作后得出，分析结果较为可靠。</w:t>
      </w:r>
    </w:p>
    <w:p w14:paraId="136CFCBC"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57286D7F"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72" w:name="_Toc3687"/>
      <w:r>
        <w:rPr>
          <w:rFonts w:ascii="宋体" w:eastAsia="宋体" w:hAnsi="宋体" w:cs="宋体" w:hint="eastAsia"/>
          <w:sz w:val="24"/>
          <w:szCs w:val="24"/>
        </w:rPr>
        <w:t>2、利率波动风险</w:t>
      </w:r>
      <w:bookmarkEnd w:id="72"/>
    </w:p>
    <w:p w14:paraId="44FD79A1"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4B2FDCD2"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Pr>
          <w:rFonts w:ascii="宋体" w:eastAsia="宋体" w:hAnsi="宋体" w:cs="宋体" w:hint="eastAsia"/>
          <w:sz w:val="24"/>
          <w:szCs w:val="24"/>
        </w:rPr>
        <w:t>冲利率</w:t>
      </w:r>
      <w:proofErr w:type="gramEnd"/>
      <w:r>
        <w:rPr>
          <w:rFonts w:ascii="宋体" w:eastAsia="宋体" w:hAnsi="宋体" w:cs="宋体" w:hint="eastAsia"/>
          <w:sz w:val="24"/>
          <w:szCs w:val="24"/>
        </w:rPr>
        <w:t>波动损失。</w:t>
      </w:r>
    </w:p>
    <w:p w14:paraId="06373B23" w14:textId="77777777" w:rsidR="00D97DA5" w:rsidRDefault="005370CF">
      <w:pPr>
        <w:spacing w:line="360" w:lineRule="auto"/>
        <w:ind w:firstLineChars="200" w:firstLine="480"/>
        <w:outlineLvl w:val="2"/>
        <w:rPr>
          <w:rFonts w:ascii="宋体" w:eastAsia="宋体" w:hAnsi="宋体" w:cs="宋体" w:hint="eastAsia"/>
          <w:sz w:val="24"/>
          <w:szCs w:val="24"/>
        </w:rPr>
      </w:pPr>
      <w:bookmarkStart w:id="73" w:name="_Toc25085"/>
      <w:bookmarkStart w:id="74" w:name="_Toc498551289"/>
      <w:r>
        <w:rPr>
          <w:rFonts w:ascii="宋体" w:eastAsia="宋体" w:hAnsi="宋体" w:cs="宋体" w:hint="eastAsia"/>
          <w:sz w:val="24"/>
          <w:szCs w:val="24"/>
        </w:rPr>
        <w:t>3、存续债券置换不畅风险</w:t>
      </w:r>
      <w:bookmarkEnd w:id="73"/>
      <w:bookmarkEnd w:id="74"/>
    </w:p>
    <w:p w14:paraId="0FE44ED6"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44B12628"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风险控制措施：为防止发生存续债券不能顺畅置换的风险，发行人将会同主承销商及承销团成员提前准备发行资料，选取</w:t>
      </w:r>
      <w:proofErr w:type="gramStart"/>
      <w:r>
        <w:rPr>
          <w:rFonts w:ascii="宋体" w:eastAsia="宋体" w:hAnsi="宋体" w:cs="宋体" w:hint="eastAsia"/>
          <w:sz w:val="24"/>
          <w:szCs w:val="24"/>
        </w:rPr>
        <w:t>合适发行</w:t>
      </w:r>
      <w:proofErr w:type="gramEnd"/>
      <w:r>
        <w:rPr>
          <w:rFonts w:ascii="宋体" w:eastAsia="宋体" w:hAnsi="宋体" w:cs="宋体" w:hint="eastAsia"/>
          <w:sz w:val="24"/>
          <w:szCs w:val="24"/>
        </w:rPr>
        <w:t>时间窗口，根据市场行情科学定价，力争在存续债券兑付日之前及时足额地募集到还款资金。</w:t>
      </w:r>
    </w:p>
    <w:p w14:paraId="5B11B222" w14:textId="77777777" w:rsidR="00D97DA5" w:rsidRDefault="005370CF">
      <w:pPr>
        <w:spacing w:beforeLines="50" w:before="159" w:line="360" w:lineRule="auto"/>
        <w:ind w:firstLineChars="200" w:firstLine="482"/>
        <w:outlineLvl w:val="0"/>
        <w:rPr>
          <w:rFonts w:ascii="宋体" w:eastAsia="宋体" w:hAnsi="宋体" w:cs="宋体" w:hint="eastAsia"/>
          <w:b/>
          <w:sz w:val="24"/>
          <w:szCs w:val="24"/>
        </w:rPr>
      </w:pPr>
      <w:bookmarkStart w:id="75" w:name="_Toc23636"/>
      <w:bookmarkStart w:id="76" w:name="_Toc9133"/>
      <w:bookmarkStart w:id="77" w:name="_Toc24199"/>
      <w:bookmarkStart w:id="78" w:name="_Toc16334"/>
      <w:bookmarkStart w:id="79" w:name="_Toc15942"/>
      <w:bookmarkStart w:id="80" w:name="_Toc10210"/>
      <w:bookmarkStart w:id="81" w:name="_Toc32327"/>
      <w:bookmarkStart w:id="82" w:name="_Toc5009"/>
      <w:bookmarkStart w:id="83" w:name="_Toc5677"/>
      <w:bookmarkStart w:id="84" w:name="_Toc4935"/>
      <w:bookmarkStart w:id="85" w:name="_Toc3051"/>
      <w:bookmarkStart w:id="86" w:name="_Toc6349"/>
      <w:bookmarkStart w:id="87" w:name="_Toc4735"/>
      <w:bookmarkStart w:id="88" w:name="_Toc1725"/>
      <w:bookmarkStart w:id="89" w:name="_Toc13008"/>
      <w:bookmarkStart w:id="90" w:name="_Toc8534"/>
      <w:bookmarkStart w:id="91" w:name="_Toc22531"/>
      <w:bookmarkStart w:id="92" w:name="_Toc2036"/>
      <w:bookmarkStart w:id="93" w:name="_Toc1287"/>
      <w:bookmarkStart w:id="94" w:name="_Toc5637"/>
      <w:bookmarkStart w:id="95" w:name="_Toc32395"/>
      <w:bookmarkStart w:id="96" w:name="_Toc17939"/>
      <w:bookmarkStart w:id="97" w:name="_Toc11488"/>
      <w:bookmarkStart w:id="98" w:name="_Toc11499"/>
      <w:bookmarkStart w:id="99" w:name="_Toc24781"/>
      <w:bookmarkStart w:id="100" w:name="_Toc20734"/>
      <w:bookmarkStart w:id="101" w:name="_Toc9496"/>
      <w:bookmarkStart w:id="102" w:name="_Toc23808"/>
      <w:r>
        <w:rPr>
          <w:rFonts w:ascii="宋体" w:eastAsia="宋体" w:hAnsi="宋体" w:cs="宋体" w:hint="eastAsia"/>
          <w:b/>
          <w:sz w:val="24"/>
          <w:szCs w:val="24"/>
        </w:rPr>
        <w:t>七、还款保障措施</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0EBA7E1"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7B94414B" w14:textId="77777777" w:rsidR="00D97DA5" w:rsidRDefault="005370CF">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0199E34B" w14:textId="77777777" w:rsidR="00D97DA5" w:rsidRDefault="00D97DA5">
      <w:pPr>
        <w:spacing w:line="360" w:lineRule="auto"/>
        <w:ind w:firstLineChars="200" w:firstLine="480"/>
        <w:rPr>
          <w:rFonts w:ascii="宋体" w:eastAsia="宋体" w:hAnsi="宋体" w:cs="宋体" w:hint="eastAsia"/>
          <w:sz w:val="24"/>
          <w:szCs w:val="24"/>
        </w:rPr>
      </w:pPr>
    </w:p>
    <w:p w14:paraId="07B17044" w14:textId="77777777" w:rsidR="00D97DA5" w:rsidRDefault="00D97DA5">
      <w:pPr>
        <w:spacing w:line="360" w:lineRule="auto"/>
        <w:ind w:firstLineChars="200" w:firstLine="480"/>
        <w:rPr>
          <w:rFonts w:ascii="宋体" w:eastAsia="宋体" w:hAnsi="宋体" w:cs="宋体" w:hint="eastAsia"/>
          <w:sz w:val="24"/>
          <w:szCs w:val="24"/>
        </w:rPr>
      </w:pPr>
    </w:p>
    <w:p w14:paraId="3D2CA723" w14:textId="77777777" w:rsidR="00D97DA5" w:rsidRDefault="005370CF">
      <w:pPr>
        <w:spacing w:line="360" w:lineRule="auto"/>
        <w:ind w:firstLineChars="200" w:firstLine="480"/>
        <w:jc w:val="right"/>
        <w:rPr>
          <w:rFonts w:ascii="宋体" w:eastAsia="宋体" w:hAnsi="宋体" w:cs="宋体" w:hint="eastAsia"/>
          <w:sz w:val="24"/>
          <w:szCs w:val="24"/>
        </w:rPr>
      </w:pPr>
      <w:r>
        <w:rPr>
          <w:rFonts w:ascii="宋体" w:eastAsia="宋体" w:hAnsi="宋体" w:cs="宋体" w:hint="eastAsia"/>
          <w:sz w:val="24"/>
          <w:szCs w:val="24"/>
        </w:rPr>
        <w:t>海口市</w:t>
      </w:r>
      <w:proofErr w:type="gramStart"/>
      <w:r>
        <w:rPr>
          <w:rFonts w:ascii="宋体" w:eastAsia="宋体" w:hAnsi="宋体" w:cs="宋体" w:hint="eastAsia"/>
          <w:sz w:val="24"/>
          <w:szCs w:val="24"/>
        </w:rPr>
        <w:t>恒慧基础</w:t>
      </w:r>
      <w:proofErr w:type="gramEnd"/>
      <w:r>
        <w:rPr>
          <w:rFonts w:ascii="宋体" w:eastAsia="宋体" w:hAnsi="宋体" w:cs="宋体" w:hint="eastAsia"/>
          <w:sz w:val="24"/>
          <w:szCs w:val="24"/>
        </w:rPr>
        <w:t>建设有限公司</w:t>
      </w:r>
    </w:p>
    <w:p w14:paraId="7514C529" w14:textId="77777777" w:rsidR="00D97DA5" w:rsidRDefault="005370CF">
      <w:pPr>
        <w:spacing w:line="360" w:lineRule="auto"/>
        <w:ind w:firstLineChars="200" w:firstLine="480"/>
        <w:jc w:val="right"/>
        <w:rPr>
          <w:rFonts w:ascii="宋体" w:eastAsia="宋体" w:hAnsi="宋体" w:cs="宋体" w:hint="eastAsia"/>
          <w:color w:val="000000"/>
          <w:kern w:val="0"/>
          <w:sz w:val="24"/>
          <w:szCs w:val="24"/>
        </w:rPr>
      </w:pPr>
      <w:r>
        <w:rPr>
          <w:rFonts w:ascii="宋体" w:eastAsia="宋体" w:hAnsi="宋体" w:cs="宋体" w:hint="eastAsia"/>
          <w:sz w:val="24"/>
          <w:szCs w:val="24"/>
        </w:rPr>
        <w:t>2025年6月</w:t>
      </w:r>
      <w:r>
        <w:rPr>
          <w:rFonts w:ascii="宋体" w:eastAsia="宋体" w:hAnsi="宋体" w:cs="宋体" w:hint="eastAsia"/>
          <w:color w:val="000000"/>
          <w:kern w:val="0"/>
          <w:sz w:val="24"/>
          <w:szCs w:val="24"/>
        </w:rPr>
        <w:t>15日</w:t>
      </w:r>
    </w:p>
    <w:sectPr w:rsidR="00D97DA5" w:rsidSect="004B5CB5">
      <w:headerReference w:type="default" r:id="rId9"/>
      <w:footerReference w:type="default" r:id="rId10"/>
      <w:pgSz w:w="11906" w:h="16838"/>
      <w:pgMar w:top="1440" w:right="1803" w:bottom="1440" w:left="1803" w:header="851" w:footer="992" w:gutter="0"/>
      <w:pgNumType w:start="1"/>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8233" w14:textId="77777777" w:rsidR="00E320C6" w:rsidRDefault="00E320C6">
      <w:pPr>
        <w:rPr>
          <w:rFonts w:hint="eastAsia"/>
        </w:rPr>
      </w:pPr>
      <w:r>
        <w:separator/>
      </w:r>
    </w:p>
  </w:endnote>
  <w:endnote w:type="continuationSeparator" w:id="0">
    <w:p w14:paraId="2B76EC6C" w14:textId="77777777" w:rsidR="00E320C6" w:rsidRDefault="00E320C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altName w:val="STKaiti"/>
    <w:panose1 w:val="02010600040101010101"/>
    <w:charset w:val="86"/>
    <w:family w:val="auto"/>
    <w:pitch w:val="variable"/>
    <w:sig w:usb0="00000287" w:usb1="080F0000" w:usb2="00000010" w:usb3="00000000" w:csb0="0004009F" w:csb1="00000000"/>
  </w:font>
  <w:font w:name="LF_Kai">
    <w:altName w:val="Microsoft YaHei"/>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F360" w14:textId="77777777" w:rsidR="00D97DA5" w:rsidRDefault="00D97DA5">
    <w:pPr>
      <w:pStyle w:val="aa"/>
      <w:jc w:val="center"/>
      <w:rPr>
        <w:rFonts w:hint="eastAsia"/>
      </w:rPr>
    </w:pPr>
  </w:p>
  <w:p w14:paraId="370F6FA2" w14:textId="77777777" w:rsidR="00D97DA5" w:rsidRDefault="00D97DA5">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38946"/>
    </w:sdtPr>
    <w:sdtEndPr/>
    <w:sdtContent>
      <w:p w14:paraId="5BFC0135" w14:textId="77777777" w:rsidR="00D97DA5" w:rsidRDefault="005370CF">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6DC73E7E" w14:textId="77777777" w:rsidR="00D97DA5" w:rsidRDefault="00D97DA5">
    <w:pPr>
      <w:pStyle w:val="a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98576" w14:textId="77777777" w:rsidR="00E320C6" w:rsidRDefault="00E320C6">
      <w:pPr>
        <w:rPr>
          <w:rFonts w:hint="eastAsia"/>
        </w:rPr>
      </w:pPr>
      <w:r>
        <w:separator/>
      </w:r>
    </w:p>
  </w:footnote>
  <w:footnote w:type="continuationSeparator" w:id="0">
    <w:p w14:paraId="580C74A2" w14:textId="77777777" w:rsidR="00E320C6" w:rsidRDefault="00E320C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14F" w14:textId="77777777" w:rsidR="00D97DA5" w:rsidRDefault="005370CF">
    <w:pPr>
      <w:pStyle w:val="ac"/>
      <w:pBdr>
        <w:bottom w:val="none" w:sz="0" w:space="1" w:color="auto"/>
      </w:pBdr>
      <w:tabs>
        <w:tab w:val="clear" w:pos="8306"/>
        <w:tab w:val="left" w:pos="6178"/>
      </w:tabs>
      <w:rPr>
        <w:rFonts w:hint="eastAsia"/>
      </w:rPr>
    </w:pPr>
    <w:r>
      <w:rPr>
        <w:rFonts w:eastAsiaTheme="minorEastAsia"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37DB" w14:textId="77777777" w:rsidR="00D97DA5" w:rsidRDefault="005370CF">
    <w:pPr>
      <w:pStyle w:val="ac"/>
      <w:pBdr>
        <w:bottom w:val="none" w:sz="0" w:space="1" w:color="auto"/>
      </w:pBdr>
      <w:tabs>
        <w:tab w:val="clear" w:pos="8306"/>
        <w:tab w:val="left" w:pos="6178"/>
      </w:tabs>
      <w:rPr>
        <w:rFonts w:hint="eastAsia"/>
      </w:rPr>
    </w:pPr>
    <w:r>
      <w:rPr>
        <w:rFonts w:eastAsiaTheme="minorEastAsia"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oNotTrackMoves/>
  <w:defaultTabStop w:val="420"/>
  <w:drawingGridHorizontalSpacing w:val="105"/>
  <w:drawingGridVerticalSpacing w:val="159"/>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zODQyZjk5ZDEyOGUxZmY0ODk1YjYxYjNlN2Q2MzEifQ=="/>
  </w:docVars>
  <w:rsids>
    <w:rsidRoot w:val="00B271AC"/>
    <w:rsid w:val="B97FB961"/>
    <w:rsid w:val="DE6D2DE6"/>
    <w:rsid w:val="DFEA32A3"/>
    <w:rsid w:val="F6BED998"/>
    <w:rsid w:val="FB561B91"/>
    <w:rsid w:val="FEDD063A"/>
    <w:rsid w:val="FFF92FD9"/>
    <w:rsid w:val="000007E4"/>
    <w:rsid w:val="000015A0"/>
    <w:rsid w:val="00002D01"/>
    <w:rsid w:val="00004E30"/>
    <w:rsid w:val="00011BA2"/>
    <w:rsid w:val="0001472F"/>
    <w:rsid w:val="000178C8"/>
    <w:rsid w:val="000218B0"/>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776D3"/>
    <w:rsid w:val="00083F24"/>
    <w:rsid w:val="00084EC9"/>
    <w:rsid w:val="00086D89"/>
    <w:rsid w:val="000947AF"/>
    <w:rsid w:val="000952DD"/>
    <w:rsid w:val="00095948"/>
    <w:rsid w:val="000A1145"/>
    <w:rsid w:val="000A64A1"/>
    <w:rsid w:val="000B1600"/>
    <w:rsid w:val="000B2830"/>
    <w:rsid w:val="000B4E02"/>
    <w:rsid w:val="000C6160"/>
    <w:rsid w:val="000D53AB"/>
    <w:rsid w:val="000E32CD"/>
    <w:rsid w:val="000F0FBF"/>
    <w:rsid w:val="000F76FD"/>
    <w:rsid w:val="00100A4A"/>
    <w:rsid w:val="00104E92"/>
    <w:rsid w:val="00107E7D"/>
    <w:rsid w:val="00110490"/>
    <w:rsid w:val="0011671E"/>
    <w:rsid w:val="00121F68"/>
    <w:rsid w:val="00124FA3"/>
    <w:rsid w:val="001267AA"/>
    <w:rsid w:val="0013649A"/>
    <w:rsid w:val="001375C0"/>
    <w:rsid w:val="001402B8"/>
    <w:rsid w:val="00141A89"/>
    <w:rsid w:val="001420D3"/>
    <w:rsid w:val="00144B23"/>
    <w:rsid w:val="0015056D"/>
    <w:rsid w:val="001521DB"/>
    <w:rsid w:val="00153AB8"/>
    <w:rsid w:val="00162879"/>
    <w:rsid w:val="001724D5"/>
    <w:rsid w:val="001745B6"/>
    <w:rsid w:val="001749C6"/>
    <w:rsid w:val="00177535"/>
    <w:rsid w:val="0018403A"/>
    <w:rsid w:val="00187349"/>
    <w:rsid w:val="00191B0F"/>
    <w:rsid w:val="001922F6"/>
    <w:rsid w:val="001A21B6"/>
    <w:rsid w:val="001A70C8"/>
    <w:rsid w:val="001B1DF6"/>
    <w:rsid w:val="001B214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6B05"/>
    <w:rsid w:val="00297F4E"/>
    <w:rsid w:val="002A29E5"/>
    <w:rsid w:val="002A3CDD"/>
    <w:rsid w:val="002B4D39"/>
    <w:rsid w:val="002B7714"/>
    <w:rsid w:val="002B7739"/>
    <w:rsid w:val="002B7CCA"/>
    <w:rsid w:val="002C38F7"/>
    <w:rsid w:val="002C5979"/>
    <w:rsid w:val="002D31F2"/>
    <w:rsid w:val="002D412D"/>
    <w:rsid w:val="002D6D0B"/>
    <w:rsid w:val="002D7B61"/>
    <w:rsid w:val="002E18B6"/>
    <w:rsid w:val="002E7373"/>
    <w:rsid w:val="00300571"/>
    <w:rsid w:val="00300FA4"/>
    <w:rsid w:val="00303D53"/>
    <w:rsid w:val="0031405C"/>
    <w:rsid w:val="00314551"/>
    <w:rsid w:val="00314883"/>
    <w:rsid w:val="00314A4E"/>
    <w:rsid w:val="0033130B"/>
    <w:rsid w:val="003318D7"/>
    <w:rsid w:val="003364A7"/>
    <w:rsid w:val="00336D70"/>
    <w:rsid w:val="0034540E"/>
    <w:rsid w:val="00350977"/>
    <w:rsid w:val="003516FE"/>
    <w:rsid w:val="003532B9"/>
    <w:rsid w:val="003543B6"/>
    <w:rsid w:val="00361B96"/>
    <w:rsid w:val="00364A2A"/>
    <w:rsid w:val="00364E0D"/>
    <w:rsid w:val="00365B0B"/>
    <w:rsid w:val="003701B2"/>
    <w:rsid w:val="003723CB"/>
    <w:rsid w:val="00373B85"/>
    <w:rsid w:val="00373BBF"/>
    <w:rsid w:val="003813C1"/>
    <w:rsid w:val="0038764A"/>
    <w:rsid w:val="003910CA"/>
    <w:rsid w:val="003921CE"/>
    <w:rsid w:val="00397048"/>
    <w:rsid w:val="003A1B56"/>
    <w:rsid w:val="003A4B33"/>
    <w:rsid w:val="003A5AF8"/>
    <w:rsid w:val="003B00B8"/>
    <w:rsid w:val="003B0814"/>
    <w:rsid w:val="003B1257"/>
    <w:rsid w:val="003B1ADE"/>
    <w:rsid w:val="003C3A95"/>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60C9"/>
    <w:rsid w:val="00447095"/>
    <w:rsid w:val="004552B2"/>
    <w:rsid w:val="00455C6B"/>
    <w:rsid w:val="00462D3D"/>
    <w:rsid w:val="00462F50"/>
    <w:rsid w:val="0047195D"/>
    <w:rsid w:val="0047477F"/>
    <w:rsid w:val="00475A41"/>
    <w:rsid w:val="00491407"/>
    <w:rsid w:val="00494E1B"/>
    <w:rsid w:val="004975BD"/>
    <w:rsid w:val="004A32ED"/>
    <w:rsid w:val="004A615E"/>
    <w:rsid w:val="004A7362"/>
    <w:rsid w:val="004B022D"/>
    <w:rsid w:val="004B0E7E"/>
    <w:rsid w:val="004B5CB5"/>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370CF"/>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E5DC8"/>
    <w:rsid w:val="005F0EA3"/>
    <w:rsid w:val="00600697"/>
    <w:rsid w:val="006101C0"/>
    <w:rsid w:val="00610A56"/>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B162C"/>
    <w:rsid w:val="006B50DF"/>
    <w:rsid w:val="006B612F"/>
    <w:rsid w:val="006C1DA2"/>
    <w:rsid w:val="006C4809"/>
    <w:rsid w:val="006C53F5"/>
    <w:rsid w:val="006C753A"/>
    <w:rsid w:val="006D3B90"/>
    <w:rsid w:val="006D4716"/>
    <w:rsid w:val="006D79AA"/>
    <w:rsid w:val="006E53FE"/>
    <w:rsid w:val="006E6F5B"/>
    <w:rsid w:val="006E72DA"/>
    <w:rsid w:val="006F24DA"/>
    <w:rsid w:val="006F47DA"/>
    <w:rsid w:val="006F6BB0"/>
    <w:rsid w:val="00706119"/>
    <w:rsid w:val="00715096"/>
    <w:rsid w:val="00715A29"/>
    <w:rsid w:val="00716152"/>
    <w:rsid w:val="00716753"/>
    <w:rsid w:val="00723C9D"/>
    <w:rsid w:val="00724FB5"/>
    <w:rsid w:val="00725FF9"/>
    <w:rsid w:val="00731E2C"/>
    <w:rsid w:val="0073210A"/>
    <w:rsid w:val="00736E52"/>
    <w:rsid w:val="00743A16"/>
    <w:rsid w:val="00751462"/>
    <w:rsid w:val="00751FA3"/>
    <w:rsid w:val="0075213B"/>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703A"/>
    <w:rsid w:val="00856623"/>
    <w:rsid w:val="00856FB3"/>
    <w:rsid w:val="00857C28"/>
    <w:rsid w:val="008608DB"/>
    <w:rsid w:val="008621D4"/>
    <w:rsid w:val="00864A6E"/>
    <w:rsid w:val="0087084B"/>
    <w:rsid w:val="00870C7C"/>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15E9"/>
    <w:rsid w:val="008D3D8E"/>
    <w:rsid w:val="008D4307"/>
    <w:rsid w:val="008D5144"/>
    <w:rsid w:val="008E0156"/>
    <w:rsid w:val="008E04A6"/>
    <w:rsid w:val="008E2BD4"/>
    <w:rsid w:val="008E5437"/>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3E38"/>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24714"/>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3D13"/>
    <w:rsid w:val="00BD52D1"/>
    <w:rsid w:val="00BD7F4C"/>
    <w:rsid w:val="00BE1A5E"/>
    <w:rsid w:val="00BF00FF"/>
    <w:rsid w:val="00BF30DC"/>
    <w:rsid w:val="00BF4017"/>
    <w:rsid w:val="00BF63BD"/>
    <w:rsid w:val="00BF65F8"/>
    <w:rsid w:val="00BF7F05"/>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C0F68"/>
    <w:rsid w:val="00CC71B9"/>
    <w:rsid w:val="00CD0BF7"/>
    <w:rsid w:val="00CD22CB"/>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4572"/>
    <w:rsid w:val="00D369F9"/>
    <w:rsid w:val="00D414C1"/>
    <w:rsid w:val="00D459A4"/>
    <w:rsid w:val="00D476D4"/>
    <w:rsid w:val="00D5030A"/>
    <w:rsid w:val="00D52AF2"/>
    <w:rsid w:val="00D56B82"/>
    <w:rsid w:val="00D70F41"/>
    <w:rsid w:val="00D75120"/>
    <w:rsid w:val="00D91749"/>
    <w:rsid w:val="00D95DB8"/>
    <w:rsid w:val="00D9762A"/>
    <w:rsid w:val="00D97DA5"/>
    <w:rsid w:val="00DA39E8"/>
    <w:rsid w:val="00DA6AB1"/>
    <w:rsid w:val="00DA6CCE"/>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07D5D"/>
    <w:rsid w:val="00E1064E"/>
    <w:rsid w:val="00E13038"/>
    <w:rsid w:val="00E15EBB"/>
    <w:rsid w:val="00E320C6"/>
    <w:rsid w:val="00E333F4"/>
    <w:rsid w:val="00E33A8E"/>
    <w:rsid w:val="00E365A4"/>
    <w:rsid w:val="00E4365F"/>
    <w:rsid w:val="00E43EA1"/>
    <w:rsid w:val="00E46FF9"/>
    <w:rsid w:val="00E514C7"/>
    <w:rsid w:val="00E525AC"/>
    <w:rsid w:val="00E56DB0"/>
    <w:rsid w:val="00E60601"/>
    <w:rsid w:val="00E6226F"/>
    <w:rsid w:val="00E70076"/>
    <w:rsid w:val="00E70165"/>
    <w:rsid w:val="00E7213A"/>
    <w:rsid w:val="00E722C6"/>
    <w:rsid w:val="00E7256E"/>
    <w:rsid w:val="00E74318"/>
    <w:rsid w:val="00E7622E"/>
    <w:rsid w:val="00E80678"/>
    <w:rsid w:val="00E81949"/>
    <w:rsid w:val="00E9455C"/>
    <w:rsid w:val="00E96C16"/>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F1177"/>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57327A"/>
    <w:rsid w:val="1BF20BAA"/>
    <w:rsid w:val="20A774A8"/>
    <w:rsid w:val="21E4166A"/>
    <w:rsid w:val="22D8647E"/>
    <w:rsid w:val="232224CD"/>
    <w:rsid w:val="23D3358E"/>
    <w:rsid w:val="249F6523"/>
    <w:rsid w:val="25C17048"/>
    <w:rsid w:val="26452677"/>
    <w:rsid w:val="29A01B46"/>
    <w:rsid w:val="2C464749"/>
    <w:rsid w:val="2D0F1E53"/>
    <w:rsid w:val="2E127B70"/>
    <w:rsid w:val="2ED326F7"/>
    <w:rsid w:val="2F4C4997"/>
    <w:rsid w:val="2FB2417E"/>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1850CE8"/>
    <w:rsid w:val="424F793C"/>
    <w:rsid w:val="4359242C"/>
    <w:rsid w:val="45406233"/>
    <w:rsid w:val="462A2B3F"/>
    <w:rsid w:val="46EB5357"/>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8B2638"/>
    <w:rsid w:val="79F71A7C"/>
    <w:rsid w:val="7AF64006"/>
    <w:rsid w:val="7AFDAB09"/>
    <w:rsid w:val="7D9D7924"/>
    <w:rsid w:val="7DDECC4F"/>
    <w:rsid w:val="7E6D055E"/>
    <w:rsid w:val="7F5B3843"/>
    <w:rsid w:val="7F5F2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EB823"/>
  <w15:docId w15:val="{1D684DEB-D379-43A5-A081-5D346967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style>
  <w:style w:type="paragraph" w:styleId="a4">
    <w:name w:val="annotation text"/>
    <w:basedOn w:val="a"/>
    <w:link w:val="a5"/>
    <w:autoRedefine/>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autoRedefine/>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e">
    <w:name w:val="footnote text"/>
    <w:basedOn w:val="a"/>
    <w:autoRedefine/>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af">
    <w:name w:val="Normal (Web)"/>
    <w:basedOn w:val="a"/>
    <w:qFormat/>
    <w:pPr>
      <w:spacing w:beforeAutospacing="1" w:afterAutospacing="1"/>
      <w:jc w:val="left"/>
    </w:pPr>
    <w:rPr>
      <w:kern w:val="0"/>
      <w:sz w:val="24"/>
    </w:rPr>
  </w:style>
  <w:style w:type="paragraph" w:styleId="af0">
    <w:name w:val="annotation subject"/>
    <w:basedOn w:val="a4"/>
    <w:next w:val="a4"/>
    <w:link w:val="af1"/>
    <w:autoRedefine/>
    <w:semiHidden/>
    <w:unhideWhenUsed/>
    <w:qFormat/>
    <w:rPr>
      <w:b/>
      <w:bCs/>
    </w:rPr>
  </w:style>
  <w:style w:type="paragraph" w:styleId="af2">
    <w:name w:val="Body Text First Indent"/>
    <w:basedOn w:val="a6"/>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2"/>
    <w:uiPriority w:val="99"/>
    <w:unhideWhenUsed/>
    <w:qFormat/>
    <w:pPr>
      <w:ind w:firstLineChars="200" w:firstLine="420"/>
    </w:pPr>
  </w:style>
  <w:style w:type="table" w:styleId="af3">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semiHidden/>
    <w:unhideWhenUsed/>
    <w:qFormat/>
    <w:rPr>
      <w:sz w:val="21"/>
      <w:szCs w:val="21"/>
    </w:rPr>
  </w:style>
  <w:style w:type="character" w:styleId="af5">
    <w:name w:val="footnote reference"/>
    <w:basedOn w:val="a0"/>
    <w:uiPriority w:val="99"/>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d">
    <w:name w:val="页眉 字符"/>
    <w:link w:val="ac"/>
    <w:autoRedefine/>
    <w:uiPriority w:val="99"/>
    <w:qFormat/>
    <w:rPr>
      <w:sz w:val="18"/>
      <w:szCs w:val="18"/>
    </w:rPr>
  </w:style>
  <w:style w:type="character" w:customStyle="1" w:styleId="af1">
    <w:name w:val="批注主题 字符"/>
    <w:link w:val="af0"/>
    <w:semiHidden/>
    <w:qFormat/>
    <w:rPr>
      <w:rFonts w:ascii="等线" w:eastAsia="等线" w:hAnsi="等线"/>
      <w:b/>
      <w:bCs/>
      <w:kern w:val="2"/>
      <w:sz w:val="21"/>
      <w:szCs w:val="22"/>
    </w:rPr>
  </w:style>
  <w:style w:type="paragraph" w:customStyle="1" w:styleId="10">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6">
    <w:name w:val="List Paragraph"/>
    <w:basedOn w:val="a"/>
    <w:autoRedefine/>
    <w:uiPriority w:val="99"/>
    <w:unhideWhenUsed/>
    <w:qFormat/>
    <w:pPr>
      <w:ind w:firstLineChars="200" w:firstLine="420"/>
    </w:pPr>
  </w:style>
  <w:style w:type="character" w:customStyle="1" w:styleId="31">
    <w:name w:val="正文文本缩进 3 字符"/>
    <w:basedOn w:val="a0"/>
    <w:link w:val="30"/>
    <w:autoRedefine/>
    <w:qFormat/>
    <w:rPr>
      <w:kern w:val="2"/>
      <w:sz w:val="16"/>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sz w:val="24"/>
      <w:szCs w:val="24"/>
    </w:rPr>
  </w:style>
  <w:style w:type="paragraph" w:customStyle="1" w:styleId="200">
    <w:name w:val="样式 行距: 固定值 20 磅"/>
    <w:autoRedefine/>
    <w:qFormat/>
    <w:pPr>
      <w:ind w:firstLine="480"/>
    </w:pPr>
    <w:rPr>
      <w:rFonts w:eastAsia="Times New Roman" w:cs="宋体"/>
      <w:sz w:val="24"/>
      <w:szCs w:val="24"/>
    </w:rPr>
  </w:style>
  <w:style w:type="character" w:customStyle="1" w:styleId="font91">
    <w:name w:val="font91"/>
    <w:basedOn w:val="a0"/>
    <w:qFormat/>
    <w:rPr>
      <w:rFonts w:ascii="宋体" w:eastAsia="宋体" w:hAnsi="宋体" w:cs="宋体" w:hint="eastAsia"/>
      <w:b/>
      <w:bCs/>
      <w:color w:val="000000"/>
      <w:sz w:val="21"/>
      <w:szCs w:val="21"/>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71">
    <w:name w:val="font71"/>
    <w:basedOn w:val="a0"/>
    <w:qFormat/>
    <w:rPr>
      <w:rFonts w:ascii="仿宋" w:eastAsia="仿宋" w:hAnsi="仿宋" w:cs="仿宋"/>
      <w:color w:val="000000"/>
      <w:sz w:val="21"/>
      <w:szCs w:val="21"/>
      <w:u w:val="none"/>
    </w:rPr>
  </w:style>
  <w:style w:type="character" w:customStyle="1" w:styleId="font81">
    <w:name w:val="font81"/>
    <w:basedOn w:val="a0"/>
    <w:qFormat/>
    <w:rPr>
      <w:rFonts w:ascii="仿宋" w:eastAsia="仿宋" w:hAnsi="仿宋" w:cs="仿宋" w:hint="eastAsia"/>
      <w:color w:val="000000"/>
      <w:sz w:val="12"/>
      <w:szCs w:val="12"/>
      <w:u w:val="none"/>
    </w:rPr>
  </w:style>
  <w:style w:type="character" w:customStyle="1" w:styleId="font101">
    <w:name w:val="font101"/>
    <w:basedOn w:val="a0"/>
    <w:qFormat/>
    <w:rPr>
      <w:rFonts w:ascii="仿宋" w:eastAsia="仿宋" w:hAnsi="仿宋" w:cs="仿宋" w:hint="eastAsia"/>
      <w:color w:val="000000"/>
      <w:sz w:val="16"/>
      <w:szCs w:val="16"/>
      <w:u w:val="none"/>
    </w:rPr>
  </w:style>
  <w:style w:type="paragraph" w:customStyle="1" w:styleId="zxh">
    <w:name w:val="zxh正文"/>
    <w:basedOn w:val="a"/>
    <w:qFormat/>
    <w:pPr>
      <w:ind w:firstLineChars="200" w:firstLine="480"/>
    </w:pPr>
    <w:rPr>
      <w:rFonts w:ascii="Times New Roman" w:hAnsi="Times New Roman"/>
      <w:kern w:val="0"/>
    </w:rPr>
  </w:style>
  <w:style w:type="paragraph" w:customStyle="1" w:styleId="11">
    <w:name w:val="脚注文本1"/>
    <w:basedOn w:val="a"/>
    <w:next w:val="ae"/>
    <w:link w:val="af7"/>
    <w:uiPriority w:val="99"/>
    <w:unhideWhenUsed/>
    <w:qFormat/>
    <w:pPr>
      <w:widowControl/>
      <w:jc w:val="left"/>
    </w:pPr>
    <w:rPr>
      <w:rFonts w:asciiTheme="minorHAnsi" w:eastAsiaTheme="minorEastAsia" w:hAnsiTheme="minorHAnsi" w:cstheme="minorBidi"/>
      <w:kern w:val="0"/>
      <w:sz w:val="22"/>
      <w:lang w:val="en-GB"/>
    </w:rPr>
  </w:style>
  <w:style w:type="character" w:customStyle="1" w:styleId="af7">
    <w:name w:val="脚注文本 字符"/>
    <w:basedOn w:val="a0"/>
    <w:link w:val="11"/>
    <w:uiPriority w:val="99"/>
    <w:qFormat/>
    <w:rPr>
      <w:rFonts w:asciiTheme="minorHAnsi" w:eastAsiaTheme="minorEastAsia" w:hAnsiTheme="minorHAnsi" w:cstheme="minorBidi"/>
      <w:sz w:val="22"/>
      <w:szCs w:val="22"/>
      <w:lang w:val="en-GB"/>
    </w:rPr>
  </w:style>
  <w:style w:type="paragraph" w:styleId="af8">
    <w:name w:val="Revision"/>
    <w:hidden/>
    <w:uiPriority w:val="99"/>
    <w:unhideWhenUsed/>
    <w:rsid w:val="00D34572"/>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2023</c:v>
                </c:pt>
                <c:pt idx="1">
                  <c:v>2024</c:v>
                </c:pt>
                <c:pt idx="2">
                  <c:v>2025</c:v>
                </c:pt>
                <c:pt idx="3">
                  <c:v>2026</c:v>
                </c:pt>
                <c:pt idx="4">
                  <c:v>2027</c:v>
                </c:pt>
                <c:pt idx="5">
                  <c:v>2028</c:v>
                </c:pt>
                <c:pt idx="6">
                  <c:v>2029</c:v>
                </c:pt>
                <c:pt idx="7">
                  <c:v>2030</c:v>
                </c:pt>
                <c:pt idx="8">
                  <c:v>2031</c:v>
                </c:pt>
                <c:pt idx="9">
                  <c:v>2032</c:v>
                </c:pt>
                <c:pt idx="10">
                  <c:v>2033</c:v>
                </c:pt>
                <c:pt idx="11">
                  <c:v>2034</c:v>
                </c:pt>
              </c:numCache>
            </c:numRef>
          </c:cat>
          <c:val>
            <c:numRef>
              <c:f>Sheet1!$B$2:$B$13</c:f>
              <c:numCache>
                <c:formatCode>_(* #,##0.00_);_(* \(#,##0.00\);_(* "-"??_);_(@_)</c:formatCode>
                <c:ptCount val="12"/>
                <c:pt idx="0">
                  <c:v>0</c:v>
                </c:pt>
                <c:pt idx="1">
                  <c:v>0</c:v>
                </c:pt>
                <c:pt idx="2">
                  <c:v>0</c:v>
                </c:pt>
                <c:pt idx="3">
                  <c:v>0</c:v>
                </c:pt>
                <c:pt idx="4">
                  <c:v>4702.47</c:v>
                </c:pt>
                <c:pt idx="5">
                  <c:v>6974.9400000000005</c:v>
                </c:pt>
                <c:pt idx="6">
                  <c:v>9247.41</c:v>
                </c:pt>
                <c:pt idx="7">
                  <c:v>11519.880000000001</c:v>
                </c:pt>
                <c:pt idx="8">
                  <c:v>13792.350000000002</c:v>
                </c:pt>
                <c:pt idx="9">
                  <c:v>16064.820000000003</c:v>
                </c:pt>
                <c:pt idx="10">
                  <c:v>18337.290000000005</c:v>
                </c:pt>
                <c:pt idx="11">
                  <c:v>5117.7300000000032</c:v>
                </c:pt>
              </c:numCache>
            </c:numRef>
          </c:val>
          <c:extLst>
            <c:ext xmlns:c16="http://schemas.microsoft.com/office/drawing/2014/chart" uri="{C3380CC4-5D6E-409C-BE32-E72D297353CC}">
              <c16:uniqueId val="{00000000-CE55-4945-999E-70887BDB52C5}"/>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4ddf129f-8c48-4734-958e-71f2ba46af93}"/>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1857</Words>
  <Characters>10588</Characters>
  <Application>Microsoft Office Word</Application>
  <DocSecurity>0</DocSecurity>
  <Lines>88</Lines>
  <Paragraphs>24</Paragraphs>
  <ScaleCrop>false</ScaleCrop>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EY</cp:lastModifiedBy>
  <cp:revision>347</cp:revision>
  <dcterms:created xsi:type="dcterms:W3CDTF">2019-07-27T14:03:00Z</dcterms:created>
  <dcterms:modified xsi:type="dcterms:W3CDTF">2025-06-21T03:20:00Z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