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987D9" w14:textId="77777777" w:rsidR="008747F9" w:rsidRDefault="008747F9" w:rsidP="008747F9">
      <w:pPr>
        <w:spacing w:after="0" w:line="360" w:lineRule="auto"/>
        <w:ind w:leftChars="-337" w:left="-708" w:rightChars="-278" w:right="-584"/>
        <w:jc w:val="center"/>
        <w:rPr>
          <w:rFonts w:ascii="楷体" w:eastAsia="楷体" w:hAnsi="楷体" w:cs="楷体" w:hint="eastAsia"/>
          <w:b/>
          <w:color w:val="000000" w:themeColor="text1"/>
          <w:kern w:val="0"/>
          <w:sz w:val="40"/>
          <w:szCs w:val="44"/>
        </w:rPr>
      </w:pPr>
    </w:p>
    <w:p w14:paraId="2B9308BE" w14:textId="77777777" w:rsidR="008747F9" w:rsidRDefault="008747F9" w:rsidP="008747F9">
      <w:pPr>
        <w:spacing w:after="0" w:line="360" w:lineRule="auto"/>
        <w:ind w:leftChars="-337" w:left="-708" w:rightChars="-278" w:right="-584"/>
        <w:jc w:val="center"/>
        <w:rPr>
          <w:rFonts w:ascii="楷体" w:eastAsia="楷体" w:hAnsi="楷体" w:cs="楷体" w:hint="eastAsia"/>
          <w:b/>
          <w:color w:val="000000" w:themeColor="text1"/>
          <w:kern w:val="0"/>
          <w:sz w:val="40"/>
          <w:szCs w:val="44"/>
        </w:rPr>
      </w:pPr>
    </w:p>
    <w:p w14:paraId="557F8FEC" w14:textId="77777777" w:rsidR="008747F9" w:rsidRDefault="008747F9" w:rsidP="008747F9">
      <w:pPr>
        <w:spacing w:after="0" w:line="360" w:lineRule="auto"/>
        <w:ind w:leftChars="-337" w:left="-708" w:rightChars="-278" w:right="-584"/>
        <w:jc w:val="center"/>
        <w:rPr>
          <w:rFonts w:ascii="楷体" w:eastAsia="楷体" w:hAnsi="楷体" w:cs="楷体" w:hint="eastAsia"/>
          <w:b/>
          <w:color w:val="000000" w:themeColor="text1"/>
          <w:kern w:val="0"/>
          <w:sz w:val="40"/>
          <w:szCs w:val="44"/>
        </w:rPr>
      </w:pPr>
    </w:p>
    <w:p w14:paraId="01AB7D38" w14:textId="6E5532C5" w:rsidR="008747F9" w:rsidRPr="00AF15CA" w:rsidRDefault="008747F9" w:rsidP="00AF15CA">
      <w:pPr>
        <w:spacing w:after="0" w:line="240" w:lineRule="auto"/>
        <w:ind w:leftChars="-337" w:left="-708" w:rightChars="-278" w:right="-584"/>
        <w:jc w:val="center"/>
        <w:rPr>
          <w:rFonts w:ascii="方正小标宋简体" w:eastAsia="方正小标宋简体" w:hAnsi="楷体" w:cs="楷体" w:hint="eastAsia"/>
          <w:bCs/>
          <w:color w:val="000000" w:themeColor="text1"/>
          <w:kern w:val="0"/>
          <w:sz w:val="40"/>
          <w:szCs w:val="44"/>
        </w:rPr>
      </w:pPr>
      <w:r w:rsidRPr="00AF15CA">
        <w:rPr>
          <w:rFonts w:ascii="方正小标宋简体" w:eastAsia="方正小标宋简体" w:hAnsi="楷体" w:cs="楷体" w:hint="eastAsia"/>
          <w:bCs/>
          <w:color w:val="000000" w:themeColor="text1"/>
          <w:kern w:val="0"/>
          <w:sz w:val="40"/>
          <w:szCs w:val="44"/>
        </w:rPr>
        <w:t>202</w:t>
      </w:r>
      <w:r w:rsidR="00E80461" w:rsidRPr="00AF15CA">
        <w:rPr>
          <w:rFonts w:ascii="方正小标宋简体" w:eastAsia="方正小标宋简体" w:hAnsi="楷体" w:cs="楷体" w:hint="eastAsia"/>
          <w:bCs/>
          <w:color w:val="000000" w:themeColor="text1"/>
          <w:kern w:val="0"/>
          <w:sz w:val="40"/>
          <w:szCs w:val="44"/>
        </w:rPr>
        <w:t>5</w:t>
      </w:r>
      <w:r w:rsidRPr="00AF15CA">
        <w:rPr>
          <w:rFonts w:ascii="方正小标宋简体" w:eastAsia="方正小标宋简体" w:hAnsi="楷体" w:cs="楷体" w:hint="eastAsia"/>
          <w:bCs/>
          <w:color w:val="000000" w:themeColor="text1"/>
          <w:kern w:val="0"/>
          <w:sz w:val="40"/>
          <w:szCs w:val="44"/>
        </w:rPr>
        <w:t>年</w:t>
      </w:r>
      <w:r w:rsidR="00462200" w:rsidRPr="00AF15CA">
        <w:rPr>
          <w:rFonts w:ascii="方正小标宋简体" w:eastAsia="方正小标宋简体" w:hAnsi="楷体" w:cs="楷体" w:hint="eastAsia"/>
          <w:bCs/>
          <w:color w:val="000000" w:themeColor="text1"/>
          <w:kern w:val="0"/>
          <w:sz w:val="40"/>
          <w:szCs w:val="44"/>
        </w:rPr>
        <w:t>海南省</w:t>
      </w:r>
      <w:r w:rsidRPr="00AF15CA">
        <w:rPr>
          <w:rFonts w:ascii="方正小标宋简体" w:eastAsia="方正小标宋简体" w:hAnsi="楷体" w:cs="楷体" w:hint="eastAsia"/>
          <w:bCs/>
          <w:color w:val="000000" w:themeColor="text1"/>
          <w:kern w:val="0"/>
          <w:sz w:val="40"/>
          <w:szCs w:val="44"/>
        </w:rPr>
        <w:t>政府专项债券（</w:t>
      </w:r>
      <w:r w:rsidR="00462200" w:rsidRPr="00AF15CA">
        <w:rPr>
          <w:rFonts w:ascii="方正小标宋简体" w:eastAsia="方正小标宋简体" w:hAnsi="楷体" w:cs="楷体" w:hint="eastAsia"/>
          <w:bCs/>
          <w:color w:val="000000" w:themeColor="text1"/>
          <w:kern w:val="0"/>
          <w:sz w:val="40"/>
          <w:szCs w:val="44"/>
        </w:rPr>
        <w:t>一</w:t>
      </w:r>
      <w:r w:rsidRPr="00AF15CA">
        <w:rPr>
          <w:rFonts w:ascii="方正小标宋简体" w:eastAsia="方正小标宋简体" w:hAnsi="楷体" w:cs="楷体" w:hint="eastAsia"/>
          <w:bCs/>
          <w:color w:val="000000" w:themeColor="text1"/>
          <w:kern w:val="0"/>
          <w:sz w:val="40"/>
          <w:szCs w:val="44"/>
        </w:rPr>
        <w:t>期）</w:t>
      </w:r>
    </w:p>
    <w:p w14:paraId="1B82F753" w14:textId="718297C7" w:rsidR="00462200" w:rsidRPr="00AF15CA" w:rsidRDefault="006F2B89" w:rsidP="00AF15CA">
      <w:pPr>
        <w:spacing w:after="0" w:line="240" w:lineRule="auto"/>
        <w:ind w:leftChars="-337" w:left="-708" w:rightChars="-278" w:right="-584"/>
        <w:jc w:val="center"/>
        <w:rPr>
          <w:rFonts w:ascii="方正小标宋简体" w:eastAsia="方正小标宋简体" w:hAnsi="楷体" w:cs="楷体" w:hint="eastAsia"/>
          <w:bCs/>
          <w:color w:val="000000" w:themeColor="text1"/>
          <w:kern w:val="0"/>
          <w:sz w:val="40"/>
          <w:szCs w:val="44"/>
        </w:rPr>
      </w:pPr>
      <w:r w:rsidRPr="00AF15CA">
        <w:rPr>
          <w:rFonts w:ascii="方正小标宋简体" w:eastAsia="方正小标宋简体" w:hAnsi="楷体" w:cs="楷体" w:hint="eastAsia"/>
          <w:bCs/>
          <w:color w:val="000000" w:themeColor="text1"/>
          <w:kern w:val="0"/>
          <w:sz w:val="40"/>
          <w:szCs w:val="44"/>
        </w:rPr>
        <w:t>海口市</w:t>
      </w:r>
      <w:proofErr w:type="gramStart"/>
      <w:r w:rsidRPr="00AF15CA">
        <w:rPr>
          <w:rFonts w:ascii="方正小标宋简体" w:eastAsia="方正小标宋简体" w:hAnsi="楷体" w:cs="楷体" w:hint="eastAsia"/>
          <w:bCs/>
          <w:color w:val="000000" w:themeColor="text1"/>
          <w:kern w:val="0"/>
          <w:sz w:val="40"/>
          <w:szCs w:val="44"/>
        </w:rPr>
        <w:t>江东新区</w:t>
      </w:r>
      <w:proofErr w:type="gramEnd"/>
      <w:r w:rsidRPr="00AF15CA">
        <w:rPr>
          <w:rFonts w:ascii="方正小标宋简体" w:eastAsia="方正小标宋简体" w:hAnsi="楷体" w:cs="楷体" w:hint="eastAsia"/>
          <w:bCs/>
          <w:color w:val="000000" w:themeColor="text1"/>
          <w:kern w:val="0"/>
          <w:sz w:val="40"/>
          <w:szCs w:val="44"/>
        </w:rPr>
        <w:t>园区配套基础设施配套项目（一期）</w:t>
      </w:r>
    </w:p>
    <w:p w14:paraId="406A69C1" w14:textId="1113CEBB" w:rsidR="008747F9" w:rsidRDefault="00820409" w:rsidP="00AF15CA">
      <w:pPr>
        <w:spacing w:after="0" w:line="240" w:lineRule="auto"/>
        <w:ind w:leftChars="-337" w:left="-708" w:rightChars="-278" w:right="-584"/>
        <w:jc w:val="center"/>
        <w:rPr>
          <w:rFonts w:ascii="楷体" w:eastAsia="楷体" w:hAnsi="楷体" w:cs="楷体" w:hint="eastAsia"/>
          <w:b/>
          <w:color w:val="000000" w:themeColor="text1"/>
          <w:kern w:val="0"/>
          <w:sz w:val="32"/>
          <w:szCs w:val="36"/>
        </w:rPr>
      </w:pPr>
      <w:r w:rsidRPr="00AF15CA">
        <w:rPr>
          <w:rFonts w:ascii="方正小标宋简体" w:eastAsia="方正小标宋简体" w:hAnsi="楷体" w:cs="楷体" w:hint="eastAsia"/>
          <w:bCs/>
          <w:color w:val="000000" w:themeColor="text1"/>
          <w:kern w:val="0"/>
          <w:sz w:val="40"/>
          <w:szCs w:val="44"/>
        </w:rPr>
        <w:t>专项债券收益与融资自求平衡调整方案</w:t>
      </w:r>
    </w:p>
    <w:p w14:paraId="4D67E57B" w14:textId="77777777" w:rsidR="008747F9" w:rsidRDefault="008747F9" w:rsidP="008747F9">
      <w:pPr>
        <w:pStyle w:val="af9"/>
        <w:rPr>
          <w:rFonts w:ascii="楷体" w:eastAsia="楷体" w:hAnsi="楷体" w:cs="楷体" w:hint="eastAsia"/>
          <w:b/>
          <w:color w:val="000000" w:themeColor="text1"/>
          <w:kern w:val="0"/>
          <w:szCs w:val="36"/>
        </w:rPr>
      </w:pPr>
    </w:p>
    <w:p w14:paraId="25DB8DC1" w14:textId="77777777" w:rsidR="008747F9" w:rsidRDefault="008747F9" w:rsidP="008747F9">
      <w:pPr>
        <w:rPr>
          <w:rFonts w:ascii="楷体" w:eastAsia="楷体" w:hAnsi="楷体" w:cs="楷体" w:hint="eastAsia"/>
          <w:b/>
          <w:color w:val="000000" w:themeColor="text1"/>
          <w:kern w:val="0"/>
          <w:sz w:val="32"/>
          <w:szCs w:val="36"/>
        </w:rPr>
      </w:pPr>
    </w:p>
    <w:p w14:paraId="72D9F86E" w14:textId="77777777" w:rsidR="008747F9" w:rsidRDefault="008747F9" w:rsidP="008747F9">
      <w:pPr>
        <w:pStyle w:val="af9"/>
        <w:rPr>
          <w:rFonts w:ascii="楷体" w:eastAsia="楷体" w:hAnsi="楷体" w:cs="楷体" w:hint="eastAsia"/>
          <w:b/>
          <w:color w:val="000000" w:themeColor="text1"/>
          <w:kern w:val="0"/>
          <w:szCs w:val="36"/>
        </w:rPr>
      </w:pPr>
    </w:p>
    <w:p w14:paraId="2F1C9391" w14:textId="77777777" w:rsidR="008747F9" w:rsidRDefault="008747F9" w:rsidP="008747F9">
      <w:pPr>
        <w:rPr>
          <w:rFonts w:ascii="楷体" w:eastAsia="楷体" w:hAnsi="楷体" w:cs="楷体" w:hint="eastAsia"/>
          <w:b/>
          <w:color w:val="000000" w:themeColor="text1"/>
          <w:kern w:val="0"/>
          <w:sz w:val="32"/>
          <w:szCs w:val="36"/>
        </w:rPr>
      </w:pPr>
    </w:p>
    <w:p w14:paraId="7655E209" w14:textId="77777777" w:rsidR="008747F9" w:rsidRDefault="008747F9" w:rsidP="008747F9">
      <w:pPr>
        <w:pStyle w:val="af9"/>
      </w:pPr>
    </w:p>
    <w:p w14:paraId="57CD7498" w14:textId="77777777" w:rsidR="008747F9" w:rsidRDefault="008747F9" w:rsidP="008747F9"/>
    <w:p w14:paraId="7FFED8D6" w14:textId="77777777" w:rsidR="008747F9" w:rsidRDefault="008747F9" w:rsidP="008747F9">
      <w:pPr>
        <w:spacing w:after="0" w:line="360" w:lineRule="auto"/>
        <w:ind w:leftChars="-337" w:left="-708" w:rightChars="-278" w:right="-584"/>
        <w:jc w:val="center"/>
        <w:rPr>
          <w:rFonts w:ascii="楷体" w:eastAsia="楷体" w:hAnsi="楷体" w:cs="楷体" w:hint="eastAsia"/>
          <w:b/>
          <w:color w:val="000000" w:themeColor="text1"/>
          <w:kern w:val="0"/>
          <w:sz w:val="32"/>
          <w:szCs w:val="36"/>
        </w:rPr>
      </w:pPr>
    </w:p>
    <w:p w14:paraId="276AF7B9" w14:textId="77777777" w:rsidR="0045472E" w:rsidRPr="00AF15CA" w:rsidRDefault="008747F9" w:rsidP="0045472E">
      <w:pPr>
        <w:ind w:leftChars="270" w:left="567"/>
        <w:jc w:val="left"/>
        <w:rPr>
          <w:rFonts w:ascii="仿宋_GB2312" w:eastAsia="仿宋_GB2312"/>
          <w:bCs/>
          <w:sz w:val="30"/>
          <w:szCs w:val="30"/>
        </w:rPr>
      </w:pPr>
      <w:r w:rsidRPr="00AF15CA">
        <w:rPr>
          <w:rFonts w:ascii="仿宋_GB2312" w:eastAsia="仿宋_GB2312" w:hint="eastAsia"/>
          <w:bCs/>
          <w:sz w:val="30"/>
          <w:szCs w:val="30"/>
        </w:rPr>
        <w:t>主管部门：海口</w:t>
      </w:r>
      <w:proofErr w:type="gramStart"/>
      <w:r w:rsidRPr="00AF15CA">
        <w:rPr>
          <w:rFonts w:ascii="仿宋_GB2312" w:eastAsia="仿宋_GB2312" w:hint="eastAsia"/>
          <w:bCs/>
          <w:sz w:val="30"/>
          <w:szCs w:val="30"/>
        </w:rPr>
        <w:t>江东新区</w:t>
      </w:r>
      <w:proofErr w:type="gramEnd"/>
      <w:r w:rsidRPr="00AF15CA">
        <w:rPr>
          <w:rFonts w:ascii="仿宋_GB2312" w:eastAsia="仿宋_GB2312" w:hint="eastAsia"/>
          <w:bCs/>
          <w:sz w:val="30"/>
          <w:szCs w:val="30"/>
        </w:rPr>
        <w:t>管理局</w:t>
      </w:r>
    </w:p>
    <w:p w14:paraId="28E6495A" w14:textId="6D1FAAB8" w:rsidR="005D6942" w:rsidRPr="00AF15CA" w:rsidRDefault="005D6942" w:rsidP="00E80461">
      <w:pPr>
        <w:ind w:leftChars="270" w:left="567"/>
        <w:jc w:val="left"/>
        <w:rPr>
          <w:rFonts w:ascii="仿宋_GB2312" w:eastAsia="仿宋_GB2312" w:hAnsi="仿宋" w:hint="eastAsia"/>
          <w:bCs/>
          <w:sz w:val="30"/>
          <w:szCs w:val="30"/>
        </w:rPr>
      </w:pPr>
      <w:r w:rsidRPr="00AF15CA">
        <w:rPr>
          <w:rFonts w:ascii="仿宋_GB2312" w:eastAsia="仿宋_GB2312" w:hint="eastAsia"/>
          <w:bCs/>
          <w:sz w:val="30"/>
          <w:szCs w:val="30"/>
        </w:rPr>
        <w:t>业主单位：</w:t>
      </w:r>
      <w:r w:rsidRPr="00AF15CA">
        <w:rPr>
          <w:rFonts w:ascii="仿宋_GB2312" w:eastAsia="仿宋_GB2312" w:hAnsi="仿宋" w:hint="eastAsia"/>
          <w:bCs/>
          <w:sz w:val="30"/>
          <w:szCs w:val="30"/>
        </w:rPr>
        <w:t>海口市</w:t>
      </w:r>
      <w:proofErr w:type="gramStart"/>
      <w:r w:rsidRPr="00AF15CA">
        <w:rPr>
          <w:rFonts w:ascii="仿宋_GB2312" w:eastAsia="仿宋_GB2312" w:hAnsi="仿宋" w:hint="eastAsia"/>
          <w:bCs/>
          <w:sz w:val="30"/>
          <w:szCs w:val="30"/>
        </w:rPr>
        <w:t>恒慧基础</w:t>
      </w:r>
      <w:proofErr w:type="gramEnd"/>
      <w:r w:rsidRPr="00AF15CA">
        <w:rPr>
          <w:rFonts w:ascii="仿宋_GB2312" w:eastAsia="仿宋_GB2312" w:hAnsi="仿宋" w:hint="eastAsia"/>
          <w:bCs/>
          <w:sz w:val="30"/>
          <w:szCs w:val="30"/>
        </w:rPr>
        <w:t>建设有限公司</w:t>
      </w:r>
    </w:p>
    <w:p w14:paraId="2E5D48ED" w14:textId="77777777" w:rsidR="0045472E" w:rsidRDefault="0045472E" w:rsidP="0045472E">
      <w:pPr>
        <w:ind w:leftChars="270" w:left="567"/>
        <w:jc w:val="center"/>
        <w:rPr>
          <w:rFonts w:eastAsia="仿宋"/>
          <w:b/>
          <w:sz w:val="30"/>
          <w:szCs w:val="30"/>
        </w:rPr>
      </w:pPr>
    </w:p>
    <w:p w14:paraId="35D22161" w14:textId="77777777" w:rsidR="0045472E" w:rsidRDefault="0045472E" w:rsidP="0045472E">
      <w:pPr>
        <w:ind w:leftChars="270" w:left="567"/>
        <w:jc w:val="center"/>
        <w:rPr>
          <w:rFonts w:eastAsia="仿宋"/>
          <w:b/>
          <w:sz w:val="30"/>
          <w:szCs w:val="30"/>
        </w:rPr>
      </w:pPr>
    </w:p>
    <w:p w14:paraId="5278515C" w14:textId="0F59896B" w:rsidR="008747F9" w:rsidRPr="00AF15CA" w:rsidRDefault="008747F9" w:rsidP="0045472E">
      <w:pPr>
        <w:ind w:leftChars="270" w:left="567"/>
        <w:jc w:val="center"/>
        <w:rPr>
          <w:rFonts w:ascii="仿宋_GB2312" w:eastAsia="仿宋_GB2312"/>
          <w:bCs/>
          <w:sz w:val="30"/>
          <w:szCs w:val="30"/>
        </w:rPr>
      </w:pPr>
      <w:r w:rsidRPr="00AF15CA">
        <w:rPr>
          <w:rFonts w:ascii="仿宋_GB2312" w:eastAsia="仿宋_GB2312" w:hint="eastAsia"/>
          <w:bCs/>
          <w:sz w:val="32"/>
          <w:szCs w:val="32"/>
        </w:rPr>
        <w:t>二</w:t>
      </w:r>
      <w:r w:rsidRPr="00AF15CA">
        <w:rPr>
          <w:rFonts w:ascii="微软雅黑" w:eastAsia="微软雅黑" w:hAnsi="微软雅黑" w:cs="微软雅黑" w:hint="eastAsia"/>
          <w:bCs/>
          <w:sz w:val="32"/>
          <w:szCs w:val="32"/>
        </w:rPr>
        <w:t>〇</w:t>
      </w:r>
      <w:r w:rsidRPr="00AF15CA">
        <w:rPr>
          <w:rFonts w:ascii="仿宋_GB2312" w:eastAsia="仿宋_GB2312" w:hAnsi="仿宋_GB2312" w:cs="仿宋_GB2312" w:hint="eastAsia"/>
          <w:bCs/>
          <w:sz w:val="32"/>
          <w:szCs w:val="32"/>
        </w:rPr>
        <w:t>二</w:t>
      </w:r>
      <w:r w:rsidR="00E5470F" w:rsidRPr="00AF15CA">
        <w:rPr>
          <w:rFonts w:ascii="仿宋_GB2312" w:eastAsia="仿宋_GB2312" w:hint="eastAsia"/>
          <w:bCs/>
          <w:sz w:val="32"/>
          <w:szCs w:val="32"/>
        </w:rPr>
        <w:t>五</w:t>
      </w:r>
      <w:r w:rsidRPr="00AF15CA">
        <w:rPr>
          <w:rFonts w:ascii="仿宋_GB2312" w:eastAsia="仿宋_GB2312" w:hint="eastAsia"/>
          <w:bCs/>
          <w:sz w:val="32"/>
          <w:szCs w:val="32"/>
        </w:rPr>
        <w:t>年</w:t>
      </w:r>
      <w:r w:rsidR="00E5470F" w:rsidRPr="00AF15CA">
        <w:rPr>
          <w:rFonts w:ascii="仿宋_GB2312" w:eastAsia="仿宋_GB2312" w:hint="eastAsia"/>
          <w:bCs/>
          <w:sz w:val="32"/>
          <w:szCs w:val="32"/>
        </w:rPr>
        <w:t>六</w:t>
      </w:r>
      <w:r w:rsidRPr="00AF15CA">
        <w:rPr>
          <w:rFonts w:ascii="仿宋_GB2312" w:eastAsia="仿宋_GB2312" w:hint="eastAsia"/>
          <w:bCs/>
          <w:sz w:val="32"/>
          <w:szCs w:val="32"/>
        </w:rPr>
        <w:t>月</w:t>
      </w:r>
    </w:p>
    <w:p w14:paraId="5EDA3661" w14:textId="74651155" w:rsidR="008747F9" w:rsidRDefault="008747F9" w:rsidP="008747F9">
      <w:pPr>
        <w:spacing w:after="0" w:line="360" w:lineRule="auto"/>
        <w:ind w:leftChars="-337" w:left="-708" w:rightChars="-278" w:right="-584"/>
        <w:rPr>
          <w:rFonts w:ascii="楷体" w:eastAsia="楷体" w:hAnsi="楷体" w:cs="楷体" w:hint="eastAsia"/>
          <w:b/>
          <w:color w:val="000000" w:themeColor="text1"/>
          <w:kern w:val="0"/>
          <w:sz w:val="40"/>
          <w:szCs w:val="44"/>
        </w:rPr>
      </w:pPr>
    </w:p>
    <w:p w14:paraId="39071173" w14:textId="35F45E5A" w:rsidR="00F069E5" w:rsidRDefault="00F069E5">
      <w:pPr>
        <w:widowControl/>
        <w:spacing w:after="0" w:line="240" w:lineRule="auto"/>
        <w:jc w:val="left"/>
        <w:rPr>
          <w:rFonts w:ascii="楷体" w:eastAsia="楷体" w:hAnsi="楷体" w:hint="eastAsia"/>
          <w:b/>
          <w:bCs/>
          <w:sz w:val="32"/>
          <w:szCs w:val="36"/>
        </w:rPr>
      </w:pPr>
    </w:p>
    <w:p w14:paraId="35C4B504" w14:textId="77777777" w:rsidR="00820409" w:rsidRDefault="00820409" w:rsidP="0045472E">
      <w:pPr>
        <w:spacing w:after="0" w:line="360" w:lineRule="auto"/>
        <w:ind w:rightChars="-278" w:right="-584"/>
        <w:jc w:val="center"/>
        <w:rPr>
          <w:rFonts w:ascii="楷体" w:eastAsia="楷体" w:hAnsi="楷体" w:hint="eastAsia"/>
          <w:b/>
          <w:bCs/>
          <w:sz w:val="32"/>
          <w:szCs w:val="36"/>
        </w:rPr>
        <w:sectPr w:rsidR="00820409">
          <w:footerReference w:type="default" r:id="rId8"/>
          <w:pgSz w:w="12240" w:h="15840"/>
          <w:pgMar w:top="1440" w:right="1800" w:bottom="1440" w:left="1800" w:header="720" w:footer="720" w:gutter="0"/>
          <w:cols w:space="720"/>
        </w:sectPr>
      </w:pPr>
    </w:p>
    <w:p w14:paraId="6456F1DF" w14:textId="440CC5A5" w:rsidR="008747F9" w:rsidRPr="00AF15CA" w:rsidRDefault="0045472E" w:rsidP="0045472E">
      <w:pPr>
        <w:spacing w:after="0" w:line="360" w:lineRule="auto"/>
        <w:ind w:rightChars="-278" w:right="-584"/>
        <w:jc w:val="center"/>
        <w:rPr>
          <w:rFonts w:ascii="黑体" w:eastAsia="黑体" w:hAnsi="黑体" w:hint="eastAsia"/>
          <w:sz w:val="32"/>
          <w:szCs w:val="36"/>
        </w:rPr>
      </w:pPr>
      <w:r w:rsidRPr="00AF15CA">
        <w:rPr>
          <w:rFonts w:ascii="黑体" w:eastAsia="黑体" w:hAnsi="黑体" w:hint="eastAsia"/>
          <w:sz w:val="32"/>
          <w:szCs w:val="36"/>
        </w:rPr>
        <w:lastRenderedPageBreak/>
        <w:t xml:space="preserve">目 </w:t>
      </w:r>
      <w:r w:rsidRPr="00AF15CA">
        <w:rPr>
          <w:rFonts w:ascii="黑体" w:eastAsia="黑体" w:hAnsi="黑体"/>
          <w:sz w:val="32"/>
          <w:szCs w:val="36"/>
        </w:rPr>
        <w:t xml:space="preserve">   </w:t>
      </w:r>
      <w:r w:rsidRPr="00AF15CA">
        <w:rPr>
          <w:rFonts w:ascii="黑体" w:eastAsia="黑体" w:hAnsi="黑体" w:hint="eastAsia"/>
          <w:sz w:val="32"/>
          <w:szCs w:val="36"/>
        </w:rPr>
        <w:t>录</w:t>
      </w:r>
    </w:p>
    <w:p w14:paraId="7F85AD95" w14:textId="7EBACCE1"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r w:rsidRPr="00AF15CA">
        <w:rPr>
          <w:rFonts w:ascii="仿宋_GB2312" w:eastAsia="仿宋_GB2312" w:hAnsi="楷体" w:cs="楷体" w:hint="eastAsia"/>
          <w:color w:val="000000" w:themeColor="text1"/>
          <w:kern w:val="0"/>
          <w:sz w:val="24"/>
          <w:szCs w:val="24"/>
          <w:lang w:val="en-GB"/>
        </w:rPr>
        <w:fldChar w:fldCharType="begin"/>
      </w:r>
      <w:r w:rsidRPr="00AF15CA">
        <w:rPr>
          <w:rFonts w:ascii="仿宋_GB2312" w:eastAsia="仿宋_GB2312" w:hAnsi="楷体" w:cs="楷体" w:hint="eastAsia"/>
          <w:color w:val="000000" w:themeColor="text1"/>
          <w:kern w:val="0"/>
          <w:sz w:val="24"/>
          <w:szCs w:val="24"/>
          <w:lang w:val="en-GB"/>
        </w:rPr>
        <w:instrText xml:space="preserve"> TOC \o "1-3" \h \z \u </w:instrText>
      </w:r>
      <w:r w:rsidRPr="00AF15CA">
        <w:rPr>
          <w:rFonts w:ascii="仿宋_GB2312" w:eastAsia="仿宋_GB2312" w:hAnsi="楷体" w:cs="楷体" w:hint="eastAsia"/>
          <w:color w:val="000000" w:themeColor="text1"/>
          <w:kern w:val="0"/>
          <w:sz w:val="24"/>
          <w:szCs w:val="24"/>
          <w:lang w:val="en-GB"/>
        </w:rPr>
        <w:fldChar w:fldCharType="separate"/>
      </w:r>
      <w:hyperlink w:anchor="_Toc163825905" w:history="1">
        <w:r w:rsidRPr="00AF15CA">
          <w:rPr>
            <w:rStyle w:val="af3"/>
            <w:rFonts w:ascii="仿宋_GB2312" w:eastAsia="仿宋_GB2312" w:hAnsi="楷体" w:cs="楷体" w:hint="eastAsia"/>
            <w:noProof/>
            <w:kern w:val="0"/>
            <w:sz w:val="24"/>
            <w:szCs w:val="24"/>
          </w:rPr>
          <w:t>一、债券概况</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_Toc163825905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2</w:t>
        </w:r>
        <w:r w:rsidRPr="00AF15CA">
          <w:rPr>
            <w:rFonts w:ascii="仿宋_GB2312" w:eastAsia="仿宋_GB2312" w:hAnsi="楷体" w:hint="eastAsia"/>
            <w:noProof/>
            <w:webHidden/>
            <w:sz w:val="24"/>
            <w:szCs w:val="24"/>
          </w:rPr>
          <w:fldChar w:fldCharType="end"/>
        </w:r>
      </w:hyperlink>
    </w:p>
    <w:p w14:paraId="46611E32" w14:textId="3A63047D"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06" w:history="1">
        <w:r w:rsidRPr="00AF15CA">
          <w:rPr>
            <w:rStyle w:val="af3"/>
            <w:rFonts w:ascii="仿宋_GB2312" w:eastAsia="仿宋_GB2312" w:hAnsi="楷体" w:cs="楷体" w:hint="eastAsia"/>
            <w:noProof/>
            <w:kern w:val="0"/>
            <w:sz w:val="24"/>
            <w:szCs w:val="24"/>
          </w:rPr>
          <w:t>二、地区区位、经济概况</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_Toc163825906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2</w:t>
        </w:r>
        <w:r w:rsidRPr="00AF15CA">
          <w:rPr>
            <w:rFonts w:ascii="仿宋_GB2312" w:eastAsia="仿宋_GB2312" w:hAnsi="楷体" w:hint="eastAsia"/>
            <w:noProof/>
            <w:webHidden/>
            <w:sz w:val="24"/>
            <w:szCs w:val="24"/>
          </w:rPr>
          <w:fldChar w:fldCharType="end"/>
        </w:r>
      </w:hyperlink>
    </w:p>
    <w:p w14:paraId="16D041C1" w14:textId="5B9DD72D" w:rsidR="00C32F99" w:rsidRPr="00AF15CA" w:rsidRDefault="00C32F99" w:rsidP="00562404">
      <w:pPr>
        <w:pStyle w:val="TOC3"/>
        <w:rPr>
          <w:rFonts w:ascii="仿宋_GB2312" w:eastAsia="仿宋_GB2312" w:hAnsi="楷体" w:hint="eastAsia"/>
          <w:noProof/>
        </w:rPr>
      </w:pPr>
      <w:hyperlink w:anchor="_Toc163825907" w:history="1">
        <w:r w:rsidRPr="00AF15CA">
          <w:rPr>
            <w:rStyle w:val="af3"/>
            <w:rFonts w:ascii="仿宋_GB2312" w:eastAsia="仿宋_GB2312" w:hAnsi="楷体" w:cs="楷体" w:hint="eastAsia"/>
            <w:noProof/>
            <w:kern w:val="0"/>
            <w:sz w:val="24"/>
            <w:szCs w:val="24"/>
            <w:lang w:val="en-GB"/>
          </w:rPr>
          <w:t>（一）项目区位情况</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_Toc163825907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w:t>
        </w:r>
        <w:r w:rsidRPr="00AF15CA">
          <w:rPr>
            <w:rFonts w:ascii="仿宋_GB2312" w:eastAsia="仿宋_GB2312" w:hAnsi="楷体" w:hint="eastAsia"/>
            <w:noProof/>
            <w:webHidden/>
          </w:rPr>
          <w:fldChar w:fldCharType="end"/>
        </w:r>
      </w:hyperlink>
    </w:p>
    <w:p w14:paraId="4E773791" w14:textId="36C32DCE" w:rsidR="00C32F99" w:rsidRPr="00AF15CA" w:rsidRDefault="00C32F99" w:rsidP="00562404">
      <w:pPr>
        <w:pStyle w:val="TOC3"/>
        <w:rPr>
          <w:rFonts w:ascii="仿宋_GB2312" w:eastAsia="仿宋_GB2312" w:hAnsi="楷体" w:hint="eastAsia"/>
          <w:noProof/>
        </w:rPr>
      </w:pPr>
      <w:hyperlink w:anchor="_Toc163825908" w:history="1">
        <w:r w:rsidRPr="00AF15CA">
          <w:rPr>
            <w:rStyle w:val="af3"/>
            <w:rFonts w:ascii="仿宋_GB2312" w:eastAsia="仿宋_GB2312" w:hAnsi="楷体" w:cs="楷体" w:hint="eastAsia"/>
            <w:noProof/>
            <w:kern w:val="0"/>
            <w:sz w:val="24"/>
            <w:szCs w:val="24"/>
            <w:lang w:val="en-GB"/>
          </w:rPr>
          <w:t>（二）海口市经济基本情况</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_Toc163825908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3</w:t>
        </w:r>
        <w:r w:rsidRPr="00AF15CA">
          <w:rPr>
            <w:rFonts w:ascii="仿宋_GB2312" w:eastAsia="仿宋_GB2312" w:hAnsi="楷体" w:hint="eastAsia"/>
            <w:noProof/>
            <w:webHidden/>
          </w:rPr>
          <w:fldChar w:fldCharType="end"/>
        </w:r>
      </w:hyperlink>
    </w:p>
    <w:p w14:paraId="4E9BA731" w14:textId="7E8AB837"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09" w:history="1">
        <w:r w:rsidRPr="00AF15CA">
          <w:rPr>
            <w:rStyle w:val="af3"/>
            <w:rFonts w:ascii="仿宋_GB2312" w:eastAsia="仿宋_GB2312" w:hAnsi="楷体" w:cs="楷体" w:hint="eastAsia"/>
            <w:noProof/>
            <w:kern w:val="0"/>
            <w:sz w:val="24"/>
            <w:szCs w:val="24"/>
          </w:rPr>
          <w:t>三、项目概述</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_Toc163825909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3</w:t>
        </w:r>
        <w:r w:rsidRPr="00AF15CA">
          <w:rPr>
            <w:rFonts w:ascii="仿宋_GB2312" w:eastAsia="仿宋_GB2312" w:hAnsi="楷体" w:hint="eastAsia"/>
            <w:noProof/>
            <w:webHidden/>
            <w:sz w:val="24"/>
            <w:szCs w:val="24"/>
          </w:rPr>
          <w:fldChar w:fldCharType="end"/>
        </w:r>
      </w:hyperlink>
    </w:p>
    <w:p w14:paraId="4469E3C2" w14:textId="7B23E4B3" w:rsidR="00C32F99" w:rsidRPr="00AF15CA" w:rsidRDefault="00C32F99" w:rsidP="00562404">
      <w:pPr>
        <w:pStyle w:val="TOC3"/>
        <w:rPr>
          <w:rFonts w:ascii="仿宋_GB2312" w:eastAsia="仿宋_GB2312" w:hAnsi="楷体" w:hint="eastAsia"/>
          <w:noProof/>
        </w:rPr>
      </w:pPr>
      <w:hyperlink w:anchor="_Toc163825910" w:history="1">
        <w:r w:rsidRPr="00AF15CA">
          <w:rPr>
            <w:rStyle w:val="af3"/>
            <w:rFonts w:ascii="仿宋_GB2312" w:eastAsia="仿宋_GB2312" w:hAnsi="楷体" w:cs="楷体" w:hint="eastAsia"/>
            <w:noProof/>
            <w:kern w:val="0"/>
            <w:sz w:val="24"/>
            <w:szCs w:val="24"/>
            <w:lang w:val="en-GB"/>
          </w:rPr>
          <w:t>（一）项目概述</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_Toc163825910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3</w:t>
        </w:r>
        <w:r w:rsidRPr="00AF15CA">
          <w:rPr>
            <w:rFonts w:ascii="仿宋_GB2312" w:eastAsia="仿宋_GB2312" w:hAnsi="楷体" w:hint="eastAsia"/>
            <w:noProof/>
            <w:webHidden/>
          </w:rPr>
          <w:fldChar w:fldCharType="end"/>
        </w:r>
      </w:hyperlink>
    </w:p>
    <w:p w14:paraId="2D5364F7" w14:textId="0B2A691F" w:rsidR="00C32F99" w:rsidRPr="00AF15CA" w:rsidRDefault="00C32F99" w:rsidP="00562404">
      <w:pPr>
        <w:pStyle w:val="TOC3"/>
        <w:rPr>
          <w:rFonts w:ascii="仿宋_GB2312" w:eastAsia="仿宋_GB2312" w:hAnsi="楷体" w:hint="eastAsia"/>
          <w:noProof/>
        </w:rPr>
      </w:pPr>
      <w:hyperlink w:anchor="_Toc163825911" w:history="1">
        <w:r w:rsidRPr="00AF15CA">
          <w:rPr>
            <w:rStyle w:val="af3"/>
            <w:rFonts w:ascii="仿宋_GB2312" w:eastAsia="仿宋_GB2312" w:hAnsi="楷体" w:cs="楷体" w:hint="eastAsia"/>
            <w:noProof/>
            <w:kern w:val="0"/>
            <w:sz w:val="24"/>
            <w:szCs w:val="24"/>
            <w:lang w:val="en-GB"/>
          </w:rPr>
          <w:t>（二）项目有关批复</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_Toc163825911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4</w:t>
        </w:r>
        <w:r w:rsidRPr="00AF15CA">
          <w:rPr>
            <w:rFonts w:ascii="仿宋_GB2312" w:eastAsia="仿宋_GB2312" w:hAnsi="楷体" w:hint="eastAsia"/>
            <w:noProof/>
            <w:webHidden/>
          </w:rPr>
          <w:fldChar w:fldCharType="end"/>
        </w:r>
      </w:hyperlink>
    </w:p>
    <w:p w14:paraId="73552940" w14:textId="081CBC5A"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12" w:history="1">
        <w:r w:rsidRPr="00AF15CA">
          <w:rPr>
            <w:rStyle w:val="af3"/>
            <w:rFonts w:ascii="仿宋_GB2312" w:eastAsia="仿宋_GB2312" w:hAnsi="楷体" w:cs="楷体" w:hint="eastAsia"/>
            <w:noProof/>
            <w:kern w:val="0"/>
            <w:sz w:val="24"/>
            <w:szCs w:val="24"/>
          </w:rPr>
          <w:t>四、项目预测收益与融资平衡情况</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_Toc163825912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6</w:t>
        </w:r>
        <w:r w:rsidRPr="00AF15CA">
          <w:rPr>
            <w:rFonts w:ascii="仿宋_GB2312" w:eastAsia="仿宋_GB2312" w:hAnsi="楷体" w:hint="eastAsia"/>
            <w:noProof/>
            <w:webHidden/>
            <w:sz w:val="24"/>
            <w:szCs w:val="24"/>
          </w:rPr>
          <w:fldChar w:fldCharType="end"/>
        </w:r>
      </w:hyperlink>
    </w:p>
    <w:p w14:paraId="251C6E11" w14:textId="0946846D" w:rsidR="00C32F99" w:rsidRPr="00AF15CA" w:rsidRDefault="00C32F99" w:rsidP="00562404">
      <w:pPr>
        <w:pStyle w:val="TOC3"/>
        <w:rPr>
          <w:rFonts w:ascii="仿宋_GB2312" w:eastAsia="仿宋_GB2312" w:hAnsi="楷体" w:hint="eastAsia"/>
          <w:noProof/>
        </w:rPr>
      </w:pPr>
      <w:hyperlink w:anchor="_Toc163825913" w:history="1">
        <w:r w:rsidRPr="00AF15CA">
          <w:rPr>
            <w:rStyle w:val="af3"/>
            <w:rFonts w:ascii="仿宋_GB2312" w:eastAsia="仿宋_GB2312" w:hAnsi="楷体" w:cs="楷体" w:hint="eastAsia"/>
            <w:noProof/>
            <w:kern w:val="0"/>
            <w:sz w:val="24"/>
            <w:szCs w:val="24"/>
            <w:lang w:val="en-GB"/>
          </w:rPr>
          <w:t>（一）资金充足性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_Toc163825913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6</w:t>
        </w:r>
        <w:r w:rsidRPr="00AF15CA">
          <w:rPr>
            <w:rFonts w:ascii="仿宋_GB2312" w:eastAsia="仿宋_GB2312" w:hAnsi="楷体" w:hint="eastAsia"/>
            <w:noProof/>
            <w:webHidden/>
          </w:rPr>
          <w:fldChar w:fldCharType="end"/>
        </w:r>
      </w:hyperlink>
    </w:p>
    <w:p w14:paraId="4EB758B8" w14:textId="4B45AB59" w:rsidR="00C32F99" w:rsidRPr="00AF15CA" w:rsidRDefault="00C32F99" w:rsidP="00562404">
      <w:pPr>
        <w:pStyle w:val="TOC3"/>
        <w:rPr>
          <w:rFonts w:ascii="仿宋_GB2312" w:eastAsia="仿宋_GB2312" w:hAnsi="楷体" w:hint="eastAsia"/>
          <w:noProof/>
        </w:rPr>
      </w:pPr>
      <w:hyperlink w:anchor="_Toc163825914" w:history="1">
        <w:r w:rsidRPr="00AF15CA">
          <w:rPr>
            <w:rStyle w:val="af3"/>
            <w:rFonts w:ascii="仿宋_GB2312" w:eastAsia="仿宋_GB2312" w:hAnsi="楷体" w:cs="楷体" w:hint="eastAsia"/>
            <w:noProof/>
            <w:kern w:val="0"/>
            <w:sz w:val="24"/>
            <w:szCs w:val="24"/>
            <w:lang w:val="en-GB"/>
          </w:rPr>
          <w:t>（二）资金稳定性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_Toc163825914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12</w:t>
        </w:r>
        <w:r w:rsidRPr="00AF15CA">
          <w:rPr>
            <w:rFonts w:ascii="仿宋_GB2312" w:eastAsia="仿宋_GB2312" w:hAnsi="楷体" w:hint="eastAsia"/>
            <w:noProof/>
            <w:webHidden/>
          </w:rPr>
          <w:fldChar w:fldCharType="end"/>
        </w:r>
      </w:hyperlink>
    </w:p>
    <w:p w14:paraId="6AD35CD0" w14:textId="2A8A0A69" w:rsidR="00C32F99" w:rsidRPr="00AF15CA" w:rsidRDefault="00C32F99" w:rsidP="00562404">
      <w:pPr>
        <w:pStyle w:val="TOC3"/>
        <w:rPr>
          <w:rFonts w:ascii="仿宋_GB2312" w:eastAsia="仿宋_GB2312" w:hAnsi="楷体" w:hint="eastAsia"/>
          <w:noProof/>
        </w:rPr>
      </w:pPr>
      <w:hyperlink w:anchor="_Toc163825915" w:history="1">
        <w:r w:rsidRPr="00AF15CA">
          <w:rPr>
            <w:rStyle w:val="af3"/>
            <w:rFonts w:ascii="仿宋_GB2312" w:eastAsia="仿宋_GB2312" w:hAnsi="楷体" w:cs="楷体" w:hint="eastAsia"/>
            <w:noProof/>
            <w:kern w:val="0"/>
            <w:sz w:val="24"/>
            <w:szCs w:val="24"/>
            <w:lang w:val="en-GB"/>
          </w:rPr>
          <w:t>（三）抗风险能力分析</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_Toc163825915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12</w:t>
        </w:r>
        <w:r w:rsidRPr="00AF15CA">
          <w:rPr>
            <w:rFonts w:ascii="仿宋_GB2312" w:eastAsia="仿宋_GB2312" w:hAnsi="楷体" w:hint="eastAsia"/>
            <w:noProof/>
            <w:webHidden/>
          </w:rPr>
          <w:fldChar w:fldCharType="end"/>
        </w:r>
      </w:hyperlink>
    </w:p>
    <w:p w14:paraId="499C8CD3" w14:textId="5135464F" w:rsidR="00C32F99" w:rsidRPr="00AF15CA" w:rsidRDefault="00C32F99" w:rsidP="00562404">
      <w:pPr>
        <w:pStyle w:val="TOC3"/>
        <w:rPr>
          <w:rFonts w:ascii="仿宋_GB2312" w:eastAsia="仿宋_GB2312" w:hAnsi="楷体" w:hint="eastAsia"/>
          <w:noProof/>
        </w:rPr>
      </w:pPr>
      <w:hyperlink w:anchor="_Toc163825916" w:history="1">
        <w:r w:rsidRPr="00AF15CA">
          <w:rPr>
            <w:rStyle w:val="af3"/>
            <w:rFonts w:ascii="仿宋_GB2312" w:eastAsia="仿宋_GB2312" w:hAnsi="楷体" w:cs="楷体" w:hint="eastAsia"/>
            <w:noProof/>
            <w:kern w:val="0"/>
            <w:sz w:val="24"/>
            <w:szCs w:val="24"/>
            <w:lang w:val="en-GB"/>
          </w:rPr>
          <w:t>（四）预期收益分析</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_Toc163825916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14</w:t>
        </w:r>
        <w:r w:rsidRPr="00AF15CA">
          <w:rPr>
            <w:rFonts w:ascii="仿宋_GB2312" w:eastAsia="仿宋_GB2312" w:hAnsi="楷体" w:hint="eastAsia"/>
            <w:noProof/>
            <w:webHidden/>
          </w:rPr>
          <w:fldChar w:fldCharType="end"/>
        </w:r>
      </w:hyperlink>
    </w:p>
    <w:p w14:paraId="15D35ED6" w14:textId="4FDEFFD1"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17" w:history="1">
        <w:r w:rsidRPr="00AF15CA">
          <w:rPr>
            <w:rStyle w:val="af3"/>
            <w:rFonts w:ascii="仿宋_GB2312" w:eastAsia="仿宋_GB2312" w:hAnsi="楷体" w:cs="楷体" w:hint="eastAsia"/>
            <w:noProof/>
            <w:kern w:val="0"/>
            <w:sz w:val="24"/>
            <w:szCs w:val="24"/>
          </w:rPr>
          <w:t>五、主管部门责任</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_Toc163825917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17</w:t>
        </w:r>
        <w:r w:rsidRPr="00AF15CA">
          <w:rPr>
            <w:rFonts w:ascii="仿宋_GB2312" w:eastAsia="仿宋_GB2312" w:hAnsi="楷体" w:hint="eastAsia"/>
            <w:noProof/>
            <w:webHidden/>
            <w:sz w:val="24"/>
            <w:szCs w:val="24"/>
          </w:rPr>
          <w:fldChar w:fldCharType="end"/>
        </w:r>
      </w:hyperlink>
    </w:p>
    <w:p w14:paraId="68E9E599" w14:textId="4ED30B7E"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18" w:history="1">
        <w:r w:rsidRPr="00AF15CA">
          <w:rPr>
            <w:rStyle w:val="af3"/>
            <w:rFonts w:ascii="仿宋_GB2312" w:eastAsia="仿宋_GB2312" w:hAnsi="楷体" w:cs="楷体" w:hint="eastAsia"/>
            <w:noProof/>
            <w:kern w:val="0"/>
            <w:sz w:val="24"/>
            <w:szCs w:val="24"/>
          </w:rPr>
          <w:t>六、事前绩效评价</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_Toc163825918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18</w:t>
        </w:r>
        <w:r w:rsidRPr="00AF15CA">
          <w:rPr>
            <w:rFonts w:ascii="仿宋_GB2312" w:eastAsia="仿宋_GB2312" w:hAnsi="楷体" w:hint="eastAsia"/>
            <w:noProof/>
            <w:webHidden/>
            <w:sz w:val="24"/>
            <w:szCs w:val="24"/>
          </w:rPr>
          <w:fldChar w:fldCharType="end"/>
        </w:r>
      </w:hyperlink>
    </w:p>
    <w:p w14:paraId="7019FEB6" w14:textId="27778641" w:rsidR="00C32F99" w:rsidRPr="00AF15CA" w:rsidRDefault="00C32F99" w:rsidP="00562404">
      <w:pPr>
        <w:pStyle w:val="TOC3"/>
        <w:rPr>
          <w:rFonts w:ascii="仿宋_GB2312" w:eastAsia="仿宋_GB2312" w:hAnsi="楷体" w:hint="eastAsia"/>
          <w:noProof/>
        </w:rPr>
      </w:pPr>
      <w:hyperlink w:anchor="_Toc163825919" w:history="1">
        <w:r w:rsidRPr="00AF15CA">
          <w:rPr>
            <w:rStyle w:val="af3"/>
            <w:rFonts w:ascii="仿宋_GB2312" w:eastAsia="仿宋_GB2312" w:hAnsi="楷体" w:cs="楷体" w:hint="eastAsia"/>
            <w:noProof/>
            <w:kern w:val="0"/>
            <w:sz w:val="24"/>
            <w:szCs w:val="24"/>
            <w:lang w:val="en-GB"/>
          </w:rPr>
          <w:t>（一）项目实施的必要性、公益性、收益性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_Toc163825919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18</w:t>
        </w:r>
        <w:r w:rsidRPr="00AF15CA">
          <w:rPr>
            <w:rFonts w:ascii="仿宋_GB2312" w:eastAsia="仿宋_GB2312" w:hAnsi="楷体" w:hint="eastAsia"/>
            <w:noProof/>
            <w:webHidden/>
          </w:rPr>
          <w:fldChar w:fldCharType="end"/>
        </w:r>
      </w:hyperlink>
    </w:p>
    <w:p w14:paraId="304D8E0B" w14:textId="71588168" w:rsidR="00C32F99" w:rsidRPr="00AF15CA" w:rsidRDefault="00C32F99" w:rsidP="00562404">
      <w:pPr>
        <w:pStyle w:val="TOC3"/>
        <w:rPr>
          <w:rFonts w:ascii="仿宋_GB2312" w:eastAsia="仿宋_GB2312" w:hAnsi="楷体" w:hint="eastAsia"/>
          <w:noProof/>
        </w:rPr>
      </w:pPr>
      <w:hyperlink w:anchor="_Toc163825920" w:history="1">
        <w:r w:rsidRPr="00AF15CA">
          <w:rPr>
            <w:rStyle w:val="af3"/>
            <w:rFonts w:ascii="仿宋_GB2312" w:eastAsia="仿宋_GB2312" w:hAnsi="楷体" w:cs="楷体" w:hint="eastAsia"/>
            <w:noProof/>
            <w:kern w:val="0"/>
            <w:sz w:val="24"/>
            <w:szCs w:val="24"/>
            <w:lang w:val="en-GB"/>
          </w:rPr>
          <w:t>（二）项目建设投资合规性与项目成熟度</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_Toc163825920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18</w:t>
        </w:r>
        <w:r w:rsidRPr="00AF15CA">
          <w:rPr>
            <w:rFonts w:ascii="仿宋_GB2312" w:eastAsia="仿宋_GB2312" w:hAnsi="楷体" w:hint="eastAsia"/>
            <w:noProof/>
            <w:webHidden/>
          </w:rPr>
          <w:fldChar w:fldCharType="end"/>
        </w:r>
      </w:hyperlink>
    </w:p>
    <w:p w14:paraId="2A4F14A3" w14:textId="2ACEC98F" w:rsidR="00C32F99" w:rsidRPr="00AF15CA" w:rsidRDefault="00C32F99" w:rsidP="00562404">
      <w:pPr>
        <w:pStyle w:val="TOC3"/>
        <w:rPr>
          <w:rFonts w:ascii="仿宋_GB2312" w:eastAsia="仿宋_GB2312" w:hAnsi="楷体" w:hint="eastAsia"/>
          <w:noProof/>
        </w:rPr>
      </w:pPr>
      <w:hyperlink w:anchor="_Toc163825921" w:history="1">
        <w:r w:rsidRPr="00AF15CA">
          <w:rPr>
            <w:rStyle w:val="af3"/>
            <w:rFonts w:ascii="仿宋_GB2312" w:eastAsia="仿宋_GB2312" w:hAnsi="楷体" w:cs="楷体" w:hint="eastAsia"/>
            <w:noProof/>
            <w:kern w:val="0"/>
            <w:sz w:val="24"/>
            <w:szCs w:val="24"/>
            <w:lang w:val="en-GB"/>
          </w:rPr>
          <w:t>（三）项目资金来源和到位可行性。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_Toc163825921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18</w:t>
        </w:r>
        <w:r w:rsidRPr="00AF15CA">
          <w:rPr>
            <w:rFonts w:ascii="仿宋_GB2312" w:eastAsia="仿宋_GB2312" w:hAnsi="楷体" w:hint="eastAsia"/>
            <w:noProof/>
            <w:webHidden/>
          </w:rPr>
          <w:fldChar w:fldCharType="end"/>
        </w:r>
      </w:hyperlink>
    </w:p>
    <w:p w14:paraId="36D7867C" w14:textId="7124F323" w:rsidR="00C32F99" w:rsidRPr="00AF15CA" w:rsidRDefault="00C32F99" w:rsidP="00562404">
      <w:pPr>
        <w:pStyle w:val="TOC3"/>
        <w:rPr>
          <w:rFonts w:ascii="仿宋_GB2312" w:eastAsia="仿宋_GB2312" w:hAnsi="楷体" w:hint="eastAsia"/>
          <w:noProof/>
        </w:rPr>
      </w:pPr>
      <w:hyperlink w:anchor="_Toc163825922" w:history="1">
        <w:r w:rsidRPr="00AF15CA">
          <w:rPr>
            <w:rStyle w:val="af3"/>
            <w:rFonts w:ascii="仿宋_GB2312" w:eastAsia="仿宋_GB2312" w:hAnsi="楷体" w:cs="楷体" w:hint="eastAsia"/>
            <w:noProof/>
            <w:kern w:val="0"/>
            <w:sz w:val="24"/>
            <w:szCs w:val="24"/>
            <w:lang w:val="en-GB"/>
          </w:rPr>
          <w:t>（四）项目收入、成本、收益预测合理性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_Toc163825922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18</w:t>
        </w:r>
        <w:r w:rsidRPr="00AF15CA">
          <w:rPr>
            <w:rFonts w:ascii="仿宋_GB2312" w:eastAsia="仿宋_GB2312" w:hAnsi="楷体" w:hint="eastAsia"/>
            <w:noProof/>
            <w:webHidden/>
          </w:rPr>
          <w:fldChar w:fldCharType="end"/>
        </w:r>
      </w:hyperlink>
    </w:p>
    <w:p w14:paraId="054F11A7" w14:textId="451FB765" w:rsidR="00C32F99" w:rsidRPr="00AF15CA" w:rsidRDefault="00C32F99" w:rsidP="00562404">
      <w:pPr>
        <w:pStyle w:val="TOC3"/>
        <w:rPr>
          <w:rFonts w:ascii="仿宋_GB2312" w:eastAsia="仿宋_GB2312" w:hAnsi="楷体" w:hint="eastAsia"/>
          <w:noProof/>
        </w:rPr>
      </w:pPr>
      <w:hyperlink w:anchor="_Toc163825923" w:history="1">
        <w:r w:rsidRPr="00AF15CA">
          <w:rPr>
            <w:rStyle w:val="af3"/>
            <w:rFonts w:ascii="仿宋_GB2312" w:eastAsia="仿宋_GB2312" w:hAnsi="楷体" w:cs="楷体" w:hint="eastAsia"/>
            <w:noProof/>
            <w:kern w:val="0"/>
            <w:sz w:val="24"/>
            <w:szCs w:val="24"/>
            <w:lang w:val="en-GB"/>
          </w:rPr>
          <w:t>（五）债券资金需求合理性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_Toc163825923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19</w:t>
        </w:r>
        <w:r w:rsidRPr="00AF15CA">
          <w:rPr>
            <w:rFonts w:ascii="仿宋_GB2312" w:eastAsia="仿宋_GB2312" w:hAnsi="楷体" w:hint="eastAsia"/>
            <w:noProof/>
            <w:webHidden/>
          </w:rPr>
          <w:fldChar w:fldCharType="end"/>
        </w:r>
      </w:hyperlink>
    </w:p>
    <w:p w14:paraId="4564D589" w14:textId="7CEF6C3D" w:rsidR="00C32F99" w:rsidRPr="00AF15CA" w:rsidRDefault="00C32F99" w:rsidP="00562404">
      <w:pPr>
        <w:pStyle w:val="TOC3"/>
        <w:rPr>
          <w:rFonts w:ascii="仿宋_GB2312" w:eastAsia="仿宋_GB2312" w:hAnsi="楷体" w:hint="eastAsia"/>
          <w:noProof/>
        </w:rPr>
      </w:pPr>
      <w:hyperlink w:anchor="_Toc163825924" w:history="1">
        <w:r w:rsidRPr="00AF15CA">
          <w:rPr>
            <w:rStyle w:val="af3"/>
            <w:rFonts w:ascii="仿宋_GB2312" w:eastAsia="仿宋_GB2312" w:hAnsi="楷体" w:cs="楷体" w:hint="eastAsia"/>
            <w:noProof/>
            <w:kern w:val="0"/>
            <w:sz w:val="24"/>
            <w:szCs w:val="24"/>
            <w:lang w:val="en-GB"/>
          </w:rPr>
          <w:t>（六）项目偿债计划可行性和偿债风</w:t>
        </w:r>
        <w:r w:rsidR="00967B6A" w:rsidRPr="00AF15CA">
          <w:rPr>
            <w:rStyle w:val="af3"/>
            <w:rFonts w:ascii="仿宋_GB2312" w:eastAsia="仿宋_GB2312" w:hAnsi="楷体" w:cs="楷体" w:hint="eastAsia"/>
            <w:noProof/>
            <w:kern w:val="0"/>
            <w:sz w:val="24"/>
            <w:szCs w:val="24"/>
            <w:lang w:val="en-GB"/>
          </w:rPr>
          <w:t>险</w:t>
        </w:r>
        <w:r w:rsidRPr="00AF15CA">
          <w:rPr>
            <w:rStyle w:val="af3"/>
            <w:rFonts w:ascii="仿宋_GB2312" w:eastAsia="仿宋_GB2312" w:hAnsi="楷体" w:cs="楷体" w:hint="eastAsia"/>
            <w:noProof/>
            <w:kern w:val="0"/>
            <w:sz w:val="24"/>
            <w:szCs w:val="24"/>
            <w:lang w:val="en-GB"/>
          </w:rPr>
          <w:t>点</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_Toc163825924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19</w:t>
        </w:r>
        <w:r w:rsidRPr="00AF15CA">
          <w:rPr>
            <w:rFonts w:ascii="仿宋_GB2312" w:eastAsia="仿宋_GB2312" w:hAnsi="楷体" w:hint="eastAsia"/>
            <w:noProof/>
            <w:webHidden/>
          </w:rPr>
          <w:fldChar w:fldCharType="end"/>
        </w:r>
      </w:hyperlink>
    </w:p>
    <w:p w14:paraId="4860C681" w14:textId="267AADB0" w:rsidR="00C32F99" w:rsidRPr="00AF15CA" w:rsidRDefault="00C32F99" w:rsidP="00562404">
      <w:pPr>
        <w:pStyle w:val="TOC3"/>
        <w:rPr>
          <w:rFonts w:ascii="仿宋_GB2312" w:eastAsia="仿宋_GB2312" w:hAnsi="楷体" w:hint="eastAsia"/>
          <w:noProof/>
        </w:rPr>
      </w:pPr>
      <w:hyperlink w:anchor="_Toc163825925" w:history="1">
        <w:r w:rsidRPr="00AF15CA">
          <w:rPr>
            <w:rStyle w:val="af3"/>
            <w:rFonts w:ascii="仿宋_GB2312" w:eastAsia="仿宋_GB2312" w:hAnsi="楷体" w:cs="楷体" w:hint="eastAsia"/>
            <w:noProof/>
            <w:kern w:val="0"/>
            <w:sz w:val="24"/>
            <w:szCs w:val="24"/>
            <w:lang w:val="en-GB"/>
          </w:rPr>
          <w:t>（七）绩效目标合理性</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_Toc163825925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19</w:t>
        </w:r>
        <w:r w:rsidRPr="00AF15CA">
          <w:rPr>
            <w:rFonts w:ascii="仿宋_GB2312" w:eastAsia="仿宋_GB2312" w:hAnsi="楷体" w:hint="eastAsia"/>
            <w:noProof/>
            <w:webHidden/>
          </w:rPr>
          <w:fldChar w:fldCharType="end"/>
        </w:r>
      </w:hyperlink>
    </w:p>
    <w:p w14:paraId="43AC259E" w14:textId="43107102" w:rsidR="00C32F99" w:rsidRPr="00AF15CA" w:rsidRDefault="00C32F99" w:rsidP="00562404">
      <w:pPr>
        <w:pStyle w:val="TOC3"/>
        <w:rPr>
          <w:rFonts w:ascii="仿宋_GB2312" w:eastAsia="仿宋_GB2312" w:hAnsi="楷体" w:hint="eastAsia"/>
          <w:noProof/>
        </w:rPr>
      </w:pPr>
      <w:hyperlink w:anchor="_Toc163825926" w:history="1">
        <w:r w:rsidRPr="00AF15CA">
          <w:rPr>
            <w:rStyle w:val="af3"/>
            <w:rFonts w:ascii="仿宋_GB2312" w:eastAsia="仿宋_GB2312" w:hAnsi="楷体" w:cs="楷体" w:hint="eastAsia"/>
            <w:noProof/>
            <w:kern w:val="0"/>
            <w:sz w:val="24"/>
            <w:szCs w:val="24"/>
            <w:lang w:val="en-GB"/>
          </w:rPr>
          <w:t>（八）其他需要纳入事前绩效评估的事项</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_Toc163825926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19</w:t>
        </w:r>
        <w:r w:rsidRPr="00AF15CA">
          <w:rPr>
            <w:rFonts w:ascii="仿宋_GB2312" w:eastAsia="仿宋_GB2312" w:hAnsi="楷体" w:hint="eastAsia"/>
            <w:noProof/>
            <w:webHidden/>
          </w:rPr>
          <w:fldChar w:fldCharType="end"/>
        </w:r>
      </w:hyperlink>
    </w:p>
    <w:p w14:paraId="3E2C07AC" w14:textId="0E225343" w:rsidR="00C32F99" w:rsidRPr="00AF15CA" w:rsidRDefault="00C32F99" w:rsidP="00562404">
      <w:pPr>
        <w:pStyle w:val="TOC3"/>
        <w:rPr>
          <w:rFonts w:ascii="仿宋_GB2312" w:eastAsia="仿宋_GB2312" w:hAnsi="楷体" w:hint="eastAsia"/>
          <w:noProof/>
        </w:rPr>
      </w:pPr>
      <w:hyperlink w:anchor="_Toc163825927" w:history="1">
        <w:r w:rsidRPr="00AF15CA">
          <w:rPr>
            <w:rStyle w:val="af3"/>
            <w:rFonts w:ascii="仿宋_GB2312" w:eastAsia="仿宋_GB2312" w:hAnsi="楷体" w:cs="楷体" w:hint="eastAsia"/>
            <w:noProof/>
            <w:kern w:val="0"/>
            <w:sz w:val="24"/>
            <w:szCs w:val="24"/>
            <w:lang w:val="en-GB"/>
          </w:rPr>
          <w:t>（九）整体结论</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_Toc163825927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20</w:t>
        </w:r>
        <w:r w:rsidRPr="00AF15CA">
          <w:rPr>
            <w:rFonts w:ascii="仿宋_GB2312" w:eastAsia="仿宋_GB2312" w:hAnsi="楷体" w:hint="eastAsia"/>
            <w:noProof/>
            <w:webHidden/>
          </w:rPr>
          <w:fldChar w:fldCharType="end"/>
        </w:r>
      </w:hyperlink>
    </w:p>
    <w:p w14:paraId="3A2F3331" w14:textId="1B383398"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28" w:history="1">
        <w:r w:rsidRPr="00AF15CA">
          <w:rPr>
            <w:rStyle w:val="af3"/>
            <w:rFonts w:ascii="仿宋_GB2312" w:eastAsia="仿宋_GB2312" w:hAnsi="楷体" w:cs="楷体" w:hint="eastAsia"/>
            <w:noProof/>
            <w:kern w:val="0"/>
            <w:sz w:val="24"/>
            <w:szCs w:val="24"/>
          </w:rPr>
          <w:t>七、风险评估</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_Toc163825928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21</w:t>
        </w:r>
        <w:r w:rsidRPr="00AF15CA">
          <w:rPr>
            <w:rFonts w:ascii="仿宋_GB2312" w:eastAsia="仿宋_GB2312" w:hAnsi="楷体" w:hint="eastAsia"/>
            <w:noProof/>
            <w:webHidden/>
            <w:sz w:val="24"/>
            <w:szCs w:val="24"/>
          </w:rPr>
          <w:fldChar w:fldCharType="end"/>
        </w:r>
      </w:hyperlink>
    </w:p>
    <w:p w14:paraId="3FCBB33F" w14:textId="1CE2C98E" w:rsidR="00C32F99" w:rsidRPr="00AF15CA" w:rsidRDefault="00C32F99" w:rsidP="00562404">
      <w:pPr>
        <w:pStyle w:val="TOC3"/>
        <w:rPr>
          <w:rFonts w:ascii="仿宋_GB2312" w:eastAsia="仿宋_GB2312" w:hAnsi="楷体" w:hint="eastAsia"/>
          <w:noProof/>
        </w:rPr>
      </w:pPr>
      <w:hyperlink w:anchor="_Toc163825929" w:history="1">
        <w:r w:rsidRPr="00AF15CA">
          <w:rPr>
            <w:rStyle w:val="af3"/>
            <w:rFonts w:ascii="仿宋_GB2312" w:eastAsia="仿宋_GB2312" w:hAnsi="楷体" w:cs="楷体" w:hint="eastAsia"/>
            <w:noProof/>
            <w:kern w:val="0"/>
            <w:sz w:val="24"/>
            <w:szCs w:val="24"/>
            <w:lang w:val="en-GB"/>
          </w:rPr>
          <w:t>（一）影响项目施工进度或正常运营的风险及控制措施</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_Toc163825929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21</w:t>
        </w:r>
        <w:r w:rsidRPr="00AF15CA">
          <w:rPr>
            <w:rFonts w:ascii="仿宋_GB2312" w:eastAsia="仿宋_GB2312" w:hAnsi="楷体" w:hint="eastAsia"/>
            <w:noProof/>
            <w:webHidden/>
          </w:rPr>
          <w:fldChar w:fldCharType="end"/>
        </w:r>
      </w:hyperlink>
    </w:p>
    <w:p w14:paraId="04A84691" w14:textId="1409CC23" w:rsidR="00C32F99" w:rsidRPr="00AF15CA" w:rsidRDefault="00C32F99" w:rsidP="00562404">
      <w:pPr>
        <w:pStyle w:val="TOC3"/>
        <w:rPr>
          <w:rFonts w:ascii="仿宋_GB2312" w:eastAsia="仿宋_GB2312" w:hAnsi="楷体" w:hint="eastAsia"/>
          <w:noProof/>
        </w:rPr>
      </w:pPr>
      <w:hyperlink w:anchor="_Toc163825930" w:history="1">
        <w:r w:rsidRPr="00AF15CA">
          <w:rPr>
            <w:rStyle w:val="af3"/>
            <w:rFonts w:ascii="仿宋_GB2312" w:eastAsia="仿宋_GB2312" w:hAnsi="楷体" w:cs="楷体" w:hint="eastAsia"/>
            <w:noProof/>
            <w:kern w:val="0"/>
            <w:sz w:val="24"/>
            <w:szCs w:val="24"/>
            <w:lang w:val="en-GB"/>
          </w:rPr>
          <w:t>（二）影响项目收益的风险及控制措施</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_Toc163825930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22</w:t>
        </w:r>
        <w:r w:rsidRPr="00AF15CA">
          <w:rPr>
            <w:rFonts w:ascii="仿宋_GB2312" w:eastAsia="仿宋_GB2312" w:hAnsi="楷体" w:hint="eastAsia"/>
            <w:noProof/>
            <w:webHidden/>
          </w:rPr>
          <w:fldChar w:fldCharType="end"/>
        </w:r>
      </w:hyperlink>
    </w:p>
    <w:p w14:paraId="46A7D183" w14:textId="02522892" w:rsidR="00C32F99" w:rsidRPr="00AF15CA" w:rsidRDefault="00C32F99" w:rsidP="00562404">
      <w:pPr>
        <w:pStyle w:val="TOC3"/>
        <w:rPr>
          <w:rFonts w:ascii="仿宋_GB2312" w:eastAsia="仿宋_GB2312" w:hAnsi="楷体" w:hint="eastAsia"/>
          <w:noProof/>
        </w:rPr>
      </w:pPr>
      <w:hyperlink w:anchor="_Toc163825931" w:history="1">
        <w:r w:rsidRPr="00AF15CA">
          <w:rPr>
            <w:rStyle w:val="af3"/>
            <w:rFonts w:ascii="仿宋_GB2312" w:eastAsia="仿宋_GB2312" w:hAnsi="楷体" w:cs="楷体" w:hint="eastAsia"/>
            <w:noProof/>
            <w:kern w:val="0"/>
            <w:sz w:val="24"/>
            <w:szCs w:val="24"/>
            <w:lang w:val="en-GB"/>
          </w:rPr>
          <w:t>（三）影响融资平衡结果的风险及控制措施</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_Toc163825931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22</w:t>
        </w:r>
        <w:r w:rsidRPr="00AF15CA">
          <w:rPr>
            <w:rFonts w:ascii="仿宋_GB2312" w:eastAsia="仿宋_GB2312" w:hAnsi="楷体" w:hint="eastAsia"/>
            <w:noProof/>
            <w:webHidden/>
          </w:rPr>
          <w:fldChar w:fldCharType="end"/>
        </w:r>
      </w:hyperlink>
    </w:p>
    <w:p w14:paraId="2F1D6835" w14:textId="4071E758"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32" w:history="1">
        <w:r w:rsidRPr="00AF15CA">
          <w:rPr>
            <w:rStyle w:val="af3"/>
            <w:rFonts w:ascii="仿宋_GB2312" w:eastAsia="仿宋_GB2312" w:hAnsi="楷体" w:cs="楷体" w:hint="eastAsia"/>
            <w:noProof/>
            <w:kern w:val="0"/>
            <w:sz w:val="24"/>
            <w:szCs w:val="24"/>
          </w:rPr>
          <w:t>八、偿债保障及投资者保护</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_Toc163825932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24</w:t>
        </w:r>
        <w:r w:rsidRPr="00AF15CA">
          <w:rPr>
            <w:rFonts w:ascii="仿宋_GB2312" w:eastAsia="仿宋_GB2312" w:hAnsi="楷体" w:hint="eastAsia"/>
            <w:noProof/>
            <w:webHidden/>
            <w:sz w:val="24"/>
            <w:szCs w:val="24"/>
          </w:rPr>
          <w:fldChar w:fldCharType="end"/>
        </w:r>
      </w:hyperlink>
    </w:p>
    <w:p w14:paraId="16337606" w14:textId="3123928A" w:rsidR="00C32F99" w:rsidRPr="00AF15CA" w:rsidRDefault="00C32F99" w:rsidP="00562404">
      <w:pPr>
        <w:pStyle w:val="TOC3"/>
        <w:rPr>
          <w:rFonts w:ascii="仿宋_GB2312" w:eastAsia="仿宋_GB2312" w:hAnsi="楷体" w:hint="eastAsia"/>
          <w:noProof/>
        </w:rPr>
      </w:pPr>
      <w:hyperlink w:anchor="_Toc163825933" w:history="1">
        <w:r w:rsidRPr="00AF15CA">
          <w:rPr>
            <w:rStyle w:val="af3"/>
            <w:rFonts w:ascii="仿宋_GB2312" w:eastAsia="仿宋_GB2312" w:hAnsi="楷体" w:cs="楷体" w:hint="eastAsia"/>
            <w:noProof/>
            <w:kern w:val="0"/>
            <w:sz w:val="24"/>
            <w:szCs w:val="24"/>
            <w:lang w:val="en-GB"/>
          </w:rPr>
          <w:t>（一）专项债券偿债保障措施</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_Toc163825933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24</w:t>
        </w:r>
        <w:r w:rsidRPr="00AF15CA">
          <w:rPr>
            <w:rFonts w:ascii="仿宋_GB2312" w:eastAsia="仿宋_GB2312" w:hAnsi="楷体" w:hint="eastAsia"/>
            <w:noProof/>
            <w:webHidden/>
          </w:rPr>
          <w:fldChar w:fldCharType="end"/>
        </w:r>
      </w:hyperlink>
    </w:p>
    <w:p w14:paraId="4F438392" w14:textId="005596E8" w:rsidR="00C32F99" w:rsidRPr="00AF15CA" w:rsidRDefault="00C32F99" w:rsidP="00562404">
      <w:pPr>
        <w:pStyle w:val="TOC3"/>
        <w:rPr>
          <w:rFonts w:ascii="仿宋_GB2312" w:eastAsia="仿宋_GB2312" w:hAnsi="楷体" w:hint="eastAsia"/>
          <w:noProof/>
        </w:rPr>
      </w:pPr>
      <w:hyperlink w:anchor="_Toc163825934" w:history="1">
        <w:r w:rsidRPr="00AF15CA">
          <w:rPr>
            <w:rStyle w:val="af3"/>
            <w:rFonts w:ascii="仿宋_GB2312" w:eastAsia="仿宋_GB2312" w:hAnsi="楷体" w:cs="楷体" w:hint="eastAsia"/>
            <w:noProof/>
            <w:kern w:val="0"/>
            <w:sz w:val="24"/>
            <w:szCs w:val="24"/>
            <w:lang w:val="en-GB"/>
          </w:rPr>
          <w:t>（二）专项债券的投资者保护措施</w:t>
        </w:r>
        <w:r w:rsidRPr="00AF15CA">
          <w:rPr>
            <w:rFonts w:ascii="仿宋_GB2312" w:eastAsia="仿宋_GB2312" w:hAnsi="楷体" w:hint="eastAsia"/>
            <w:noProof/>
            <w:webHidden/>
          </w:rPr>
          <w:tab/>
        </w:r>
        <w:r w:rsidRPr="00AF15CA">
          <w:rPr>
            <w:rFonts w:ascii="仿宋_GB2312" w:eastAsia="仿宋_GB2312" w:hAnsi="楷体" w:hint="eastAsia"/>
            <w:noProof/>
            <w:webHidden/>
          </w:rPr>
          <w:fldChar w:fldCharType="begin"/>
        </w:r>
        <w:r w:rsidRPr="00AF15CA">
          <w:rPr>
            <w:rFonts w:ascii="仿宋_GB2312" w:eastAsia="仿宋_GB2312" w:hAnsi="楷体" w:hint="eastAsia"/>
            <w:noProof/>
            <w:webHidden/>
          </w:rPr>
          <w:instrText xml:space="preserve"> PAGEREF _Toc163825934 \h </w:instrText>
        </w:r>
        <w:r w:rsidRPr="00AF15CA">
          <w:rPr>
            <w:rFonts w:ascii="仿宋_GB2312" w:eastAsia="仿宋_GB2312" w:hAnsi="楷体" w:hint="eastAsia"/>
            <w:noProof/>
            <w:webHidden/>
          </w:rPr>
        </w:r>
        <w:r w:rsidRPr="00AF15CA">
          <w:rPr>
            <w:rFonts w:ascii="仿宋_GB2312" w:eastAsia="仿宋_GB2312" w:hAnsi="楷体" w:hint="eastAsia"/>
            <w:noProof/>
            <w:webHidden/>
          </w:rPr>
          <w:fldChar w:fldCharType="separate"/>
        </w:r>
        <w:r w:rsidR="00E41E96">
          <w:rPr>
            <w:rFonts w:ascii="仿宋_GB2312" w:eastAsia="仿宋_GB2312" w:hAnsi="楷体" w:hint="eastAsia"/>
            <w:noProof/>
            <w:webHidden/>
          </w:rPr>
          <w:t>24</w:t>
        </w:r>
        <w:r w:rsidRPr="00AF15CA">
          <w:rPr>
            <w:rFonts w:ascii="仿宋_GB2312" w:eastAsia="仿宋_GB2312" w:hAnsi="楷体" w:hint="eastAsia"/>
            <w:noProof/>
            <w:webHidden/>
          </w:rPr>
          <w:fldChar w:fldCharType="end"/>
        </w:r>
      </w:hyperlink>
    </w:p>
    <w:p w14:paraId="6C1B4523" w14:textId="6F8DD3C2" w:rsidR="00C32F99" w:rsidRPr="00AF15CA" w:rsidRDefault="00C32F99" w:rsidP="00C32F99">
      <w:pPr>
        <w:pStyle w:val="TOC2"/>
        <w:tabs>
          <w:tab w:val="right" w:leader="dot" w:pos="8630"/>
        </w:tabs>
        <w:spacing w:after="0" w:line="240" w:lineRule="auto"/>
        <w:rPr>
          <w:rFonts w:ascii="仿宋_GB2312" w:eastAsia="仿宋_GB2312" w:hAnsi="楷体" w:cstheme="minorBidi" w:hint="eastAsia"/>
          <w:noProof/>
          <w:sz w:val="24"/>
          <w:szCs w:val="24"/>
        </w:rPr>
      </w:pPr>
      <w:hyperlink w:anchor="_Toc163825935" w:history="1">
        <w:r w:rsidRPr="00AF15CA">
          <w:rPr>
            <w:rStyle w:val="af3"/>
            <w:rFonts w:ascii="仿宋_GB2312" w:eastAsia="仿宋_GB2312" w:hAnsi="楷体" w:cs="楷体" w:hint="eastAsia"/>
            <w:noProof/>
            <w:kern w:val="0"/>
            <w:sz w:val="24"/>
            <w:szCs w:val="24"/>
          </w:rPr>
          <w:t>九、结论</w:t>
        </w:r>
        <w:r w:rsidRPr="00AF15CA">
          <w:rPr>
            <w:rFonts w:ascii="仿宋_GB2312" w:eastAsia="仿宋_GB2312" w:hAnsi="楷体" w:hint="eastAsia"/>
            <w:noProof/>
            <w:webHidden/>
            <w:sz w:val="24"/>
            <w:szCs w:val="24"/>
          </w:rPr>
          <w:tab/>
        </w:r>
        <w:r w:rsidRPr="00AF15CA">
          <w:rPr>
            <w:rFonts w:ascii="仿宋_GB2312" w:eastAsia="仿宋_GB2312" w:hAnsi="楷体" w:hint="eastAsia"/>
            <w:noProof/>
            <w:webHidden/>
            <w:sz w:val="24"/>
            <w:szCs w:val="24"/>
          </w:rPr>
          <w:fldChar w:fldCharType="begin"/>
        </w:r>
        <w:r w:rsidRPr="00AF15CA">
          <w:rPr>
            <w:rFonts w:ascii="仿宋_GB2312" w:eastAsia="仿宋_GB2312" w:hAnsi="楷体" w:hint="eastAsia"/>
            <w:noProof/>
            <w:webHidden/>
            <w:sz w:val="24"/>
            <w:szCs w:val="24"/>
          </w:rPr>
          <w:instrText xml:space="preserve"> PAGEREF _Toc163825935 \h </w:instrText>
        </w:r>
        <w:r w:rsidRPr="00AF15CA">
          <w:rPr>
            <w:rFonts w:ascii="仿宋_GB2312" w:eastAsia="仿宋_GB2312" w:hAnsi="楷体" w:hint="eastAsia"/>
            <w:noProof/>
            <w:webHidden/>
            <w:sz w:val="24"/>
            <w:szCs w:val="24"/>
          </w:rPr>
        </w:r>
        <w:r w:rsidRPr="00AF15CA">
          <w:rPr>
            <w:rFonts w:ascii="仿宋_GB2312" w:eastAsia="仿宋_GB2312" w:hAnsi="楷体" w:hint="eastAsia"/>
            <w:noProof/>
            <w:webHidden/>
            <w:sz w:val="24"/>
            <w:szCs w:val="24"/>
          </w:rPr>
          <w:fldChar w:fldCharType="separate"/>
        </w:r>
        <w:r w:rsidR="00E41E96">
          <w:rPr>
            <w:rFonts w:ascii="仿宋_GB2312" w:eastAsia="仿宋_GB2312" w:hAnsi="楷体" w:hint="eastAsia"/>
            <w:noProof/>
            <w:webHidden/>
            <w:sz w:val="24"/>
            <w:szCs w:val="24"/>
          </w:rPr>
          <w:t>25</w:t>
        </w:r>
        <w:r w:rsidRPr="00AF15CA">
          <w:rPr>
            <w:rFonts w:ascii="仿宋_GB2312" w:eastAsia="仿宋_GB2312" w:hAnsi="楷体" w:hint="eastAsia"/>
            <w:noProof/>
            <w:webHidden/>
            <w:sz w:val="24"/>
            <w:szCs w:val="24"/>
          </w:rPr>
          <w:fldChar w:fldCharType="end"/>
        </w:r>
      </w:hyperlink>
    </w:p>
    <w:p w14:paraId="3C678EA7" w14:textId="6D384C65" w:rsidR="0045472E" w:rsidRPr="0045472E" w:rsidRDefault="00C32F99" w:rsidP="00C32F99">
      <w:pPr>
        <w:spacing w:after="0" w:line="240" w:lineRule="auto"/>
        <w:ind w:firstLine="560"/>
        <w:rPr>
          <w:rFonts w:ascii="楷体" w:eastAsia="楷体"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4"/>
          <w:szCs w:val="24"/>
          <w:lang w:val="en-GB"/>
        </w:rPr>
        <w:fldChar w:fldCharType="end"/>
      </w:r>
    </w:p>
    <w:p w14:paraId="7A62AB3B" w14:textId="77777777" w:rsidR="008747F9" w:rsidRDefault="008747F9" w:rsidP="0045472E">
      <w:pPr>
        <w:spacing w:line="360" w:lineRule="auto"/>
        <w:ind w:firstLine="560"/>
        <w:rPr>
          <w:rFonts w:ascii="楷体" w:eastAsia="楷体" w:hAnsi="楷体" w:cs="楷体" w:hint="eastAsia"/>
          <w:b/>
          <w:color w:val="000000" w:themeColor="text1"/>
          <w:kern w:val="0"/>
          <w:sz w:val="40"/>
          <w:szCs w:val="44"/>
        </w:rPr>
        <w:sectPr w:rsidR="008747F9">
          <w:pgSz w:w="12240" w:h="15840"/>
          <w:pgMar w:top="1440" w:right="1800" w:bottom="1440" w:left="1800" w:header="720" w:footer="720" w:gutter="0"/>
          <w:cols w:space="720"/>
        </w:sectPr>
      </w:pPr>
    </w:p>
    <w:p w14:paraId="7AA1AC4D" w14:textId="67715768" w:rsidR="00714367" w:rsidRPr="00AF15CA" w:rsidRDefault="000E333D">
      <w:pPr>
        <w:spacing w:after="0" w:line="360" w:lineRule="auto"/>
        <w:ind w:leftChars="-337" w:left="-708" w:rightChars="-278" w:right="-584"/>
        <w:jc w:val="center"/>
        <w:rPr>
          <w:rFonts w:ascii="黑体" w:eastAsia="黑体" w:hAnsi="黑体" w:cs="楷体" w:hint="eastAsia"/>
          <w:bCs/>
          <w:color w:val="000000" w:themeColor="text1"/>
          <w:kern w:val="0"/>
          <w:sz w:val="32"/>
          <w:szCs w:val="36"/>
        </w:rPr>
      </w:pPr>
      <w:r w:rsidRPr="00AF15CA">
        <w:rPr>
          <w:rFonts w:ascii="黑体" w:eastAsia="黑体" w:hAnsi="黑体" w:cs="楷体" w:hint="eastAsia"/>
          <w:bCs/>
          <w:color w:val="000000" w:themeColor="text1"/>
          <w:kern w:val="0"/>
          <w:sz w:val="32"/>
          <w:szCs w:val="36"/>
        </w:rPr>
        <w:lastRenderedPageBreak/>
        <w:t>前</w:t>
      </w:r>
      <w:r w:rsidR="002D0016" w:rsidRPr="00AF15CA">
        <w:rPr>
          <w:rFonts w:ascii="黑体" w:eastAsia="黑体" w:hAnsi="黑体" w:cs="楷体" w:hint="eastAsia"/>
          <w:bCs/>
          <w:color w:val="000000" w:themeColor="text1"/>
          <w:kern w:val="0"/>
          <w:sz w:val="32"/>
          <w:szCs w:val="36"/>
        </w:rPr>
        <w:t xml:space="preserve">  </w:t>
      </w:r>
      <w:r w:rsidRPr="00AF15CA">
        <w:rPr>
          <w:rFonts w:ascii="黑体" w:eastAsia="黑体" w:hAnsi="黑体" w:cs="楷体" w:hint="eastAsia"/>
          <w:bCs/>
          <w:color w:val="000000" w:themeColor="text1"/>
          <w:kern w:val="0"/>
          <w:sz w:val="32"/>
          <w:szCs w:val="36"/>
        </w:rPr>
        <w:t>言</w:t>
      </w:r>
    </w:p>
    <w:p w14:paraId="275C0055" w14:textId="3BB4B4D1" w:rsidR="00714367" w:rsidRPr="00AF15CA" w:rsidRDefault="000E333D">
      <w:pPr>
        <w:spacing w:line="360" w:lineRule="auto"/>
        <w:ind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2019年以来，国家不断加快地方政府专项债券发行和使用，有效带动基础投资支持补短板、扩内需。2020年初突如其来的新冠肺炎疫情对我国经济社会发展带来冲击，近期，中央明确指出积极的财政政策要更加积极有为，并提出增加地方政府专项债券规模，用足用好地方债强化经济逆周期调节，发挥稳投资、扩内需、补短板的作用。根据《中华人民共和国预算法(2018修正)》第三十五条规定，经国务院批准的省、自治区、直辖市的预算中必需的建设投资的部分资金，可以在国务院确定的限额内，通过</w:t>
      </w:r>
      <w:r w:rsidR="004A04A3">
        <w:rPr>
          <w:rFonts w:ascii="仿宋_GB2312" w:eastAsia="仿宋_GB2312" w:hAnsi="楷体" w:cs="楷体" w:hint="eastAsia"/>
          <w:color w:val="000000" w:themeColor="text1"/>
          <w:kern w:val="0"/>
          <w:sz w:val="28"/>
          <w:szCs w:val="28"/>
          <w:lang w:val="en-GB"/>
        </w:rPr>
        <w:t>调剂</w:t>
      </w:r>
      <w:r w:rsidRPr="00AF15CA">
        <w:rPr>
          <w:rFonts w:ascii="仿宋_GB2312" w:eastAsia="仿宋_GB2312" w:hAnsi="楷体" w:cs="楷体" w:hint="eastAsia"/>
          <w:color w:val="000000" w:themeColor="text1"/>
          <w:kern w:val="0"/>
          <w:sz w:val="28"/>
          <w:szCs w:val="28"/>
          <w:lang w:val="en-GB"/>
        </w:rPr>
        <w:t>地方政府债券举借债务的方式筹措。</w:t>
      </w:r>
    </w:p>
    <w:p w14:paraId="0F85882F" w14:textId="4ECEB586" w:rsidR="00714367" w:rsidRPr="00AF15CA" w:rsidRDefault="00F95CDC">
      <w:pPr>
        <w:spacing w:line="360" w:lineRule="auto"/>
        <w:ind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2025年海南省政府专项债券（一期）——海口市</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园区配套基础设施配套项目（一期）资金调整是按照《财政部关于试点发展项目收益与融资自求平衡的地方政府专项债券品种的通知》（财预〔2017〕89号）要求，在遵循市场规则的基础上，为海口市</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园区配套基础设施配套项目（一期）建设而组织发行，专项债券的还本付息来源于</w:t>
      </w:r>
      <w:proofErr w:type="gramStart"/>
      <w:r w:rsidRPr="00AF15CA">
        <w:rPr>
          <w:rFonts w:ascii="仿宋_GB2312" w:eastAsia="仿宋_GB2312" w:hAnsi="楷体" w:cs="楷体" w:hint="eastAsia"/>
          <w:color w:val="000000" w:themeColor="text1"/>
          <w:kern w:val="0"/>
          <w:sz w:val="28"/>
          <w:szCs w:val="28"/>
          <w:lang w:val="en-GB"/>
        </w:rPr>
        <w:t>入廊费</w:t>
      </w:r>
      <w:proofErr w:type="gramEnd"/>
      <w:r w:rsidRPr="00AF15CA">
        <w:rPr>
          <w:rFonts w:ascii="仿宋_GB2312" w:eastAsia="仿宋_GB2312" w:hAnsi="楷体" w:cs="楷体" w:hint="eastAsia"/>
          <w:color w:val="000000" w:themeColor="text1"/>
          <w:kern w:val="0"/>
          <w:sz w:val="28"/>
          <w:szCs w:val="28"/>
          <w:lang w:val="en-GB"/>
        </w:rPr>
        <w:t>收入、日常维护费收入、智慧灯杆收入、公交站广告牌收入、路灯广告收入、综合</w:t>
      </w:r>
      <w:proofErr w:type="gramStart"/>
      <w:r w:rsidRPr="00AF15CA">
        <w:rPr>
          <w:rFonts w:ascii="仿宋_GB2312" w:eastAsia="仿宋_GB2312" w:hAnsi="楷体" w:cs="楷体" w:hint="eastAsia"/>
          <w:color w:val="000000" w:themeColor="text1"/>
          <w:kern w:val="0"/>
          <w:sz w:val="28"/>
          <w:szCs w:val="28"/>
          <w:lang w:val="en-GB"/>
        </w:rPr>
        <w:t>杆广告</w:t>
      </w:r>
      <w:proofErr w:type="gramEnd"/>
      <w:r w:rsidRPr="00AF15CA">
        <w:rPr>
          <w:rFonts w:ascii="仿宋_GB2312" w:eastAsia="仿宋_GB2312" w:hAnsi="楷体" w:cs="楷体" w:hint="eastAsia"/>
          <w:color w:val="000000" w:themeColor="text1"/>
          <w:kern w:val="0"/>
          <w:sz w:val="28"/>
          <w:szCs w:val="28"/>
          <w:lang w:val="en-GB"/>
        </w:rPr>
        <w:t>收入，债务风险锁定在项目内，并按照市场规则向投资者进行详细的项目信息披露，保障投资者权益。为了撬动社会投资，充分发挥财政资金的引领、带动、吸附和集聚作用从而有序、高效地带动社会资本，将本项目已发行的专项债券本息收益平衡情况和本次市场化融资的本息收益平衡情况披露。</w:t>
      </w:r>
    </w:p>
    <w:p w14:paraId="78E4AC4C" w14:textId="77777777" w:rsidR="00F95CDC" w:rsidRDefault="00F95CDC">
      <w:pPr>
        <w:widowControl/>
        <w:spacing w:after="0" w:line="240" w:lineRule="auto"/>
        <w:jc w:val="left"/>
        <w:rPr>
          <w:rFonts w:ascii="楷体" w:eastAsia="楷体" w:hAnsi="楷体" w:cs="楷体" w:hint="eastAsia"/>
          <w:b/>
          <w:bCs/>
          <w:color w:val="000000" w:themeColor="text1"/>
          <w:kern w:val="0"/>
          <w:sz w:val="28"/>
          <w:szCs w:val="28"/>
        </w:rPr>
      </w:pPr>
      <w:bookmarkStart w:id="0" w:name="_Toc163825905"/>
      <w:r>
        <w:rPr>
          <w:rFonts w:ascii="楷体" w:eastAsia="楷体" w:hAnsi="楷体" w:cs="楷体"/>
          <w:color w:val="000000" w:themeColor="text1"/>
          <w:kern w:val="0"/>
          <w:sz w:val="28"/>
          <w:szCs w:val="28"/>
        </w:rPr>
        <w:br w:type="page"/>
      </w:r>
    </w:p>
    <w:p w14:paraId="10C63B9C" w14:textId="00BD4AA1" w:rsidR="00714367" w:rsidRPr="00AF15CA" w:rsidRDefault="000E333D">
      <w:pPr>
        <w:pStyle w:val="2"/>
        <w:spacing w:beforeLines="100" w:before="240" w:afterLines="100" w:after="240" w:line="240" w:lineRule="auto"/>
        <w:rPr>
          <w:rFonts w:ascii="黑体" w:hAnsi="黑体" w:cs="楷体" w:hint="eastAsia"/>
          <w:b w:val="0"/>
          <w:bCs w:val="0"/>
          <w:color w:val="000000" w:themeColor="text1"/>
          <w:kern w:val="0"/>
          <w:sz w:val="28"/>
          <w:szCs w:val="28"/>
        </w:rPr>
      </w:pPr>
      <w:r w:rsidRPr="00AF15CA">
        <w:rPr>
          <w:rFonts w:ascii="黑体" w:hAnsi="黑体" w:cs="楷体" w:hint="eastAsia"/>
          <w:b w:val="0"/>
          <w:bCs w:val="0"/>
          <w:color w:val="000000" w:themeColor="text1"/>
          <w:kern w:val="0"/>
          <w:sz w:val="28"/>
          <w:szCs w:val="28"/>
        </w:rPr>
        <w:lastRenderedPageBreak/>
        <w:t>一、债券概况</w:t>
      </w:r>
      <w:bookmarkEnd w:id="0"/>
    </w:p>
    <w:p w14:paraId="1FE97C8E" w14:textId="7A21F4C6" w:rsidR="00714367" w:rsidRPr="00AF15CA" w:rsidRDefault="008809D5">
      <w:pPr>
        <w:spacing w:after="0" w:line="360" w:lineRule="auto"/>
        <w:ind w:firstLineChars="200" w:firstLine="560"/>
        <w:rPr>
          <w:rFonts w:ascii="仿宋_GB2312" w:eastAsia="仿宋_GB2312" w:hAnsi="楷体" w:cs="楷体" w:hint="eastAsia"/>
          <w:color w:val="000000" w:themeColor="text1"/>
          <w:kern w:val="0"/>
          <w:sz w:val="28"/>
          <w:szCs w:val="28"/>
        </w:rPr>
      </w:pPr>
      <w:r w:rsidRPr="00AF15CA">
        <w:rPr>
          <w:rFonts w:ascii="仿宋_GB2312" w:eastAsia="仿宋_GB2312" w:hAnsi="楷体" w:cs="楷体" w:hint="eastAsia"/>
          <w:color w:val="000000" w:themeColor="text1"/>
          <w:kern w:val="0"/>
          <w:sz w:val="28"/>
          <w:szCs w:val="28"/>
          <w:lang w:val="en-GB"/>
        </w:rPr>
        <w:t>根据财政部有关文件要求，经批准，拟对2025年海南省政府专项债券（一期）中</w:t>
      </w:r>
      <w:r w:rsidR="00744674" w:rsidRPr="00744674">
        <w:rPr>
          <w:rFonts w:ascii="仿宋_GB2312" w:eastAsia="仿宋_GB2312" w:hAnsi="楷体" w:cs="楷体" w:hint="eastAsia"/>
          <w:color w:val="000000" w:themeColor="text1"/>
          <w:kern w:val="0"/>
          <w:sz w:val="28"/>
          <w:szCs w:val="28"/>
          <w:lang w:val="en-GB"/>
        </w:rPr>
        <w:t>海口市琼山区迈瀛片区（一期）城中村改造配套基础设施项目</w:t>
      </w:r>
      <w:r w:rsidRPr="00AF15CA">
        <w:rPr>
          <w:rFonts w:ascii="仿宋_GB2312" w:eastAsia="仿宋_GB2312" w:hAnsi="楷体" w:cs="楷体" w:hint="eastAsia"/>
          <w:color w:val="000000" w:themeColor="text1"/>
          <w:kern w:val="0"/>
          <w:sz w:val="28"/>
          <w:szCs w:val="28"/>
          <w:lang w:val="en-GB"/>
        </w:rPr>
        <w:t>的专项债券资金额度进行调整，并将调整出来的资金分配至海口市</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园区配套基础设施配套项目（一期）项目使用，品种为记账式固定利率付息债券，期限为10年期。付息方式为：每半年付息一次，最后一期利息随本金一起支付。</w:t>
      </w:r>
    </w:p>
    <w:tbl>
      <w:tblPr>
        <w:tblpPr w:leftFromText="180" w:rightFromText="180" w:vertAnchor="text" w:horzAnchor="page" w:tblpX="1867" w:tblpY="448"/>
        <w:tblOverlap w:val="never"/>
        <w:tblW w:w="8224" w:type="dxa"/>
        <w:tblLayout w:type="fixed"/>
        <w:tblCellMar>
          <w:left w:w="0" w:type="dxa"/>
          <w:right w:w="0" w:type="dxa"/>
        </w:tblCellMar>
        <w:tblLook w:val="04A0" w:firstRow="1" w:lastRow="0" w:firstColumn="1" w:lastColumn="0" w:noHBand="0" w:noVBand="1"/>
      </w:tblPr>
      <w:tblGrid>
        <w:gridCol w:w="1872"/>
        <w:gridCol w:w="6352"/>
      </w:tblGrid>
      <w:tr w:rsidR="00714367" w:rsidRPr="00AF15CA" w14:paraId="2248E980" w14:textId="77777777">
        <w:trPr>
          <w:trHeight w:val="20"/>
        </w:trPr>
        <w:tc>
          <w:tcPr>
            <w:tcW w:w="1872"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14:paraId="5B5C25DB" w14:textId="77777777" w:rsidR="00714367" w:rsidRPr="00AF15CA" w:rsidRDefault="000E333D">
            <w:pPr>
              <w:widowControl/>
              <w:spacing w:after="0" w:line="240" w:lineRule="auto"/>
              <w:jc w:val="center"/>
              <w:textAlignment w:val="center"/>
              <w:rPr>
                <w:rFonts w:ascii="仿宋_GB2312" w:eastAsia="仿宋_GB2312" w:hAnsi="楷体" w:cs="楷体" w:hint="eastAsia"/>
                <w:b/>
                <w:color w:val="000000" w:themeColor="text1"/>
                <w:kern w:val="0"/>
                <w:sz w:val="24"/>
                <w:szCs w:val="20"/>
                <w:lang w:val="en-GB"/>
              </w:rPr>
            </w:pPr>
            <w:r w:rsidRPr="00AF15CA">
              <w:rPr>
                <w:rFonts w:ascii="仿宋_GB2312" w:eastAsia="仿宋_GB2312" w:hAnsi="楷体" w:cs="楷体" w:hint="eastAsia"/>
                <w:b/>
                <w:color w:val="000000" w:themeColor="text1"/>
                <w:kern w:val="0"/>
                <w:sz w:val="24"/>
                <w:szCs w:val="20"/>
                <w:lang w:val="en-GB"/>
              </w:rPr>
              <w:t>债券名称</w:t>
            </w:r>
          </w:p>
        </w:tc>
        <w:tc>
          <w:tcPr>
            <w:tcW w:w="6352" w:type="dxa"/>
            <w:tcBorders>
              <w:top w:val="single" w:sz="4" w:space="0" w:color="auto"/>
              <w:left w:val="nil"/>
              <w:bottom w:val="single" w:sz="4" w:space="0" w:color="auto"/>
              <w:right w:val="single" w:sz="4" w:space="0" w:color="auto"/>
            </w:tcBorders>
            <w:tcMar>
              <w:top w:w="12" w:type="dxa"/>
              <w:left w:w="12" w:type="dxa"/>
              <w:right w:w="12" w:type="dxa"/>
            </w:tcMar>
            <w:vAlign w:val="center"/>
          </w:tcPr>
          <w:p w14:paraId="79252D54" w14:textId="4500873C" w:rsidR="00714367" w:rsidRPr="00AF15CA" w:rsidRDefault="000E333D">
            <w:pPr>
              <w:widowControl/>
              <w:spacing w:after="0" w:line="240" w:lineRule="auto"/>
              <w:jc w:val="center"/>
              <w:textAlignment w:val="center"/>
              <w:rPr>
                <w:rFonts w:ascii="仿宋_GB2312" w:eastAsia="仿宋_GB2312" w:hAnsi="楷体" w:cs="楷体" w:hint="eastAsia"/>
                <w:color w:val="000000" w:themeColor="text1"/>
                <w:kern w:val="0"/>
                <w:sz w:val="24"/>
                <w:szCs w:val="20"/>
                <w:lang w:val="en-GB"/>
              </w:rPr>
            </w:pPr>
            <w:r w:rsidRPr="00AF15CA">
              <w:rPr>
                <w:rFonts w:ascii="仿宋_GB2312" w:eastAsia="仿宋_GB2312" w:hAnsi="楷体" w:cs="楷体" w:hint="eastAsia"/>
                <w:color w:val="000000" w:themeColor="text1"/>
                <w:kern w:val="0"/>
                <w:sz w:val="24"/>
                <w:szCs w:val="20"/>
                <w:lang w:val="en-GB"/>
              </w:rPr>
              <w:t>202</w:t>
            </w:r>
            <w:r w:rsidR="00135694" w:rsidRPr="00AF15CA">
              <w:rPr>
                <w:rFonts w:ascii="仿宋_GB2312" w:eastAsia="仿宋_GB2312" w:hAnsi="楷体" w:cs="楷体" w:hint="eastAsia"/>
                <w:color w:val="000000" w:themeColor="text1"/>
                <w:kern w:val="0"/>
                <w:sz w:val="24"/>
                <w:szCs w:val="20"/>
                <w:lang w:val="en-GB"/>
              </w:rPr>
              <w:t>5</w:t>
            </w:r>
            <w:r w:rsidRPr="00AF15CA">
              <w:rPr>
                <w:rFonts w:ascii="仿宋_GB2312" w:eastAsia="仿宋_GB2312" w:hAnsi="楷体" w:cs="楷体" w:hint="eastAsia"/>
                <w:color w:val="000000" w:themeColor="text1"/>
                <w:kern w:val="0"/>
                <w:sz w:val="24"/>
                <w:szCs w:val="20"/>
                <w:lang w:val="en-GB"/>
              </w:rPr>
              <w:t>年</w:t>
            </w:r>
            <w:r w:rsidR="008809D5" w:rsidRPr="00AF15CA">
              <w:rPr>
                <w:rFonts w:ascii="仿宋_GB2312" w:eastAsia="仿宋_GB2312" w:hAnsi="楷体" w:cs="楷体" w:hint="eastAsia"/>
                <w:color w:val="000000" w:themeColor="text1"/>
                <w:kern w:val="0"/>
                <w:sz w:val="24"/>
                <w:szCs w:val="20"/>
                <w:lang w:val="en-GB"/>
              </w:rPr>
              <w:t>海南省</w:t>
            </w:r>
            <w:r w:rsidRPr="00AF15CA">
              <w:rPr>
                <w:rFonts w:ascii="仿宋_GB2312" w:eastAsia="仿宋_GB2312" w:hAnsi="楷体" w:cs="楷体" w:hint="eastAsia"/>
                <w:color w:val="000000" w:themeColor="text1"/>
                <w:kern w:val="0"/>
                <w:sz w:val="24"/>
                <w:szCs w:val="20"/>
                <w:lang w:val="en-GB"/>
              </w:rPr>
              <w:t>政府专项债券（</w:t>
            </w:r>
            <w:r w:rsidR="008809D5" w:rsidRPr="00AF15CA">
              <w:rPr>
                <w:rFonts w:ascii="仿宋_GB2312" w:eastAsia="仿宋_GB2312" w:hAnsi="楷体" w:cs="楷体" w:hint="eastAsia"/>
                <w:color w:val="000000" w:themeColor="text1"/>
                <w:kern w:val="0"/>
                <w:sz w:val="24"/>
                <w:szCs w:val="20"/>
                <w:lang w:val="en-GB"/>
              </w:rPr>
              <w:t>一</w:t>
            </w:r>
            <w:r w:rsidRPr="00AF15CA">
              <w:rPr>
                <w:rFonts w:ascii="仿宋_GB2312" w:eastAsia="仿宋_GB2312" w:hAnsi="楷体" w:cs="楷体" w:hint="eastAsia"/>
                <w:color w:val="000000" w:themeColor="text1"/>
                <w:kern w:val="0"/>
                <w:sz w:val="24"/>
                <w:szCs w:val="20"/>
                <w:lang w:val="en-GB"/>
              </w:rPr>
              <w:t>期）</w:t>
            </w:r>
          </w:p>
        </w:tc>
      </w:tr>
      <w:tr w:rsidR="00714367" w:rsidRPr="00AF15CA" w14:paraId="1FCBA95E" w14:textId="77777777">
        <w:trPr>
          <w:trHeight w:val="20"/>
        </w:trPr>
        <w:tc>
          <w:tcPr>
            <w:tcW w:w="1872" w:type="dxa"/>
            <w:tcBorders>
              <w:top w:val="nil"/>
              <w:left w:val="single" w:sz="4" w:space="0" w:color="auto"/>
              <w:bottom w:val="single" w:sz="4" w:space="0" w:color="auto"/>
              <w:right w:val="single" w:sz="4" w:space="0" w:color="auto"/>
            </w:tcBorders>
            <w:tcMar>
              <w:top w:w="12" w:type="dxa"/>
              <w:left w:w="12" w:type="dxa"/>
              <w:right w:w="12" w:type="dxa"/>
            </w:tcMar>
            <w:vAlign w:val="center"/>
          </w:tcPr>
          <w:p w14:paraId="6232A23F" w14:textId="77777777" w:rsidR="00714367" w:rsidRPr="00AF15CA" w:rsidRDefault="000E333D">
            <w:pPr>
              <w:widowControl/>
              <w:spacing w:after="0" w:line="240" w:lineRule="auto"/>
              <w:jc w:val="center"/>
              <w:textAlignment w:val="center"/>
              <w:rPr>
                <w:rFonts w:ascii="仿宋_GB2312" w:eastAsia="仿宋_GB2312" w:hAnsi="楷体" w:cs="楷体" w:hint="eastAsia"/>
                <w:b/>
                <w:color w:val="000000" w:themeColor="text1"/>
                <w:kern w:val="0"/>
                <w:sz w:val="24"/>
                <w:szCs w:val="20"/>
                <w:lang w:val="en-GB"/>
              </w:rPr>
            </w:pPr>
            <w:r w:rsidRPr="00AF15CA">
              <w:rPr>
                <w:rFonts w:ascii="仿宋_GB2312" w:eastAsia="仿宋_GB2312" w:hAnsi="楷体" w:cs="楷体" w:hint="eastAsia"/>
                <w:b/>
                <w:color w:val="000000" w:themeColor="text1"/>
                <w:kern w:val="0"/>
                <w:sz w:val="24"/>
                <w:szCs w:val="20"/>
                <w:lang w:val="en-GB"/>
              </w:rPr>
              <w:t>发行规模</w:t>
            </w:r>
          </w:p>
        </w:tc>
        <w:tc>
          <w:tcPr>
            <w:tcW w:w="6352" w:type="dxa"/>
            <w:tcBorders>
              <w:top w:val="nil"/>
              <w:left w:val="nil"/>
              <w:bottom w:val="single" w:sz="4" w:space="0" w:color="auto"/>
              <w:right w:val="single" w:sz="4" w:space="0" w:color="auto"/>
            </w:tcBorders>
            <w:tcMar>
              <w:top w:w="12" w:type="dxa"/>
              <w:left w:w="12" w:type="dxa"/>
              <w:right w:w="12" w:type="dxa"/>
            </w:tcMar>
            <w:vAlign w:val="center"/>
          </w:tcPr>
          <w:p w14:paraId="4B87476B" w14:textId="7CC819B7" w:rsidR="00714367" w:rsidRPr="00AF15CA" w:rsidRDefault="00135694">
            <w:pPr>
              <w:widowControl/>
              <w:spacing w:after="0" w:line="240" w:lineRule="auto"/>
              <w:jc w:val="center"/>
              <w:textAlignment w:val="center"/>
              <w:rPr>
                <w:rFonts w:ascii="仿宋_GB2312" w:eastAsia="仿宋_GB2312" w:hAnsi="楷体" w:cs="楷体" w:hint="eastAsia"/>
                <w:color w:val="000000" w:themeColor="text1"/>
                <w:kern w:val="0"/>
                <w:sz w:val="24"/>
                <w:szCs w:val="20"/>
                <w:lang w:val="en-GB"/>
              </w:rPr>
            </w:pPr>
            <w:r w:rsidRPr="00AF15CA">
              <w:rPr>
                <w:rFonts w:ascii="仿宋_GB2312" w:eastAsia="仿宋_GB2312" w:hAnsi="楷体" w:cs="楷体" w:hint="eastAsia"/>
                <w:color w:val="000000" w:themeColor="text1"/>
                <w:kern w:val="0"/>
                <w:sz w:val="24"/>
                <w:szCs w:val="20"/>
              </w:rPr>
              <w:t>1</w:t>
            </w:r>
            <w:r w:rsidR="00F069E5" w:rsidRPr="00AF15CA">
              <w:rPr>
                <w:rFonts w:ascii="仿宋_GB2312" w:eastAsia="仿宋_GB2312" w:hAnsi="楷体" w:cs="楷体" w:hint="eastAsia"/>
                <w:color w:val="000000" w:themeColor="text1"/>
                <w:kern w:val="0"/>
                <w:sz w:val="24"/>
                <w:szCs w:val="20"/>
              </w:rPr>
              <w:t>,</w:t>
            </w:r>
            <w:r w:rsidRPr="00AF15CA">
              <w:rPr>
                <w:rFonts w:ascii="仿宋_GB2312" w:eastAsia="仿宋_GB2312" w:hAnsi="楷体" w:cs="楷体" w:hint="eastAsia"/>
                <w:color w:val="000000" w:themeColor="text1"/>
                <w:kern w:val="0"/>
                <w:sz w:val="24"/>
                <w:szCs w:val="20"/>
              </w:rPr>
              <w:t>2</w:t>
            </w:r>
            <w:r w:rsidR="00F069E5" w:rsidRPr="00AF15CA">
              <w:rPr>
                <w:rFonts w:ascii="仿宋_GB2312" w:eastAsia="仿宋_GB2312" w:hAnsi="楷体" w:cs="楷体" w:hint="eastAsia"/>
                <w:color w:val="000000" w:themeColor="text1"/>
                <w:kern w:val="0"/>
                <w:sz w:val="24"/>
                <w:szCs w:val="20"/>
              </w:rPr>
              <w:t>00</w:t>
            </w:r>
            <w:r w:rsidR="00B449EB" w:rsidRPr="00AF15CA">
              <w:rPr>
                <w:rFonts w:ascii="仿宋_GB2312" w:eastAsia="仿宋_GB2312" w:hAnsi="楷体" w:cs="楷体" w:hint="eastAsia"/>
                <w:color w:val="000000" w:themeColor="text1"/>
                <w:kern w:val="0"/>
                <w:sz w:val="24"/>
                <w:szCs w:val="20"/>
                <w:lang w:val="en-GB"/>
              </w:rPr>
              <w:t>万元</w:t>
            </w:r>
          </w:p>
        </w:tc>
      </w:tr>
      <w:tr w:rsidR="00714367" w:rsidRPr="00AF15CA" w14:paraId="0A95A466" w14:textId="77777777">
        <w:trPr>
          <w:trHeight w:val="20"/>
        </w:trPr>
        <w:tc>
          <w:tcPr>
            <w:tcW w:w="1872" w:type="dxa"/>
            <w:tcBorders>
              <w:top w:val="nil"/>
              <w:left w:val="single" w:sz="4" w:space="0" w:color="auto"/>
              <w:bottom w:val="single" w:sz="4" w:space="0" w:color="auto"/>
              <w:right w:val="single" w:sz="4" w:space="0" w:color="auto"/>
            </w:tcBorders>
            <w:tcMar>
              <w:top w:w="12" w:type="dxa"/>
              <w:left w:w="12" w:type="dxa"/>
              <w:right w:w="12" w:type="dxa"/>
            </w:tcMar>
            <w:vAlign w:val="center"/>
          </w:tcPr>
          <w:p w14:paraId="632D384A" w14:textId="77777777" w:rsidR="00714367" w:rsidRPr="00AF15CA" w:rsidRDefault="000E333D">
            <w:pPr>
              <w:widowControl/>
              <w:spacing w:after="0" w:line="240" w:lineRule="auto"/>
              <w:jc w:val="center"/>
              <w:textAlignment w:val="center"/>
              <w:rPr>
                <w:rFonts w:ascii="仿宋_GB2312" w:eastAsia="仿宋_GB2312" w:hAnsi="楷体" w:cs="楷体" w:hint="eastAsia"/>
                <w:b/>
                <w:color w:val="000000" w:themeColor="text1"/>
                <w:kern w:val="0"/>
                <w:sz w:val="24"/>
                <w:szCs w:val="20"/>
                <w:lang w:val="en-GB"/>
              </w:rPr>
            </w:pPr>
            <w:r w:rsidRPr="00AF15CA">
              <w:rPr>
                <w:rFonts w:ascii="仿宋_GB2312" w:eastAsia="仿宋_GB2312" w:hAnsi="楷体" w:cs="楷体" w:hint="eastAsia"/>
                <w:b/>
                <w:color w:val="000000" w:themeColor="text1"/>
                <w:kern w:val="0"/>
                <w:sz w:val="24"/>
                <w:szCs w:val="20"/>
                <w:lang w:val="en-GB"/>
              </w:rPr>
              <w:t>债券期限</w:t>
            </w:r>
          </w:p>
        </w:tc>
        <w:tc>
          <w:tcPr>
            <w:tcW w:w="6352" w:type="dxa"/>
            <w:tcBorders>
              <w:top w:val="nil"/>
              <w:left w:val="nil"/>
              <w:bottom w:val="single" w:sz="4" w:space="0" w:color="auto"/>
              <w:right w:val="single" w:sz="4" w:space="0" w:color="auto"/>
            </w:tcBorders>
            <w:tcMar>
              <w:top w:w="12" w:type="dxa"/>
              <w:left w:w="12" w:type="dxa"/>
              <w:right w:w="12" w:type="dxa"/>
            </w:tcMar>
            <w:vAlign w:val="center"/>
          </w:tcPr>
          <w:p w14:paraId="58D5511D" w14:textId="77777777" w:rsidR="00714367" w:rsidRPr="00AF15CA" w:rsidRDefault="000E333D">
            <w:pPr>
              <w:widowControl/>
              <w:spacing w:after="0" w:line="240" w:lineRule="auto"/>
              <w:jc w:val="center"/>
              <w:textAlignment w:val="center"/>
              <w:rPr>
                <w:rFonts w:ascii="仿宋_GB2312" w:eastAsia="仿宋_GB2312" w:hAnsi="楷体" w:cs="楷体" w:hint="eastAsia"/>
                <w:color w:val="000000" w:themeColor="text1"/>
                <w:kern w:val="0"/>
                <w:sz w:val="24"/>
                <w:szCs w:val="20"/>
                <w:lang w:val="en-GB"/>
              </w:rPr>
            </w:pPr>
            <w:r w:rsidRPr="00AF15CA">
              <w:rPr>
                <w:rFonts w:ascii="仿宋_GB2312" w:eastAsia="仿宋_GB2312" w:hAnsi="楷体" w:cs="楷体" w:hint="eastAsia"/>
                <w:color w:val="000000" w:themeColor="text1"/>
                <w:kern w:val="0"/>
                <w:sz w:val="24"/>
                <w:szCs w:val="20"/>
                <w:lang w:val="en-GB"/>
              </w:rPr>
              <w:t>10年期</w:t>
            </w:r>
          </w:p>
        </w:tc>
      </w:tr>
      <w:tr w:rsidR="00714367" w:rsidRPr="00AF15CA" w14:paraId="28B55610" w14:textId="77777777">
        <w:trPr>
          <w:trHeight w:val="20"/>
        </w:trPr>
        <w:tc>
          <w:tcPr>
            <w:tcW w:w="1872" w:type="dxa"/>
            <w:tcBorders>
              <w:top w:val="nil"/>
              <w:left w:val="single" w:sz="4" w:space="0" w:color="auto"/>
              <w:bottom w:val="single" w:sz="4" w:space="0" w:color="auto"/>
              <w:right w:val="single" w:sz="4" w:space="0" w:color="auto"/>
            </w:tcBorders>
            <w:tcMar>
              <w:top w:w="12" w:type="dxa"/>
              <w:left w:w="12" w:type="dxa"/>
              <w:right w:w="12" w:type="dxa"/>
            </w:tcMar>
            <w:vAlign w:val="center"/>
          </w:tcPr>
          <w:p w14:paraId="29D08EE2" w14:textId="77777777" w:rsidR="00714367" w:rsidRPr="00AF15CA" w:rsidRDefault="000E333D">
            <w:pPr>
              <w:widowControl/>
              <w:spacing w:after="0" w:line="240" w:lineRule="auto"/>
              <w:jc w:val="center"/>
              <w:textAlignment w:val="center"/>
              <w:rPr>
                <w:rFonts w:ascii="仿宋_GB2312" w:eastAsia="仿宋_GB2312" w:hAnsi="楷体" w:cs="楷体" w:hint="eastAsia"/>
                <w:b/>
                <w:color w:val="000000" w:themeColor="text1"/>
                <w:kern w:val="0"/>
                <w:sz w:val="24"/>
                <w:szCs w:val="20"/>
                <w:lang w:val="en-GB"/>
              </w:rPr>
            </w:pPr>
            <w:r w:rsidRPr="00AF15CA">
              <w:rPr>
                <w:rFonts w:ascii="仿宋_GB2312" w:eastAsia="仿宋_GB2312" w:hAnsi="楷体" w:cs="楷体" w:hint="eastAsia"/>
                <w:b/>
                <w:color w:val="000000" w:themeColor="text1"/>
                <w:kern w:val="0"/>
                <w:sz w:val="24"/>
                <w:szCs w:val="20"/>
                <w:lang w:val="en-GB"/>
              </w:rPr>
              <w:t>债券利率</w:t>
            </w:r>
          </w:p>
        </w:tc>
        <w:tc>
          <w:tcPr>
            <w:tcW w:w="6352" w:type="dxa"/>
            <w:tcBorders>
              <w:top w:val="nil"/>
              <w:left w:val="nil"/>
              <w:bottom w:val="single" w:sz="4" w:space="0" w:color="auto"/>
              <w:right w:val="single" w:sz="4" w:space="0" w:color="auto"/>
            </w:tcBorders>
            <w:tcMar>
              <w:top w:w="12" w:type="dxa"/>
              <w:left w:w="12" w:type="dxa"/>
              <w:right w:w="12" w:type="dxa"/>
            </w:tcMar>
            <w:vAlign w:val="center"/>
          </w:tcPr>
          <w:p w14:paraId="410645EC" w14:textId="77777777" w:rsidR="00714367" w:rsidRPr="00AF15CA" w:rsidRDefault="000E333D">
            <w:pPr>
              <w:widowControl/>
              <w:spacing w:after="0" w:line="240" w:lineRule="auto"/>
              <w:jc w:val="center"/>
              <w:textAlignment w:val="center"/>
              <w:rPr>
                <w:rFonts w:ascii="仿宋_GB2312" w:eastAsia="仿宋_GB2312" w:hAnsi="楷体" w:cs="楷体" w:hint="eastAsia"/>
                <w:color w:val="000000" w:themeColor="text1"/>
                <w:kern w:val="0"/>
                <w:sz w:val="24"/>
                <w:szCs w:val="20"/>
                <w:lang w:val="en-GB"/>
              </w:rPr>
            </w:pPr>
            <w:r w:rsidRPr="00AF15CA">
              <w:rPr>
                <w:rFonts w:ascii="仿宋_GB2312" w:eastAsia="仿宋_GB2312" w:hAnsi="楷体" w:cs="楷体" w:hint="eastAsia"/>
                <w:color w:val="000000" w:themeColor="text1"/>
                <w:kern w:val="0"/>
                <w:sz w:val="24"/>
                <w:szCs w:val="20"/>
                <w:lang w:val="en-GB"/>
              </w:rPr>
              <w:t>固定利率</w:t>
            </w:r>
          </w:p>
        </w:tc>
      </w:tr>
      <w:tr w:rsidR="00714367" w:rsidRPr="00AF15CA" w14:paraId="493BE2F8" w14:textId="77777777">
        <w:trPr>
          <w:trHeight w:val="20"/>
        </w:trPr>
        <w:tc>
          <w:tcPr>
            <w:tcW w:w="1872" w:type="dxa"/>
            <w:tcBorders>
              <w:top w:val="nil"/>
              <w:left w:val="single" w:sz="4" w:space="0" w:color="auto"/>
              <w:bottom w:val="single" w:sz="4" w:space="0" w:color="auto"/>
              <w:right w:val="single" w:sz="4" w:space="0" w:color="auto"/>
            </w:tcBorders>
            <w:tcMar>
              <w:top w:w="12" w:type="dxa"/>
              <w:left w:w="12" w:type="dxa"/>
              <w:right w:w="12" w:type="dxa"/>
            </w:tcMar>
            <w:vAlign w:val="center"/>
          </w:tcPr>
          <w:p w14:paraId="4FB369CB" w14:textId="77777777" w:rsidR="00714367" w:rsidRPr="00AF15CA" w:rsidRDefault="000E333D">
            <w:pPr>
              <w:widowControl/>
              <w:spacing w:after="0" w:line="240" w:lineRule="auto"/>
              <w:jc w:val="center"/>
              <w:textAlignment w:val="center"/>
              <w:rPr>
                <w:rFonts w:ascii="仿宋_GB2312" w:eastAsia="仿宋_GB2312" w:hAnsi="楷体" w:cs="楷体" w:hint="eastAsia"/>
                <w:b/>
                <w:color w:val="000000" w:themeColor="text1"/>
                <w:kern w:val="0"/>
                <w:sz w:val="24"/>
                <w:szCs w:val="20"/>
                <w:lang w:val="en-GB"/>
              </w:rPr>
            </w:pPr>
            <w:r w:rsidRPr="00AF15CA">
              <w:rPr>
                <w:rFonts w:ascii="仿宋_GB2312" w:eastAsia="仿宋_GB2312" w:hAnsi="楷体" w:cs="楷体" w:hint="eastAsia"/>
                <w:b/>
                <w:color w:val="000000" w:themeColor="text1"/>
                <w:kern w:val="0"/>
                <w:sz w:val="24"/>
                <w:szCs w:val="20"/>
                <w:lang w:val="en-GB"/>
              </w:rPr>
              <w:t>付息方式</w:t>
            </w:r>
          </w:p>
        </w:tc>
        <w:tc>
          <w:tcPr>
            <w:tcW w:w="6352" w:type="dxa"/>
            <w:tcBorders>
              <w:top w:val="nil"/>
              <w:left w:val="nil"/>
              <w:bottom w:val="single" w:sz="4" w:space="0" w:color="auto"/>
              <w:right w:val="single" w:sz="4" w:space="0" w:color="auto"/>
            </w:tcBorders>
            <w:tcMar>
              <w:top w:w="12" w:type="dxa"/>
              <w:left w:w="12" w:type="dxa"/>
              <w:right w:w="12" w:type="dxa"/>
            </w:tcMar>
            <w:vAlign w:val="center"/>
          </w:tcPr>
          <w:p w14:paraId="30EE839D" w14:textId="77777777" w:rsidR="00714367" w:rsidRPr="00AF15CA" w:rsidRDefault="000E333D">
            <w:pPr>
              <w:widowControl/>
              <w:spacing w:after="0" w:line="240" w:lineRule="auto"/>
              <w:jc w:val="center"/>
              <w:textAlignment w:val="center"/>
              <w:rPr>
                <w:rFonts w:ascii="仿宋_GB2312" w:eastAsia="仿宋_GB2312" w:hAnsi="楷体" w:cs="楷体" w:hint="eastAsia"/>
                <w:color w:val="000000" w:themeColor="text1"/>
                <w:kern w:val="0"/>
                <w:sz w:val="24"/>
                <w:szCs w:val="20"/>
              </w:rPr>
            </w:pPr>
            <w:r w:rsidRPr="00AF15CA">
              <w:rPr>
                <w:rFonts w:ascii="仿宋_GB2312" w:eastAsia="仿宋_GB2312" w:hAnsi="楷体" w:cs="楷体" w:hint="eastAsia"/>
                <w:color w:val="000000" w:themeColor="text1"/>
                <w:kern w:val="0"/>
                <w:sz w:val="24"/>
                <w:szCs w:val="20"/>
              </w:rPr>
              <w:t>利息按半年支付，最后一次利息随本金一起支付</w:t>
            </w:r>
          </w:p>
        </w:tc>
      </w:tr>
      <w:tr w:rsidR="00714367" w:rsidRPr="00AF15CA" w14:paraId="5374AA67" w14:textId="77777777">
        <w:trPr>
          <w:trHeight w:val="20"/>
        </w:trPr>
        <w:tc>
          <w:tcPr>
            <w:tcW w:w="1872" w:type="dxa"/>
            <w:tcBorders>
              <w:top w:val="nil"/>
              <w:left w:val="single" w:sz="4" w:space="0" w:color="auto"/>
              <w:bottom w:val="single" w:sz="4" w:space="0" w:color="auto"/>
              <w:right w:val="single" w:sz="4" w:space="0" w:color="auto"/>
            </w:tcBorders>
            <w:tcMar>
              <w:top w:w="12" w:type="dxa"/>
              <w:left w:w="12" w:type="dxa"/>
              <w:right w:w="12" w:type="dxa"/>
            </w:tcMar>
            <w:vAlign w:val="center"/>
          </w:tcPr>
          <w:p w14:paraId="197F2222" w14:textId="77777777" w:rsidR="00714367" w:rsidRPr="00AF15CA" w:rsidRDefault="000E333D">
            <w:pPr>
              <w:widowControl/>
              <w:spacing w:after="0" w:line="240" w:lineRule="auto"/>
              <w:jc w:val="center"/>
              <w:textAlignment w:val="center"/>
              <w:rPr>
                <w:rFonts w:ascii="仿宋_GB2312" w:eastAsia="仿宋_GB2312" w:hAnsi="楷体" w:cs="楷体" w:hint="eastAsia"/>
                <w:b/>
                <w:color w:val="000000" w:themeColor="text1"/>
                <w:kern w:val="0"/>
                <w:sz w:val="24"/>
                <w:szCs w:val="20"/>
                <w:lang w:val="en-GB"/>
              </w:rPr>
            </w:pPr>
            <w:r w:rsidRPr="00AF15CA">
              <w:rPr>
                <w:rFonts w:ascii="仿宋_GB2312" w:eastAsia="仿宋_GB2312" w:hAnsi="楷体" w:cs="楷体" w:hint="eastAsia"/>
                <w:b/>
                <w:color w:val="000000" w:themeColor="text1"/>
                <w:kern w:val="0"/>
                <w:sz w:val="24"/>
                <w:szCs w:val="20"/>
                <w:lang w:val="en-GB"/>
              </w:rPr>
              <w:t>上市安排</w:t>
            </w:r>
          </w:p>
        </w:tc>
        <w:tc>
          <w:tcPr>
            <w:tcW w:w="6352" w:type="dxa"/>
            <w:tcBorders>
              <w:top w:val="nil"/>
              <w:left w:val="nil"/>
              <w:bottom w:val="single" w:sz="4" w:space="0" w:color="auto"/>
              <w:right w:val="single" w:sz="4" w:space="0" w:color="auto"/>
            </w:tcBorders>
            <w:tcMar>
              <w:top w:w="12" w:type="dxa"/>
              <w:left w:w="12" w:type="dxa"/>
              <w:right w:w="12" w:type="dxa"/>
            </w:tcMar>
            <w:vAlign w:val="center"/>
          </w:tcPr>
          <w:p w14:paraId="3D4D2441" w14:textId="77777777" w:rsidR="00714367" w:rsidRPr="00AF15CA" w:rsidRDefault="000E333D">
            <w:pPr>
              <w:widowControl/>
              <w:spacing w:after="0" w:line="240" w:lineRule="auto"/>
              <w:jc w:val="center"/>
              <w:textAlignment w:val="center"/>
              <w:rPr>
                <w:rFonts w:ascii="仿宋_GB2312" w:eastAsia="仿宋_GB2312" w:hAnsi="楷体" w:cs="楷体" w:hint="eastAsia"/>
                <w:color w:val="000000" w:themeColor="text1"/>
                <w:kern w:val="0"/>
                <w:sz w:val="24"/>
                <w:szCs w:val="20"/>
                <w:lang w:val="en-GB"/>
              </w:rPr>
            </w:pPr>
            <w:r w:rsidRPr="00AF15CA">
              <w:rPr>
                <w:rFonts w:ascii="仿宋_GB2312" w:eastAsia="仿宋_GB2312" w:hAnsi="楷体" w:cs="楷体" w:hint="eastAsia"/>
                <w:color w:val="000000" w:themeColor="text1"/>
                <w:kern w:val="0"/>
                <w:sz w:val="24"/>
                <w:szCs w:val="20"/>
                <w:lang w:val="en-GB"/>
              </w:rPr>
              <w:t>于上市日（即招标日后第3个工作日）起，按规定在全国银行间债券市场和证券交易所债券市场上市流通。</w:t>
            </w:r>
          </w:p>
        </w:tc>
      </w:tr>
    </w:tbl>
    <w:p w14:paraId="3DBA14A0" w14:textId="77777777" w:rsidR="00714367" w:rsidRPr="00AF15CA" w:rsidRDefault="000E333D">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1" w:name="_Toc163825906"/>
      <w:r w:rsidRPr="00AF15CA">
        <w:rPr>
          <w:rFonts w:ascii="黑体" w:hAnsi="黑体" w:cs="楷体" w:hint="eastAsia"/>
          <w:b w:val="0"/>
          <w:bCs w:val="0"/>
          <w:color w:val="000000" w:themeColor="text1"/>
          <w:kern w:val="0"/>
          <w:sz w:val="28"/>
          <w:szCs w:val="28"/>
        </w:rPr>
        <w:t>二、地区区位、经济概况</w:t>
      </w:r>
      <w:bookmarkEnd w:id="1"/>
    </w:p>
    <w:p w14:paraId="26B6047C"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2" w:name="_Toc163825907"/>
      <w:r w:rsidRPr="0045472E">
        <w:rPr>
          <w:rFonts w:ascii="楷体" w:eastAsia="楷体" w:hAnsi="楷体" w:cs="楷体" w:hint="eastAsia"/>
          <w:b/>
          <w:bCs/>
          <w:color w:val="000000" w:themeColor="text1"/>
          <w:kern w:val="0"/>
          <w:sz w:val="28"/>
          <w:szCs w:val="28"/>
          <w:lang w:val="en-GB"/>
        </w:rPr>
        <w:t>（一）项目区位情况</w:t>
      </w:r>
      <w:bookmarkEnd w:id="2"/>
    </w:p>
    <w:p w14:paraId="2FD6D207" w14:textId="77777777" w:rsidR="00714367" w:rsidRPr="00AF15CA" w:rsidRDefault="000E333D">
      <w:pPr>
        <w:spacing w:line="360" w:lineRule="auto"/>
        <w:ind w:firstLine="560"/>
        <w:rPr>
          <w:rFonts w:ascii="仿宋_GB2312" w:eastAsia="仿宋_GB2312" w:hAnsi="仿宋" w:cs="楷体" w:hint="eastAsia"/>
          <w:color w:val="000000" w:themeColor="text1"/>
          <w:kern w:val="0"/>
          <w:sz w:val="28"/>
          <w:szCs w:val="28"/>
          <w:lang w:val="en-GB"/>
        </w:rPr>
      </w:pPr>
      <w:r w:rsidRPr="00AF15CA">
        <w:rPr>
          <w:rFonts w:ascii="仿宋_GB2312" w:eastAsia="仿宋_GB2312"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AF15CA">
        <w:rPr>
          <w:rFonts w:ascii="仿宋_GB2312" w:eastAsia="仿宋_GB2312" w:hAnsi="仿宋" w:cs="楷体" w:hint="eastAsia"/>
          <w:color w:val="000000" w:themeColor="text1"/>
          <w:kern w:val="0"/>
          <w:sz w:val="28"/>
          <w:szCs w:val="28"/>
          <w:lang w:val="en-GB"/>
        </w:rPr>
        <w:t>荣获由住建部</w:t>
      </w:r>
      <w:proofErr w:type="gramEnd"/>
      <w:r w:rsidRPr="00AF15CA">
        <w:rPr>
          <w:rFonts w:ascii="仿宋_GB2312" w:eastAsia="仿宋_GB2312" w:hAnsi="仿宋" w:cs="楷体" w:hint="eastAsia"/>
          <w:color w:val="000000" w:themeColor="text1"/>
          <w:kern w:val="0"/>
          <w:sz w:val="28"/>
          <w:szCs w:val="28"/>
          <w:lang w:val="en-GB"/>
        </w:rPr>
        <w:t>颁发的年度“中国人居环境奖”，2018年被联合国国际湿地公约组织评定为全球首批“国际湿地城市”。</w:t>
      </w:r>
    </w:p>
    <w:p w14:paraId="5F442D3C"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 w:name="_Toc163825908"/>
      <w:r w:rsidRPr="0045472E">
        <w:rPr>
          <w:rFonts w:ascii="楷体" w:eastAsia="楷体" w:hAnsi="楷体" w:cs="楷体" w:hint="eastAsia"/>
          <w:b/>
          <w:bCs/>
          <w:color w:val="000000" w:themeColor="text1"/>
          <w:kern w:val="0"/>
          <w:sz w:val="28"/>
          <w:szCs w:val="28"/>
          <w:lang w:val="en-GB"/>
        </w:rPr>
        <w:lastRenderedPageBreak/>
        <w:t>（二）海口市经济基本情况</w:t>
      </w:r>
      <w:bookmarkEnd w:id="3"/>
    </w:p>
    <w:p w14:paraId="39724578" w14:textId="4E047D2F" w:rsidR="008747F9" w:rsidRPr="00AF15CA" w:rsidRDefault="008747F9" w:rsidP="008747F9">
      <w:pPr>
        <w:widowControl/>
        <w:spacing w:before="120" w:after="120" w:line="360" w:lineRule="auto"/>
        <w:jc w:val="center"/>
        <w:rPr>
          <w:rFonts w:ascii="仿宋_GB2312" w:eastAsia="仿宋_GB2312" w:hAnsi="楷体" w:hint="eastAsia"/>
          <w:color w:val="000000"/>
          <w:kern w:val="0"/>
          <w:sz w:val="24"/>
          <w:szCs w:val="24"/>
          <w:shd w:val="clear" w:color="auto" w:fill="FFFFFF"/>
        </w:rPr>
      </w:pPr>
      <w:bookmarkStart w:id="4" w:name="_Toc38920843"/>
      <w:bookmarkStart w:id="5" w:name="_Toc38905991"/>
      <w:bookmarkStart w:id="6" w:name="_Toc38898997"/>
      <w:bookmarkStart w:id="7" w:name="_Toc28675796"/>
      <w:bookmarkStart w:id="8" w:name="_Toc25162473"/>
      <w:bookmarkStart w:id="9" w:name="_Toc38966126"/>
      <w:r w:rsidRPr="00AF15CA">
        <w:rPr>
          <w:rFonts w:ascii="仿宋_GB2312" w:eastAsia="仿宋_GB2312" w:hAnsi="楷体" w:hint="eastAsia"/>
          <w:color w:val="000000"/>
          <w:kern w:val="0"/>
          <w:sz w:val="24"/>
          <w:szCs w:val="24"/>
          <w:shd w:val="clear" w:color="auto" w:fill="FFFFFF"/>
        </w:rPr>
        <w:t>海口市202</w:t>
      </w:r>
      <w:r w:rsidR="006C0898" w:rsidRPr="00AF15CA">
        <w:rPr>
          <w:rFonts w:ascii="仿宋_GB2312" w:eastAsia="仿宋_GB2312" w:hAnsi="楷体" w:hint="eastAsia"/>
          <w:color w:val="000000"/>
          <w:kern w:val="0"/>
          <w:sz w:val="24"/>
          <w:szCs w:val="24"/>
          <w:shd w:val="clear" w:color="auto" w:fill="FFFFFF"/>
        </w:rPr>
        <w:t>2</w:t>
      </w:r>
      <w:r w:rsidRPr="00AF15CA">
        <w:rPr>
          <w:rFonts w:ascii="仿宋_GB2312" w:eastAsia="仿宋_GB2312" w:hAnsi="楷体" w:hint="eastAsia"/>
          <w:color w:val="000000"/>
          <w:kern w:val="0"/>
          <w:sz w:val="24"/>
          <w:szCs w:val="24"/>
          <w:shd w:val="clear" w:color="auto" w:fill="FFFFFF"/>
        </w:rPr>
        <w:t>—202</w:t>
      </w:r>
      <w:r w:rsidR="006C0898" w:rsidRPr="00AF15CA">
        <w:rPr>
          <w:rFonts w:ascii="仿宋_GB2312" w:eastAsia="仿宋_GB2312" w:hAnsi="楷体" w:hint="eastAsia"/>
          <w:color w:val="000000"/>
          <w:kern w:val="0"/>
          <w:sz w:val="24"/>
          <w:szCs w:val="24"/>
          <w:shd w:val="clear" w:color="auto" w:fill="FFFFFF"/>
        </w:rPr>
        <w:t>4</w:t>
      </w:r>
      <w:r w:rsidRPr="00AF15CA">
        <w:rPr>
          <w:rFonts w:ascii="仿宋_GB2312" w:eastAsia="仿宋_GB2312" w:hAnsi="楷体" w:hint="eastAsia"/>
          <w:color w:val="000000"/>
          <w:kern w:val="0"/>
          <w:sz w:val="24"/>
          <w:szCs w:val="24"/>
          <w:shd w:val="clear" w:color="auto" w:fill="FFFFFF"/>
        </w:rPr>
        <w:t>年财政经济数据</w:t>
      </w:r>
    </w:p>
    <w:p w14:paraId="2D2CE781" w14:textId="77777777" w:rsidR="006C0898" w:rsidRPr="00AF15CA" w:rsidRDefault="008747F9" w:rsidP="008747F9">
      <w:pPr>
        <w:widowControl/>
        <w:spacing w:after="0" w:line="240" w:lineRule="auto"/>
        <w:jc w:val="right"/>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单位：人民币亿元</w:t>
      </w:r>
    </w:p>
    <w:tbl>
      <w:tblPr>
        <w:tblW w:w="5041" w:type="pct"/>
        <w:jc w:val="center"/>
        <w:tblBorders>
          <w:top w:val="single" w:sz="12" w:space="0" w:color="auto"/>
          <w:bottom w:val="single" w:sz="12" w:space="0" w:color="auto"/>
          <w:insideV w:val="single" w:sz="4" w:space="0" w:color="auto"/>
        </w:tblBorders>
        <w:tblLook w:val="04A0" w:firstRow="1" w:lastRow="0" w:firstColumn="1" w:lastColumn="0" w:noHBand="0" w:noVBand="1"/>
      </w:tblPr>
      <w:tblGrid>
        <w:gridCol w:w="3458"/>
        <w:gridCol w:w="1727"/>
        <w:gridCol w:w="1765"/>
        <w:gridCol w:w="1761"/>
      </w:tblGrid>
      <w:tr w:rsidR="00E85BEE" w:rsidRPr="00AF15CA" w14:paraId="576D0275" w14:textId="77777777" w:rsidTr="006C0898">
        <w:trPr>
          <w:trHeight w:val="312"/>
          <w:jc w:val="center"/>
        </w:trPr>
        <w:tc>
          <w:tcPr>
            <w:tcW w:w="1985" w:type="pct"/>
            <w:tcBorders>
              <w:top w:val="single" w:sz="12" w:space="0" w:color="auto"/>
              <w:bottom w:val="single" w:sz="4" w:space="0" w:color="auto"/>
            </w:tcBorders>
            <w:vAlign w:val="center"/>
          </w:tcPr>
          <w:p w14:paraId="2EBA1522"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项目</w:t>
            </w:r>
          </w:p>
        </w:tc>
        <w:tc>
          <w:tcPr>
            <w:tcW w:w="991" w:type="pct"/>
            <w:tcBorders>
              <w:top w:val="single" w:sz="12" w:space="0" w:color="auto"/>
              <w:bottom w:val="single" w:sz="4" w:space="0" w:color="auto"/>
            </w:tcBorders>
            <w:vAlign w:val="center"/>
          </w:tcPr>
          <w:p w14:paraId="33C987F4"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lang w:bidi="ar"/>
              </w:rPr>
            </w:pPr>
            <w:r w:rsidRPr="00AF15CA">
              <w:rPr>
                <w:rFonts w:ascii="仿宋_GB2312" w:eastAsia="仿宋_GB2312" w:hAnsi="楷体" w:cs="宋体" w:hint="eastAsia"/>
                <w:color w:val="000000"/>
                <w:kern w:val="0"/>
                <w:sz w:val="20"/>
                <w:szCs w:val="20"/>
                <w:lang w:bidi="ar"/>
              </w:rPr>
              <w:t>2022年</w:t>
            </w:r>
          </w:p>
        </w:tc>
        <w:tc>
          <w:tcPr>
            <w:tcW w:w="1013" w:type="pct"/>
            <w:tcBorders>
              <w:top w:val="single" w:sz="12" w:space="0" w:color="auto"/>
              <w:bottom w:val="single" w:sz="4" w:space="0" w:color="auto"/>
            </w:tcBorders>
            <w:vAlign w:val="center"/>
          </w:tcPr>
          <w:p w14:paraId="557163DF"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lang w:bidi="ar"/>
              </w:rPr>
            </w:pPr>
            <w:r w:rsidRPr="00AF15CA">
              <w:rPr>
                <w:rFonts w:ascii="仿宋_GB2312" w:eastAsia="仿宋_GB2312" w:hAnsi="楷体" w:cs="宋体" w:hint="eastAsia"/>
                <w:color w:val="000000"/>
                <w:kern w:val="0"/>
                <w:sz w:val="20"/>
                <w:szCs w:val="20"/>
                <w:lang w:bidi="ar"/>
              </w:rPr>
              <w:t>2023年</w:t>
            </w:r>
          </w:p>
        </w:tc>
        <w:tc>
          <w:tcPr>
            <w:tcW w:w="1011" w:type="pct"/>
            <w:tcBorders>
              <w:top w:val="single" w:sz="12" w:space="0" w:color="auto"/>
              <w:bottom w:val="single" w:sz="4" w:space="0" w:color="auto"/>
            </w:tcBorders>
            <w:shd w:val="clear" w:color="auto" w:fill="auto"/>
            <w:vAlign w:val="center"/>
          </w:tcPr>
          <w:p w14:paraId="7A113FBE"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lang w:bidi="ar"/>
              </w:rPr>
            </w:pPr>
            <w:r w:rsidRPr="00AF15CA">
              <w:rPr>
                <w:rFonts w:ascii="仿宋_GB2312" w:eastAsia="仿宋_GB2312" w:hAnsi="楷体" w:cs="宋体" w:hint="eastAsia"/>
                <w:color w:val="000000"/>
                <w:kern w:val="0"/>
                <w:sz w:val="20"/>
                <w:szCs w:val="20"/>
                <w:lang w:bidi="ar"/>
              </w:rPr>
              <w:t>2024年</w:t>
            </w:r>
          </w:p>
        </w:tc>
      </w:tr>
      <w:tr w:rsidR="00E85BEE" w:rsidRPr="00AF15CA" w14:paraId="0B253FC1" w14:textId="77777777" w:rsidTr="006C0898">
        <w:trPr>
          <w:trHeight w:val="295"/>
          <w:jc w:val="center"/>
        </w:trPr>
        <w:tc>
          <w:tcPr>
            <w:tcW w:w="1985" w:type="pct"/>
            <w:tcBorders>
              <w:top w:val="single" w:sz="4" w:space="0" w:color="auto"/>
            </w:tcBorders>
            <w:vAlign w:val="center"/>
          </w:tcPr>
          <w:p w14:paraId="367FFF81"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地区生产总值</w:t>
            </w:r>
          </w:p>
        </w:tc>
        <w:tc>
          <w:tcPr>
            <w:tcW w:w="991" w:type="pct"/>
            <w:tcBorders>
              <w:top w:val="single" w:sz="4" w:space="0" w:color="auto"/>
            </w:tcBorders>
            <w:vAlign w:val="center"/>
          </w:tcPr>
          <w:p w14:paraId="6779C125"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2,134.80</w:t>
            </w:r>
          </w:p>
        </w:tc>
        <w:tc>
          <w:tcPr>
            <w:tcW w:w="1013" w:type="pct"/>
            <w:tcBorders>
              <w:top w:val="single" w:sz="4" w:space="0" w:color="auto"/>
            </w:tcBorders>
            <w:vAlign w:val="center"/>
          </w:tcPr>
          <w:p w14:paraId="44F38BA6"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2,358.44</w:t>
            </w:r>
          </w:p>
        </w:tc>
        <w:tc>
          <w:tcPr>
            <w:tcW w:w="1011" w:type="pct"/>
            <w:tcBorders>
              <w:top w:val="single" w:sz="4" w:space="0" w:color="auto"/>
            </w:tcBorders>
            <w:shd w:val="clear" w:color="auto" w:fill="auto"/>
            <w:vAlign w:val="center"/>
          </w:tcPr>
          <w:p w14:paraId="4E4125A9"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2470.63</w:t>
            </w:r>
          </w:p>
        </w:tc>
      </w:tr>
      <w:tr w:rsidR="00E85BEE" w:rsidRPr="00AF15CA" w14:paraId="7873F1AD" w14:textId="77777777" w:rsidTr="006C0898">
        <w:trPr>
          <w:trHeight w:val="295"/>
          <w:jc w:val="center"/>
        </w:trPr>
        <w:tc>
          <w:tcPr>
            <w:tcW w:w="1985" w:type="pct"/>
            <w:vAlign w:val="center"/>
          </w:tcPr>
          <w:p w14:paraId="4A52305A"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一般预算收入(一般公共预算收入)</w:t>
            </w:r>
          </w:p>
        </w:tc>
        <w:tc>
          <w:tcPr>
            <w:tcW w:w="991" w:type="pct"/>
            <w:vAlign w:val="center"/>
          </w:tcPr>
          <w:p w14:paraId="4E15CC9A"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204.82</w:t>
            </w:r>
          </w:p>
        </w:tc>
        <w:tc>
          <w:tcPr>
            <w:tcW w:w="1013" w:type="pct"/>
            <w:vAlign w:val="center"/>
          </w:tcPr>
          <w:p w14:paraId="35571CF8"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266.87</w:t>
            </w:r>
          </w:p>
        </w:tc>
        <w:tc>
          <w:tcPr>
            <w:tcW w:w="1011" w:type="pct"/>
            <w:shd w:val="clear" w:color="auto" w:fill="auto"/>
            <w:vAlign w:val="center"/>
          </w:tcPr>
          <w:p w14:paraId="69FF1495"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258.26</w:t>
            </w:r>
          </w:p>
        </w:tc>
      </w:tr>
      <w:tr w:rsidR="00E85BEE" w:rsidRPr="00AF15CA" w14:paraId="7B5BDEFE" w14:textId="77777777" w:rsidTr="006C0898">
        <w:trPr>
          <w:trHeight w:val="295"/>
          <w:jc w:val="center"/>
        </w:trPr>
        <w:tc>
          <w:tcPr>
            <w:tcW w:w="1985" w:type="pct"/>
            <w:vAlign w:val="center"/>
          </w:tcPr>
          <w:p w14:paraId="2980A870"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一般预算收入(一般公共预算总收入)</w:t>
            </w:r>
          </w:p>
        </w:tc>
        <w:tc>
          <w:tcPr>
            <w:tcW w:w="991" w:type="pct"/>
            <w:vAlign w:val="center"/>
          </w:tcPr>
          <w:p w14:paraId="47CA8942"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518.12</w:t>
            </w:r>
          </w:p>
        </w:tc>
        <w:tc>
          <w:tcPr>
            <w:tcW w:w="1013" w:type="pct"/>
            <w:vAlign w:val="center"/>
          </w:tcPr>
          <w:p w14:paraId="40008823"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578.08</w:t>
            </w:r>
          </w:p>
        </w:tc>
        <w:tc>
          <w:tcPr>
            <w:tcW w:w="1011" w:type="pct"/>
            <w:shd w:val="clear" w:color="auto" w:fill="auto"/>
            <w:vAlign w:val="center"/>
          </w:tcPr>
          <w:p w14:paraId="6F73746A"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597.76</w:t>
            </w:r>
          </w:p>
        </w:tc>
      </w:tr>
      <w:tr w:rsidR="00E85BEE" w:rsidRPr="00AF15CA" w14:paraId="1F765159" w14:textId="77777777" w:rsidTr="006C0898">
        <w:trPr>
          <w:trHeight w:val="295"/>
          <w:jc w:val="center"/>
        </w:trPr>
        <w:tc>
          <w:tcPr>
            <w:tcW w:w="1985" w:type="pct"/>
            <w:vAlign w:val="center"/>
          </w:tcPr>
          <w:p w14:paraId="04D05015"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政府性基金收入</w:t>
            </w:r>
          </w:p>
        </w:tc>
        <w:tc>
          <w:tcPr>
            <w:tcW w:w="991" w:type="pct"/>
            <w:vAlign w:val="center"/>
          </w:tcPr>
          <w:p w14:paraId="469CED86"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192.34</w:t>
            </w:r>
          </w:p>
        </w:tc>
        <w:tc>
          <w:tcPr>
            <w:tcW w:w="1013" w:type="pct"/>
            <w:vAlign w:val="center"/>
          </w:tcPr>
          <w:p w14:paraId="0D511ADB"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140.39</w:t>
            </w:r>
          </w:p>
        </w:tc>
        <w:tc>
          <w:tcPr>
            <w:tcW w:w="1011" w:type="pct"/>
            <w:shd w:val="clear" w:color="auto" w:fill="auto"/>
            <w:vAlign w:val="center"/>
          </w:tcPr>
          <w:p w14:paraId="7B7FE99E"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120.43</w:t>
            </w:r>
          </w:p>
        </w:tc>
      </w:tr>
      <w:tr w:rsidR="00E85BEE" w:rsidRPr="00AF15CA" w14:paraId="4E8F1D8A" w14:textId="77777777" w:rsidTr="006C0898">
        <w:trPr>
          <w:trHeight w:val="295"/>
          <w:jc w:val="center"/>
        </w:trPr>
        <w:tc>
          <w:tcPr>
            <w:tcW w:w="1985" w:type="pct"/>
            <w:vAlign w:val="center"/>
          </w:tcPr>
          <w:p w14:paraId="282A1D97"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其中：国有土地出让收入</w:t>
            </w:r>
          </w:p>
        </w:tc>
        <w:tc>
          <w:tcPr>
            <w:tcW w:w="991" w:type="pct"/>
            <w:vAlign w:val="center"/>
          </w:tcPr>
          <w:p w14:paraId="72BDE26C"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176.60</w:t>
            </w:r>
          </w:p>
        </w:tc>
        <w:tc>
          <w:tcPr>
            <w:tcW w:w="1013" w:type="pct"/>
            <w:vAlign w:val="center"/>
          </w:tcPr>
          <w:p w14:paraId="79A44EC1"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124.67</w:t>
            </w:r>
          </w:p>
        </w:tc>
        <w:tc>
          <w:tcPr>
            <w:tcW w:w="1011" w:type="pct"/>
            <w:shd w:val="clear" w:color="auto" w:fill="auto"/>
            <w:vAlign w:val="center"/>
          </w:tcPr>
          <w:p w14:paraId="2F6E3654"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108.59</w:t>
            </w:r>
          </w:p>
        </w:tc>
      </w:tr>
      <w:tr w:rsidR="00E85BEE" w:rsidRPr="00AF15CA" w14:paraId="71109B07" w14:textId="77777777" w:rsidTr="006C0898">
        <w:trPr>
          <w:trHeight w:val="295"/>
          <w:jc w:val="center"/>
        </w:trPr>
        <w:tc>
          <w:tcPr>
            <w:tcW w:w="1985" w:type="pct"/>
            <w:vAlign w:val="center"/>
          </w:tcPr>
          <w:p w14:paraId="1DCC1CD7"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政府性基金支出</w:t>
            </w:r>
          </w:p>
        </w:tc>
        <w:tc>
          <w:tcPr>
            <w:tcW w:w="991" w:type="pct"/>
            <w:vAlign w:val="center"/>
          </w:tcPr>
          <w:p w14:paraId="3A7B18A2"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310.21</w:t>
            </w:r>
          </w:p>
        </w:tc>
        <w:tc>
          <w:tcPr>
            <w:tcW w:w="1013" w:type="pct"/>
            <w:vAlign w:val="center"/>
          </w:tcPr>
          <w:p w14:paraId="1F6CBEFE"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264.76</w:t>
            </w:r>
          </w:p>
        </w:tc>
        <w:tc>
          <w:tcPr>
            <w:tcW w:w="1011" w:type="pct"/>
            <w:shd w:val="clear" w:color="auto" w:fill="auto"/>
            <w:vAlign w:val="center"/>
          </w:tcPr>
          <w:p w14:paraId="29E7DC55"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294.07</w:t>
            </w:r>
          </w:p>
        </w:tc>
      </w:tr>
      <w:tr w:rsidR="00E85BEE" w:rsidRPr="00AF15CA" w14:paraId="3D01D77E" w14:textId="77777777" w:rsidTr="006C0898">
        <w:trPr>
          <w:trHeight w:val="295"/>
          <w:jc w:val="center"/>
        </w:trPr>
        <w:tc>
          <w:tcPr>
            <w:tcW w:w="1985" w:type="pct"/>
            <w:vAlign w:val="center"/>
          </w:tcPr>
          <w:p w14:paraId="773B4981"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其中：国有土地出让支出</w:t>
            </w:r>
          </w:p>
        </w:tc>
        <w:tc>
          <w:tcPr>
            <w:tcW w:w="991" w:type="pct"/>
            <w:vAlign w:val="center"/>
          </w:tcPr>
          <w:p w14:paraId="387FDEA3"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147.61</w:t>
            </w:r>
          </w:p>
        </w:tc>
        <w:tc>
          <w:tcPr>
            <w:tcW w:w="1013" w:type="pct"/>
            <w:vAlign w:val="center"/>
          </w:tcPr>
          <w:p w14:paraId="1C8CE7F6"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109.46</w:t>
            </w:r>
          </w:p>
        </w:tc>
        <w:tc>
          <w:tcPr>
            <w:tcW w:w="1011" w:type="pct"/>
            <w:shd w:val="clear" w:color="auto" w:fill="auto"/>
            <w:vAlign w:val="center"/>
          </w:tcPr>
          <w:p w14:paraId="64AB8C8D"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72.02</w:t>
            </w:r>
          </w:p>
        </w:tc>
      </w:tr>
      <w:tr w:rsidR="00E85BEE" w:rsidRPr="00AF15CA" w14:paraId="23881E4B" w14:textId="77777777" w:rsidTr="006C0898">
        <w:trPr>
          <w:trHeight w:val="295"/>
          <w:jc w:val="center"/>
        </w:trPr>
        <w:tc>
          <w:tcPr>
            <w:tcW w:w="1985" w:type="pct"/>
            <w:vAlign w:val="center"/>
          </w:tcPr>
          <w:p w14:paraId="28657F16"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地方债务限额</w:t>
            </w:r>
          </w:p>
        </w:tc>
        <w:tc>
          <w:tcPr>
            <w:tcW w:w="991" w:type="pct"/>
            <w:vAlign w:val="center"/>
          </w:tcPr>
          <w:p w14:paraId="58C94409"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752.70</w:t>
            </w:r>
          </w:p>
        </w:tc>
        <w:tc>
          <w:tcPr>
            <w:tcW w:w="1013" w:type="pct"/>
            <w:vAlign w:val="center"/>
          </w:tcPr>
          <w:p w14:paraId="3C43ED54"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892.40</w:t>
            </w:r>
          </w:p>
        </w:tc>
        <w:tc>
          <w:tcPr>
            <w:tcW w:w="1011" w:type="pct"/>
            <w:shd w:val="clear" w:color="auto" w:fill="auto"/>
            <w:vAlign w:val="center"/>
          </w:tcPr>
          <w:p w14:paraId="14F4841D"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1161.30</w:t>
            </w:r>
          </w:p>
        </w:tc>
      </w:tr>
      <w:tr w:rsidR="00E85BEE" w:rsidRPr="00AF15CA" w14:paraId="21E31CE9" w14:textId="77777777" w:rsidTr="006C0898">
        <w:trPr>
          <w:trHeight w:val="295"/>
          <w:jc w:val="center"/>
        </w:trPr>
        <w:tc>
          <w:tcPr>
            <w:tcW w:w="1985" w:type="pct"/>
            <w:vAlign w:val="center"/>
          </w:tcPr>
          <w:p w14:paraId="6DE09FF9"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其中：一般债务限额</w:t>
            </w:r>
          </w:p>
        </w:tc>
        <w:tc>
          <w:tcPr>
            <w:tcW w:w="991" w:type="pct"/>
            <w:vAlign w:val="center"/>
          </w:tcPr>
          <w:p w14:paraId="5D66142F"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219.77</w:t>
            </w:r>
          </w:p>
        </w:tc>
        <w:tc>
          <w:tcPr>
            <w:tcW w:w="1013" w:type="pct"/>
            <w:vAlign w:val="center"/>
          </w:tcPr>
          <w:p w14:paraId="30212B50"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230.47</w:t>
            </w:r>
          </w:p>
        </w:tc>
        <w:tc>
          <w:tcPr>
            <w:tcW w:w="1011" w:type="pct"/>
            <w:shd w:val="clear" w:color="auto" w:fill="auto"/>
            <w:vAlign w:val="center"/>
          </w:tcPr>
          <w:p w14:paraId="0387668C"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235.24</w:t>
            </w:r>
          </w:p>
        </w:tc>
      </w:tr>
      <w:tr w:rsidR="00E85BEE" w:rsidRPr="00AF15CA" w14:paraId="1E90E12D" w14:textId="77777777" w:rsidTr="006C0898">
        <w:trPr>
          <w:trHeight w:val="295"/>
          <w:jc w:val="center"/>
        </w:trPr>
        <w:tc>
          <w:tcPr>
            <w:tcW w:w="1985" w:type="pct"/>
            <w:vAlign w:val="center"/>
          </w:tcPr>
          <w:p w14:paraId="4931DEA9"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专项债务限额</w:t>
            </w:r>
          </w:p>
        </w:tc>
        <w:tc>
          <w:tcPr>
            <w:tcW w:w="991" w:type="pct"/>
            <w:vAlign w:val="center"/>
          </w:tcPr>
          <w:p w14:paraId="1937C78C"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532.93</w:t>
            </w:r>
          </w:p>
        </w:tc>
        <w:tc>
          <w:tcPr>
            <w:tcW w:w="1013" w:type="pct"/>
            <w:vAlign w:val="center"/>
          </w:tcPr>
          <w:p w14:paraId="0BEF0AA6"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661.93</w:t>
            </w:r>
          </w:p>
        </w:tc>
        <w:tc>
          <w:tcPr>
            <w:tcW w:w="1011" w:type="pct"/>
            <w:shd w:val="clear" w:color="auto" w:fill="auto"/>
            <w:vAlign w:val="center"/>
          </w:tcPr>
          <w:p w14:paraId="6C782C0A"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926.07</w:t>
            </w:r>
          </w:p>
        </w:tc>
      </w:tr>
      <w:tr w:rsidR="00E85BEE" w:rsidRPr="00AF15CA" w14:paraId="41724593" w14:textId="77777777" w:rsidTr="006C0898">
        <w:trPr>
          <w:trHeight w:val="295"/>
          <w:jc w:val="center"/>
        </w:trPr>
        <w:tc>
          <w:tcPr>
            <w:tcW w:w="1985" w:type="pct"/>
            <w:vAlign w:val="center"/>
          </w:tcPr>
          <w:p w14:paraId="4861A91E"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地方债务余额</w:t>
            </w:r>
          </w:p>
        </w:tc>
        <w:tc>
          <w:tcPr>
            <w:tcW w:w="991" w:type="pct"/>
            <w:vAlign w:val="center"/>
          </w:tcPr>
          <w:p w14:paraId="65A1CE25"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752.70</w:t>
            </w:r>
          </w:p>
        </w:tc>
        <w:tc>
          <w:tcPr>
            <w:tcW w:w="1013" w:type="pct"/>
            <w:vAlign w:val="center"/>
          </w:tcPr>
          <w:p w14:paraId="0B6E5103"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889.45</w:t>
            </w:r>
          </w:p>
        </w:tc>
        <w:tc>
          <w:tcPr>
            <w:tcW w:w="1011" w:type="pct"/>
            <w:shd w:val="clear" w:color="auto" w:fill="auto"/>
            <w:vAlign w:val="center"/>
          </w:tcPr>
          <w:p w14:paraId="2226A553"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1141.70</w:t>
            </w:r>
          </w:p>
        </w:tc>
      </w:tr>
      <w:tr w:rsidR="00E85BEE" w:rsidRPr="00AF15CA" w14:paraId="54166F7F" w14:textId="77777777" w:rsidTr="006C0898">
        <w:trPr>
          <w:trHeight w:val="295"/>
          <w:jc w:val="center"/>
        </w:trPr>
        <w:tc>
          <w:tcPr>
            <w:tcW w:w="1985" w:type="pct"/>
            <w:vAlign w:val="center"/>
          </w:tcPr>
          <w:p w14:paraId="266F7ECF"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其中：一般债务余额</w:t>
            </w:r>
          </w:p>
        </w:tc>
        <w:tc>
          <w:tcPr>
            <w:tcW w:w="991" w:type="pct"/>
            <w:vAlign w:val="center"/>
          </w:tcPr>
          <w:p w14:paraId="1E60A57D"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219.77</w:t>
            </w:r>
          </w:p>
        </w:tc>
        <w:tc>
          <w:tcPr>
            <w:tcW w:w="1013" w:type="pct"/>
            <w:vAlign w:val="center"/>
          </w:tcPr>
          <w:p w14:paraId="7CB98186"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228.11</w:t>
            </w:r>
          </w:p>
        </w:tc>
        <w:tc>
          <w:tcPr>
            <w:tcW w:w="1011" w:type="pct"/>
            <w:shd w:val="clear" w:color="auto" w:fill="auto"/>
            <w:vAlign w:val="center"/>
          </w:tcPr>
          <w:p w14:paraId="73AAFF11"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227.33</w:t>
            </w:r>
          </w:p>
        </w:tc>
      </w:tr>
      <w:tr w:rsidR="00E85BEE" w:rsidRPr="00AF15CA" w14:paraId="455CB8C1" w14:textId="77777777" w:rsidTr="006C0898">
        <w:trPr>
          <w:trHeight w:val="295"/>
          <w:jc w:val="center"/>
        </w:trPr>
        <w:tc>
          <w:tcPr>
            <w:tcW w:w="1985" w:type="pct"/>
            <w:vAlign w:val="center"/>
          </w:tcPr>
          <w:p w14:paraId="0DA9FE06" w14:textId="77777777" w:rsidR="006C0898" w:rsidRPr="00AF15CA" w:rsidRDefault="006C0898" w:rsidP="006C0898">
            <w:pPr>
              <w:widowControl/>
              <w:spacing w:after="0" w:line="240" w:lineRule="auto"/>
              <w:jc w:val="center"/>
              <w:textAlignment w:val="center"/>
              <w:rPr>
                <w:rFonts w:ascii="仿宋_GB2312" w:eastAsia="仿宋_GB2312" w:hAnsi="楷体" w:cs="宋体" w:hint="eastAsia"/>
                <w:color w:val="000000"/>
                <w:kern w:val="0"/>
                <w:sz w:val="20"/>
                <w:szCs w:val="20"/>
              </w:rPr>
            </w:pPr>
            <w:r w:rsidRPr="00AF15CA">
              <w:rPr>
                <w:rFonts w:ascii="仿宋_GB2312" w:eastAsia="仿宋_GB2312" w:hAnsi="楷体" w:cs="宋体" w:hint="eastAsia"/>
                <w:color w:val="000000"/>
                <w:kern w:val="0"/>
                <w:sz w:val="20"/>
                <w:szCs w:val="20"/>
                <w:lang w:bidi="ar"/>
              </w:rPr>
              <w:t>专项债务余额</w:t>
            </w:r>
          </w:p>
        </w:tc>
        <w:tc>
          <w:tcPr>
            <w:tcW w:w="991" w:type="pct"/>
            <w:vAlign w:val="center"/>
          </w:tcPr>
          <w:p w14:paraId="4D82F277"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532.93</w:t>
            </w:r>
          </w:p>
        </w:tc>
        <w:tc>
          <w:tcPr>
            <w:tcW w:w="1013" w:type="pct"/>
            <w:vAlign w:val="center"/>
          </w:tcPr>
          <w:p w14:paraId="339C983F"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661.34</w:t>
            </w:r>
          </w:p>
        </w:tc>
        <w:tc>
          <w:tcPr>
            <w:tcW w:w="1011" w:type="pct"/>
            <w:shd w:val="clear" w:color="auto" w:fill="auto"/>
            <w:vAlign w:val="center"/>
          </w:tcPr>
          <w:p w14:paraId="19897AA3" w14:textId="77777777" w:rsidR="006C0898" w:rsidRPr="00AF15CA" w:rsidRDefault="006C0898" w:rsidP="006C0898">
            <w:pPr>
              <w:widowControl/>
              <w:spacing w:after="0" w:line="360" w:lineRule="auto"/>
              <w:ind w:firstLineChars="200" w:firstLine="400"/>
              <w:jc w:val="center"/>
              <w:rPr>
                <w:rFonts w:ascii="仿宋_GB2312" w:eastAsia="仿宋_GB2312" w:hAnsi="楷体" w:hint="eastAsia"/>
                <w:color w:val="000000"/>
                <w:kern w:val="0"/>
                <w:sz w:val="20"/>
                <w:szCs w:val="20"/>
              </w:rPr>
            </w:pPr>
            <w:r w:rsidRPr="00AF15CA">
              <w:rPr>
                <w:rFonts w:ascii="仿宋_GB2312" w:eastAsia="仿宋_GB2312" w:hAnsi="楷体" w:hint="eastAsia"/>
                <w:color w:val="000000"/>
                <w:kern w:val="0"/>
                <w:sz w:val="20"/>
                <w:szCs w:val="20"/>
              </w:rPr>
              <w:t>914.37</w:t>
            </w:r>
          </w:p>
        </w:tc>
      </w:tr>
    </w:tbl>
    <w:p w14:paraId="6FDFCE9A" w14:textId="3CC00281" w:rsidR="008747F9" w:rsidRPr="00AF15CA" w:rsidRDefault="008747F9" w:rsidP="008747F9">
      <w:pPr>
        <w:widowControl/>
        <w:spacing w:after="0" w:line="240" w:lineRule="auto"/>
        <w:jc w:val="right"/>
        <w:rPr>
          <w:rFonts w:ascii="仿宋_GB2312" w:eastAsia="仿宋_GB2312" w:hAnsi="楷体" w:hint="eastAsia"/>
          <w:color w:val="000000"/>
          <w:kern w:val="0"/>
          <w:sz w:val="20"/>
          <w:szCs w:val="20"/>
        </w:rPr>
      </w:pPr>
    </w:p>
    <w:p w14:paraId="2E7CF253" w14:textId="77777777" w:rsidR="008747F9" w:rsidRPr="00AF15CA" w:rsidRDefault="008747F9" w:rsidP="008747F9">
      <w:pPr>
        <w:widowControl/>
        <w:spacing w:after="120" w:line="360" w:lineRule="auto"/>
        <w:rPr>
          <w:rFonts w:ascii="仿宋_GB2312" w:eastAsia="仿宋_GB2312" w:hAnsi="楷体" w:hint="eastAsia"/>
          <w:color w:val="000000"/>
          <w:kern w:val="0"/>
          <w:sz w:val="20"/>
          <w:szCs w:val="20"/>
          <w:shd w:val="clear" w:color="auto" w:fill="FFFFFF"/>
        </w:rPr>
      </w:pPr>
      <w:r w:rsidRPr="00AF15CA">
        <w:rPr>
          <w:rFonts w:ascii="仿宋_GB2312" w:eastAsia="仿宋_GB2312" w:hAnsi="楷体" w:hint="eastAsia"/>
          <w:color w:val="000000"/>
          <w:kern w:val="0"/>
          <w:sz w:val="20"/>
          <w:szCs w:val="20"/>
          <w:shd w:val="clear" w:color="auto" w:fill="FFFFFF"/>
        </w:rPr>
        <w:t>注：以上数据来源于海口市财政局。</w:t>
      </w:r>
    </w:p>
    <w:p w14:paraId="492FD448" w14:textId="77777777" w:rsidR="00714367" w:rsidRPr="00AF15CA" w:rsidRDefault="000E333D">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10" w:name="_Toc163825909"/>
      <w:bookmarkEnd w:id="4"/>
      <w:bookmarkEnd w:id="5"/>
      <w:bookmarkEnd w:id="6"/>
      <w:bookmarkEnd w:id="7"/>
      <w:bookmarkEnd w:id="8"/>
      <w:bookmarkEnd w:id="9"/>
      <w:r w:rsidRPr="00AF15CA">
        <w:rPr>
          <w:rFonts w:ascii="黑体" w:hAnsi="黑体" w:cs="楷体" w:hint="eastAsia"/>
          <w:b w:val="0"/>
          <w:bCs w:val="0"/>
          <w:color w:val="000000" w:themeColor="text1"/>
          <w:kern w:val="0"/>
          <w:sz w:val="28"/>
          <w:szCs w:val="28"/>
        </w:rPr>
        <w:t>三、项目概述</w:t>
      </w:r>
      <w:bookmarkEnd w:id="10"/>
    </w:p>
    <w:p w14:paraId="4AEFAD04"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11" w:name="_Toc163825910"/>
      <w:r w:rsidRPr="0045472E">
        <w:rPr>
          <w:rFonts w:ascii="楷体" w:eastAsia="楷体" w:hAnsi="楷体" w:cs="楷体" w:hint="eastAsia"/>
          <w:b/>
          <w:bCs/>
          <w:color w:val="000000" w:themeColor="text1"/>
          <w:kern w:val="0"/>
          <w:sz w:val="28"/>
          <w:szCs w:val="28"/>
          <w:lang w:val="en-GB"/>
        </w:rPr>
        <w:t>（一）项目概述</w:t>
      </w:r>
      <w:bookmarkEnd w:id="11"/>
    </w:p>
    <w:p w14:paraId="67CD4AA4" w14:textId="32482496" w:rsidR="00714367" w:rsidRPr="00AF15CA" w:rsidRDefault="00F435C1">
      <w:pPr>
        <w:spacing w:line="360" w:lineRule="auto"/>
        <w:ind w:firstLine="560"/>
        <w:rPr>
          <w:rFonts w:ascii="仿宋_GB2312" w:eastAsia="仿宋_GB2312" w:hAnsi="楷体" w:cs="楷体" w:hint="eastAsia"/>
          <w:color w:val="000000" w:themeColor="text1"/>
          <w:kern w:val="0"/>
          <w:sz w:val="28"/>
          <w:szCs w:val="28"/>
          <w:lang w:val="en-GB"/>
        </w:rPr>
      </w:pPr>
      <w:r w:rsidRPr="00F435C1">
        <w:rPr>
          <w:rFonts w:ascii="仿宋_GB2312" w:eastAsia="仿宋_GB2312" w:hAnsi="楷体" w:cs="楷体" w:hint="eastAsia"/>
          <w:color w:val="000000" w:themeColor="text1"/>
          <w:kern w:val="0"/>
          <w:sz w:val="28"/>
          <w:szCs w:val="28"/>
          <w:lang w:val="en-GB"/>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提高债券资金使用效率，经批准，拟对部分项目的专项债券资金进行调整，并将调整出来的债券资金将分配至海口市</w:t>
      </w:r>
      <w:proofErr w:type="gramStart"/>
      <w:r w:rsidRPr="00F435C1">
        <w:rPr>
          <w:rFonts w:ascii="仿宋_GB2312" w:eastAsia="仿宋_GB2312" w:hAnsi="楷体" w:cs="楷体" w:hint="eastAsia"/>
          <w:color w:val="000000" w:themeColor="text1"/>
          <w:kern w:val="0"/>
          <w:sz w:val="28"/>
          <w:szCs w:val="28"/>
          <w:lang w:val="en-GB"/>
        </w:rPr>
        <w:t>江东新区</w:t>
      </w:r>
      <w:proofErr w:type="gramEnd"/>
      <w:r w:rsidRPr="00F435C1">
        <w:rPr>
          <w:rFonts w:ascii="仿宋_GB2312" w:eastAsia="仿宋_GB2312" w:hAnsi="楷体" w:cs="楷体" w:hint="eastAsia"/>
          <w:color w:val="000000" w:themeColor="text1"/>
          <w:kern w:val="0"/>
          <w:sz w:val="28"/>
          <w:szCs w:val="28"/>
          <w:lang w:val="en-GB"/>
        </w:rPr>
        <w:t>园区配套基础设施配套项目（一期）（以下简称“本项目”）中使用，项目</w:t>
      </w:r>
      <w:r w:rsidRPr="00F435C1">
        <w:rPr>
          <w:rFonts w:ascii="仿宋_GB2312" w:eastAsia="仿宋_GB2312" w:hAnsi="楷体" w:cs="楷体" w:hint="eastAsia"/>
          <w:color w:val="000000" w:themeColor="text1"/>
          <w:kern w:val="0"/>
          <w:sz w:val="28"/>
          <w:szCs w:val="28"/>
          <w:lang w:val="en-GB"/>
        </w:rPr>
        <w:lastRenderedPageBreak/>
        <w:t>基本情况如下：</w:t>
      </w:r>
      <w:r w:rsidRPr="00F435C1" w:rsidDel="00F435C1">
        <w:rPr>
          <w:rFonts w:ascii="仿宋_GB2312" w:eastAsia="仿宋_GB2312" w:hAnsi="楷体" w:cs="楷体" w:hint="eastAsia"/>
          <w:color w:val="000000" w:themeColor="text1"/>
          <w:kern w:val="0"/>
          <w:sz w:val="28"/>
          <w:szCs w:val="28"/>
          <w:lang w:val="en-GB"/>
        </w:rPr>
        <w:t xml:space="preserve"> </w:t>
      </w:r>
    </w:p>
    <w:p w14:paraId="6A2B21C3" w14:textId="07DE7475" w:rsidR="00F069E5" w:rsidRPr="00AF15CA" w:rsidRDefault="00F069E5" w:rsidP="00F069E5">
      <w:pPr>
        <w:spacing w:line="360" w:lineRule="auto"/>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 xml:space="preserve">    项目名称：海口市</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园区配套基础设施配套项目（一期）</w:t>
      </w:r>
    </w:p>
    <w:p w14:paraId="05557261" w14:textId="661013E4" w:rsidR="00562404" w:rsidRPr="00AF15CA" w:rsidRDefault="00F069E5" w:rsidP="00F069E5">
      <w:pPr>
        <w:spacing w:line="360" w:lineRule="auto"/>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 xml:space="preserve">    </w:t>
      </w:r>
      <w:r w:rsidR="00562404" w:rsidRPr="00AF15CA">
        <w:rPr>
          <w:rFonts w:ascii="仿宋_GB2312" w:eastAsia="仿宋_GB2312" w:hAnsi="楷体" w:cs="楷体" w:hint="eastAsia"/>
          <w:color w:val="000000" w:themeColor="text1"/>
          <w:kern w:val="0"/>
          <w:sz w:val="28"/>
          <w:szCs w:val="28"/>
          <w:lang w:val="en-GB"/>
        </w:rPr>
        <w:t>行业主管部门：海口</w:t>
      </w:r>
      <w:proofErr w:type="gramStart"/>
      <w:r w:rsidR="00562404" w:rsidRPr="00AF15CA">
        <w:rPr>
          <w:rFonts w:ascii="仿宋_GB2312" w:eastAsia="仿宋_GB2312" w:hAnsi="楷体" w:cs="楷体" w:hint="eastAsia"/>
          <w:color w:val="000000" w:themeColor="text1"/>
          <w:kern w:val="0"/>
          <w:sz w:val="28"/>
          <w:szCs w:val="28"/>
          <w:lang w:val="en-GB"/>
        </w:rPr>
        <w:t>江东新区</w:t>
      </w:r>
      <w:proofErr w:type="gramEnd"/>
      <w:r w:rsidR="00562404" w:rsidRPr="00AF15CA">
        <w:rPr>
          <w:rFonts w:ascii="仿宋_GB2312" w:eastAsia="仿宋_GB2312" w:hAnsi="楷体" w:cs="楷体" w:hint="eastAsia"/>
          <w:color w:val="000000" w:themeColor="text1"/>
          <w:kern w:val="0"/>
          <w:sz w:val="28"/>
          <w:szCs w:val="28"/>
          <w:lang w:val="en-GB"/>
        </w:rPr>
        <w:t>管理局</w:t>
      </w:r>
    </w:p>
    <w:p w14:paraId="13BB1CA5" w14:textId="319CC3CB" w:rsidR="00F069E5" w:rsidRPr="00AF15CA" w:rsidRDefault="00562404" w:rsidP="00F069E5">
      <w:pPr>
        <w:spacing w:line="360" w:lineRule="auto"/>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 xml:space="preserve">    </w:t>
      </w:r>
      <w:r w:rsidR="00F069E5" w:rsidRPr="00AF15CA">
        <w:rPr>
          <w:rFonts w:ascii="仿宋_GB2312" w:eastAsia="仿宋_GB2312" w:hAnsi="楷体" w:cs="楷体" w:hint="eastAsia"/>
          <w:color w:val="000000" w:themeColor="text1"/>
          <w:kern w:val="0"/>
          <w:sz w:val="28"/>
          <w:szCs w:val="28"/>
          <w:lang w:val="en-GB"/>
        </w:rPr>
        <w:t>项目业主：海口市</w:t>
      </w:r>
      <w:proofErr w:type="gramStart"/>
      <w:r w:rsidR="00F069E5" w:rsidRPr="00AF15CA">
        <w:rPr>
          <w:rFonts w:ascii="仿宋_GB2312" w:eastAsia="仿宋_GB2312" w:hAnsi="楷体" w:cs="楷体" w:hint="eastAsia"/>
          <w:color w:val="000000" w:themeColor="text1"/>
          <w:kern w:val="0"/>
          <w:sz w:val="28"/>
          <w:szCs w:val="28"/>
          <w:lang w:val="en-GB"/>
        </w:rPr>
        <w:t>恒慧基础</w:t>
      </w:r>
      <w:proofErr w:type="gramEnd"/>
      <w:r w:rsidR="00F069E5" w:rsidRPr="00AF15CA">
        <w:rPr>
          <w:rFonts w:ascii="仿宋_GB2312" w:eastAsia="仿宋_GB2312" w:hAnsi="楷体" w:cs="楷体" w:hint="eastAsia"/>
          <w:color w:val="000000" w:themeColor="text1"/>
          <w:kern w:val="0"/>
          <w:sz w:val="28"/>
          <w:szCs w:val="28"/>
          <w:lang w:val="en-GB"/>
        </w:rPr>
        <w:t>建设有限公司</w:t>
      </w:r>
    </w:p>
    <w:p w14:paraId="6E702346" w14:textId="6A891887" w:rsidR="00FF4E42" w:rsidRDefault="00F069E5" w:rsidP="00F069E5">
      <w:pPr>
        <w:spacing w:line="360" w:lineRule="auto"/>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 xml:space="preserve">    </w:t>
      </w:r>
      <w:r w:rsidR="00FF4E42">
        <w:rPr>
          <w:rFonts w:ascii="仿宋_GB2312" w:eastAsia="仿宋_GB2312" w:hAnsi="楷体" w:cs="楷体" w:hint="eastAsia"/>
          <w:color w:val="000000" w:themeColor="text1"/>
          <w:kern w:val="0"/>
          <w:sz w:val="28"/>
          <w:szCs w:val="28"/>
          <w:lang w:val="en-GB"/>
        </w:rPr>
        <w:t>项目建设期：</w:t>
      </w:r>
      <w:r w:rsidR="00ED69AA">
        <w:rPr>
          <w:rFonts w:ascii="仿宋_GB2312" w:eastAsia="仿宋_GB2312" w:hAnsi="楷体" w:cs="楷体" w:hint="eastAsia"/>
          <w:color w:val="000000" w:themeColor="text1"/>
          <w:kern w:val="0"/>
          <w:sz w:val="28"/>
          <w:szCs w:val="28"/>
          <w:lang w:val="en-GB"/>
        </w:rPr>
        <w:t>2024年5月至2025年12月</w:t>
      </w:r>
    </w:p>
    <w:p w14:paraId="3A20D071" w14:textId="3BA314E2" w:rsidR="00ED69AA" w:rsidRPr="00ED69AA" w:rsidRDefault="00ED69AA" w:rsidP="00AF15CA">
      <w:pPr>
        <w:spacing w:line="360" w:lineRule="auto"/>
        <w:ind w:firstLineChars="200" w:firstLine="560"/>
        <w:rPr>
          <w:rFonts w:ascii="仿宋_GB2312" w:eastAsia="仿宋_GB2312" w:hAnsi="楷体" w:cs="楷体" w:hint="eastAsia"/>
          <w:color w:val="000000" w:themeColor="text1"/>
          <w:kern w:val="0"/>
          <w:sz w:val="28"/>
          <w:szCs w:val="28"/>
          <w:lang w:val="en-GB"/>
        </w:rPr>
      </w:pPr>
      <w:r>
        <w:rPr>
          <w:rFonts w:ascii="仿宋_GB2312" w:eastAsia="仿宋_GB2312" w:hAnsi="楷体" w:cs="楷体" w:hint="eastAsia"/>
          <w:color w:val="000000" w:themeColor="text1"/>
          <w:kern w:val="0"/>
          <w:sz w:val="28"/>
          <w:szCs w:val="28"/>
          <w:lang w:val="en-GB"/>
        </w:rPr>
        <w:t>项目建设进度：</w:t>
      </w:r>
      <w:r w:rsidR="009302CF">
        <w:rPr>
          <w:rFonts w:ascii="仿宋_GB2312" w:eastAsia="仿宋_GB2312" w:hAnsi="楷体" w:cs="楷体" w:hint="eastAsia"/>
          <w:color w:val="000000" w:themeColor="text1"/>
          <w:kern w:val="0"/>
          <w:sz w:val="28"/>
          <w:szCs w:val="28"/>
          <w:lang w:val="en-GB"/>
        </w:rPr>
        <w:t>截至目前项目整体形象进度约17%，预计2025年12月完工。</w:t>
      </w:r>
    </w:p>
    <w:p w14:paraId="67A2EA7F" w14:textId="461D6380" w:rsidR="00714367" w:rsidRPr="00AF15CA" w:rsidRDefault="00F069E5" w:rsidP="00AF15CA">
      <w:pPr>
        <w:spacing w:line="360" w:lineRule="auto"/>
        <w:ind w:firstLineChars="200" w:firstLine="560"/>
        <w:rPr>
          <w:rFonts w:ascii="仿宋_GB2312" w:eastAsia="仿宋_GB2312" w:hAnsi="楷体" w:hint="eastAsia"/>
          <w:sz w:val="28"/>
          <w:szCs w:val="28"/>
          <w:lang w:val="en-GB"/>
        </w:rPr>
      </w:pPr>
      <w:r w:rsidRPr="00AF15CA">
        <w:rPr>
          <w:rFonts w:ascii="仿宋_GB2312" w:eastAsia="仿宋_GB2312" w:hAnsi="楷体" w:cs="楷体" w:hint="eastAsia"/>
          <w:color w:val="000000" w:themeColor="text1"/>
          <w:kern w:val="0"/>
          <w:sz w:val="28"/>
          <w:szCs w:val="28"/>
          <w:lang w:val="en-GB"/>
        </w:rPr>
        <w:t>项目内容：项目位于海南省重点园区海口</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内。</w:t>
      </w:r>
      <w:proofErr w:type="gramStart"/>
      <w:r w:rsidRPr="00AF15CA">
        <w:rPr>
          <w:rFonts w:ascii="仿宋_GB2312" w:eastAsia="仿宋_GB2312" w:hAnsi="楷体" w:cs="楷体" w:hint="eastAsia"/>
          <w:color w:val="000000" w:themeColor="text1"/>
          <w:kern w:val="0"/>
          <w:sz w:val="28"/>
          <w:szCs w:val="28"/>
          <w:lang w:val="en-GB"/>
        </w:rPr>
        <w:t>美庄路</w:t>
      </w:r>
      <w:proofErr w:type="gramEnd"/>
      <w:r w:rsidRPr="00AF15CA">
        <w:rPr>
          <w:rFonts w:ascii="仿宋_GB2312" w:eastAsia="仿宋_GB2312" w:hAnsi="楷体" w:cs="楷体" w:hint="eastAsia"/>
          <w:color w:val="000000" w:themeColor="text1"/>
          <w:kern w:val="0"/>
          <w:sz w:val="28"/>
          <w:szCs w:val="28"/>
          <w:lang w:val="en-GB"/>
        </w:rPr>
        <w:t>，长约542.52m,红线宽约25m。美岳巷，全长约310米，道路红线宽度12米。海南医学院桂林洋新校区项目配套路网，红线宽度12m，全长约3km。</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农村基础设施修复工程：拟改造基础设施薄弱点28处，其中路面改造面积约3.8万m2；新建排水管沟17.45km。家园巷，长度310米，道路红线宽度12米，为解决周边项目交通出行和园区管网配套而建。</w:t>
      </w:r>
    </w:p>
    <w:p w14:paraId="7FF8C88F" w14:textId="77777777" w:rsidR="00937832" w:rsidRPr="008336C6" w:rsidRDefault="00937832" w:rsidP="00937832">
      <w:pPr>
        <w:spacing w:after="0" w:line="360" w:lineRule="auto"/>
        <w:ind w:firstLineChars="200" w:firstLine="560"/>
        <w:rPr>
          <w:rFonts w:ascii="仿宋_GB2312" w:eastAsia="仿宋_GB2312" w:hAnsi="楷体" w:cstheme="minorBidi" w:hint="eastAsia"/>
          <w:sz w:val="28"/>
          <w:szCs w:val="28"/>
          <w:lang w:val="en-GB"/>
        </w:rPr>
      </w:pPr>
      <w:bookmarkStart w:id="12" w:name="_Toc163825911"/>
      <w:r w:rsidRPr="008336C6">
        <w:rPr>
          <w:rFonts w:ascii="仿宋_GB2312" w:eastAsia="仿宋_GB2312" w:hAnsi="楷体" w:cstheme="minorBidi" w:hint="eastAsia"/>
          <w:sz w:val="28"/>
          <w:szCs w:val="28"/>
          <w:lang w:val="en-GB"/>
        </w:rPr>
        <w:t>本次拟调减债券额度明细如下：</w:t>
      </w:r>
    </w:p>
    <w:p w14:paraId="06330572" w14:textId="77777777" w:rsidR="00937832" w:rsidRPr="00B973F6" w:rsidRDefault="00937832" w:rsidP="00937832">
      <w:pPr>
        <w:widowControl/>
        <w:spacing w:after="0"/>
        <w:jc w:val="center"/>
        <w:rPr>
          <w:rFonts w:ascii="黑体" w:eastAsia="黑体" w:hAnsi="黑体" w:hint="eastAsia"/>
          <w:bCs/>
          <w:color w:val="000000"/>
          <w:kern w:val="0"/>
          <w:sz w:val="24"/>
          <w:szCs w:val="24"/>
        </w:rPr>
      </w:pPr>
      <w:r w:rsidRPr="00B973F6">
        <w:rPr>
          <w:rFonts w:ascii="黑体" w:eastAsia="黑体" w:hAnsi="黑体" w:hint="eastAsia"/>
          <w:bCs/>
          <w:color w:val="000000"/>
          <w:kern w:val="0"/>
          <w:sz w:val="24"/>
          <w:szCs w:val="24"/>
        </w:rPr>
        <w:t>表</w:t>
      </w:r>
      <w:r w:rsidRPr="00B973F6">
        <w:rPr>
          <w:rFonts w:ascii="黑体" w:eastAsia="黑体" w:hAnsi="黑体"/>
          <w:bCs/>
          <w:color w:val="000000"/>
          <w:kern w:val="0"/>
          <w:sz w:val="24"/>
          <w:szCs w:val="24"/>
        </w:rPr>
        <w:t>1</w:t>
      </w:r>
      <w:r w:rsidRPr="00B973F6">
        <w:rPr>
          <w:rFonts w:ascii="黑体" w:eastAsia="黑体" w:hAnsi="黑体" w:hint="eastAsia"/>
          <w:bCs/>
          <w:color w:val="000000"/>
          <w:kern w:val="0"/>
          <w:sz w:val="24"/>
          <w:szCs w:val="24"/>
        </w:rPr>
        <w:t>本次债券额度调整情况表</w:t>
      </w:r>
      <w:r w:rsidRPr="00B973F6">
        <w:rPr>
          <w:rFonts w:ascii="黑体" w:eastAsia="黑体" w:hAnsi="黑体"/>
          <w:bCs/>
          <w:color w:val="000000"/>
          <w:kern w:val="0"/>
          <w:sz w:val="24"/>
          <w:szCs w:val="24"/>
          <w:vertAlign w:val="superscript"/>
        </w:rPr>
        <w:footnoteReference w:id="1"/>
      </w:r>
    </w:p>
    <w:p w14:paraId="6E64A4AD" w14:textId="77777777" w:rsidR="00937832" w:rsidRPr="00B973F6" w:rsidRDefault="00937832" w:rsidP="00937832">
      <w:pPr>
        <w:widowControl/>
        <w:spacing w:after="0" w:line="240" w:lineRule="auto"/>
        <w:ind w:left="868" w:rightChars="-202" w:right="-424"/>
        <w:jc w:val="right"/>
        <w:rPr>
          <w:rFonts w:ascii="仿宋_GB2312" w:eastAsia="仿宋_GB2312" w:hAnsi="楷体" w:cs="Arial" w:hint="eastAsia"/>
          <w:kern w:val="0"/>
          <w:sz w:val="20"/>
          <w:szCs w:val="20"/>
        </w:rPr>
      </w:pPr>
      <w:r w:rsidRPr="00B973F6">
        <w:rPr>
          <w:rFonts w:ascii="仿宋_GB2312" w:eastAsia="仿宋_GB2312" w:hAnsi="楷体" w:cs="Arial" w:hint="eastAsia"/>
          <w:kern w:val="0"/>
          <w:sz w:val="20"/>
          <w:szCs w:val="20"/>
        </w:rPr>
        <w:t>单位：人民币万元</w:t>
      </w:r>
    </w:p>
    <w:p w14:paraId="260E7EE1" w14:textId="77777777" w:rsidR="00937832" w:rsidRPr="00B973F6" w:rsidRDefault="00937832" w:rsidP="00937832">
      <w:pPr>
        <w:widowControl/>
        <w:spacing w:after="0" w:line="240" w:lineRule="auto"/>
        <w:ind w:left="868" w:rightChars="-202" w:right="-424"/>
        <w:jc w:val="right"/>
        <w:rPr>
          <w:rFonts w:ascii="仿宋_GB2312" w:eastAsia="仿宋_GB2312" w:hAnsi="楷体" w:cs="Arial" w:hint="eastAsia"/>
          <w:kern w:val="0"/>
          <w:sz w:val="20"/>
          <w:szCs w:val="20"/>
        </w:rPr>
      </w:pP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558"/>
        <w:gridCol w:w="2984"/>
        <w:gridCol w:w="1554"/>
        <w:gridCol w:w="1701"/>
        <w:gridCol w:w="1556"/>
      </w:tblGrid>
      <w:tr w:rsidR="00937832" w:rsidRPr="004B2F78" w14:paraId="1D13F45D" w14:textId="77777777" w:rsidTr="00CF6E35">
        <w:trPr>
          <w:trHeight w:val="323"/>
          <w:tblHeader/>
          <w:jc w:val="center"/>
        </w:trPr>
        <w:tc>
          <w:tcPr>
            <w:tcW w:w="216" w:type="pct"/>
            <w:vMerge w:val="restart"/>
            <w:shd w:val="clear" w:color="auto" w:fill="auto"/>
            <w:vAlign w:val="center"/>
          </w:tcPr>
          <w:p w14:paraId="1526454C"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bookmarkStart w:id="13" w:name="_Hlk183549502"/>
            <w:r w:rsidRPr="004B2F78">
              <w:rPr>
                <w:rFonts w:ascii="仿宋_GB2312" w:eastAsia="仿宋_GB2312" w:hAnsi="黑体" w:cs="Calibri" w:hint="eastAsia"/>
                <w:b/>
                <w:bCs/>
                <w:color w:val="000000" w:themeColor="text1"/>
                <w:kern w:val="0"/>
                <w:sz w:val="20"/>
                <w:szCs w:val="20"/>
              </w:rPr>
              <w:t>序号</w:t>
            </w:r>
          </w:p>
        </w:tc>
        <w:tc>
          <w:tcPr>
            <w:tcW w:w="797" w:type="pct"/>
            <w:vMerge w:val="restart"/>
            <w:shd w:val="clear" w:color="auto" w:fill="auto"/>
            <w:vAlign w:val="center"/>
          </w:tcPr>
          <w:p w14:paraId="783D39FD"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债券调整批次</w:t>
            </w:r>
          </w:p>
        </w:tc>
        <w:tc>
          <w:tcPr>
            <w:tcW w:w="2321" w:type="pct"/>
            <w:gridSpan w:val="2"/>
            <w:shd w:val="clear" w:color="auto" w:fill="auto"/>
            <w:vAlign w:val="center"/>
          </w:tcPr>
          <w:p w14:paraId="5FE6A6C1"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调减债券额度项目</w:t>
            </w:r>
          </w:p>
        </w:tc>
        <w:tc>
          <w:tcPr>
            <w:tcW w:w="1666" w:type="pct"/>
            <w:gridSpan w:val="2"/>
            <w:shd w:val="clear" w:color="auto" w:fill="auto"/>
            <w:vAlign w:val="center"/>
          </w:tcPr>
          <w:p w14:paraId="2E982018"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调增债券额度项目</w:t>
            </w:r>
          </w:p>
        </w:tc>
      </w:tr>
      <w:tr w:rsidR="00937832" w:rsidRPr="004B2F78" w14:paraId="73229C46" w14:textId="77777777" w:rsidTr="00CF6E35">
        <w:trPr>
          <w:trHeight w:val="323"/>
          <w:tblHeader/>
          <w:jc w:val="center"/>
        </w:trPr>
        <w:tc>
          <w:tcPr>
            <w:tcW w:w="216" w:type="pct"/>
            <w:vMerge/>
            <w:shd w:val="clear" w:color="auto" w:fill="auto"/>
            <w:vAlign w:val="center"/>
            <w:hideMark/>
          </w:tcPr>
          <w:p w14:paraId="21925DBE"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p>
        </w:tc>
        <w:tc>
          <w:tcPr>
            <w:tcW w:w="797" w:type="pct"/>
            <w:vMerge/>
            <w:shd w:val="clear" w:color="auto" w:fill="auto"/>
            <w:vAlign w:val="center"/>
          </w:tcPr>
          <w:p w14:paraId="07230038"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p>
        </w:tc>
        <w:tc>
          <w:tcPr>
            <w:tcW w:w="1526" w:type="pct"/>
            <w:shd w:val="clear" w:color="auto" w:fill="auto"/>
            <w:vAlign w:val="center"/>
          </w:tcPr>
          <w:p w14:paraId="64CC0EAD"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项目名称</w:t>
            </w:r>
          </w:p>
        </w:tc>
        <w:tc>
          <w:tcPr>
            <w:tcW w:w="795" w:type="pct"/>
            <w:shd w:val="clear" w:color="auto" w:fill="auto"/>
            <w:vAlign w:val="center"/>
          </w:tcPr>
          <w:p w14:paraId="035BF4BE"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本次调减金额</w:t>
            </w:r>
          </w:p>
        </w:tc>
        <w:tc>
          <w:tcPr>
            <w:tcW w:w="870" w:type="pct"/>
            <w:shd w:val="clear" w:color="auto" w:fill="auto"/>
            <w:vAlign w:val="center"/>
          </w:tcPr>
          <w:p w14:paraId="79C8D418"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项目名称</w:t>
            </w:r>
          </w:p>
        </w:tc>
        <w:tc>
          <w:tcPr>
            <w:tcW w:w="796" w:type="pct"/>
            <w:shd w:val="clear" w:color="auto" w:fill="auto"/>
            <w:vAlign w:val="center"/>
          </w:tcPr>
          <w:p w14:paraId="287D89F7"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rPr>
            </w:pPr>
            <w:r w:rsidRPr="004B2F78">
              <w:rPr>
                <w:rFonts w:ascii="仿宋_GB2312" w:eastAsia="仿宋_GB2312" w:hAnsi="黑体" w:cs="Calibri" w:hint="eastAsia"/>
                <w:b/>
                <w:bCs/>
                <w:color w:val="000000" w:themeColor="text1"/>
                <w:kern w:val="0"/>
                <w:sz w:val="20"/>
                <w:szCs w:val="20"/>
              </w:rPr>
              <w:t>本次调增额度</w:t>
            </w:r>
          </w:p>
        </w:tc>
      </w:tr>
      <w:tr w:rsidR="00937832" w:rsidRPr="004B2F78" w14:paraId="169A59A8" w14:textId="77777777" w:rsidTr="00CF6E35">
        <w:trPr>
          <w:trHeight w:val="323"/>
          <w:jc w:val="center"/>
        </w:trPr>
        <w:tc>
          <w:tcPr>
            <w:tcW w:w="216" w:type="pct"/>
            <w:shd w:val="clear" w:color="auto" w:fill="auto"/>
            <w:vAlign w:val="center"/>
          </w:tcPr>
          <w:p w14:paraId="11D21794" w14:textId="77777777" w:rsidR="00937832" w:rsidRPr="004B2F78" w:rsidRDefault="00937832" w:rsidP="002651C5">
            <w:pPr>
              <w:widowControl/>
              <w:spacing w:after="0" w:line="240" w:lineRule="auto"/>
              <w:jc w:val="center"/>
              <w:rPr>
                <w:rFonts w:ascii="仿宋_GB2312" w:eastAsia="仿宋_GB2312" w:hAnsi="黑体" w:cs="Calibri" w:hint="eastAsia"/>
                <w:color w:val="000000" w:themeColor="text1"/>
                <w:kern w:val="0"/>
                <w:sz w:val="20"/>
                <w:szCs w:val="20"/>
                <w:lang w:val="en-GB"/>
              </w:rPr>
            </w:pPr>
            <w:r w:rsidRPr="004B2F78">
              <w:rPr>
                <w:rFonts w:ascii="仿宋_GB2312" w:eastAsia="仿宋_GB2312" w:hAnsi="黑体" w:hint="eastAsia"/>
                <w:color w:val="000000" w:themeColor="text1"/>
                <w:kern w:val="0"/>
                <w:sz w:val="20"/>
                <w:szCs w:val="20"/>
              </w:rPr>
              <w:t>1</w:t>
            </w:r>
          </w:p>
        </w:tc>
        <w:tc>
          <w:tcPr>
            <w:tcW w:w="797" w:type="pct"/>
            <w:shd w:val="clear" w:color="auto" w:fill="auto"/>
            <w:vAlign w:val="center"/>
          </w:tcPr>
          <w:p w14:paraId="43DF3CD7" w14:textId="77777777" w:rsidR="00937832" w:rsidRPr="004B2F78" w:rsidRDefault="00937832" w:rsidP="002651C5">
            <w:pPr>
              <w:widowControl/>
              <w:spacing w:after="0" w:line="240" w:lineRule="auto"/>
              <w:jc w:val="center"/>
              <w:rPr>
                <w:rFonts w:ascii="仿宋_GB2312" w:eastAsia="仿宋_GB2312" w:hAnsi="黑体" w:cs="Calibri" w:hint="eastAsia"/>
                <w:color w:val="000000" w:themeColor="text1"/>
                <w:kern w:val="0"/>
                <w:sz w:val="20"/>
                <w:szCs w:val="20"/>
                <w:lang w:val="en-GB"/>
              </w:rPr>
            </w:pPr>
            <w:r w:rsidRPr="004B2F78">
              <w:rPr>
                <w:rFonts w:ascii="仿宋_GB2312" w:eastAsia="仿宋_GB2312" w:hAnsi="黑体" w:hint="eastAsia"/>
              </w:rPr>
              <w:t>2025年海南省政府专项债券（一期）</w:t>
            </w:r>
          </w:p>
        </w:tc>
        <w:tc>
          <w:tcPr>
            <w:tcW w:w="1526" w:type="pct"/>
            <w:shd w:val="clear" w:color="auto" w:fill="auto"/>
            <w:vAlign w:val="center"/>
          </w:tcPr>
          <w:p w14:paraId="662DE729" w14:textId="4D00181A" w:rsidR="00937832" w:rsidRPr="004B2F78" w:rsidRDefault="00B33FFF" w:rsidP="002651C5">
            <w:pPr>
              <w:widowControl/>
              <w:spacing w:after="0" w:line="240" w:lineRule="auto"/>
              <w:jc w:val="center"/>
              <w:rPr>
                <w:rFonts w:ascii="仿宋_GB2312" w:eastAsia="仿宋_GB2312" w:hAnsi="黑体" w:hint="eastAsia"/>
                <w:color w:val="000000" w:themeColor="text1"/>
                <w:kern w:val="0"/>
                <w:sz w:val="20"/>
                <w:szCs w:val="20"/>
                <w:lang w:val="en-GB"/>
              </w:rPr>
            </w:pPr>
            <w:r w:rsidRPr="00B33FFF">
              <w:rPr>
                <w:rFonts w:ascii="仿宋_GB2312" w:eastAsia="仿宋_GB2312" w:hAnsi="黑体" w:hint="eastAsia"/>
              </w:rPr>
              <w:t>海口市琼山区迈瀛片区（一期）城中村改造配套基础设施项目</w:t>
            </w:r>
          </w:p>
        </w:tc>
        <w:tc>
          <w:tcPr>
            <w:tcW w:w="795" w:type="pct"/>
            <w:shd w:val="clear" w:color="auto" w:fill="auto"/>
            <w:vAlign w:val="center"/>
          </w:tcPr>
          <w:p w14:paraId="0A09EEAF" w14:textId="5503FE77" w:rsidR="00937832" w:rsidRPr="004B2F78" w:rsidRDefault="00B33FFF" w:rsidP="002651C5">
            <w:pPr>
              <w:widowControl/>
              <w:spacing w:after="0" w:line="240" w:lineRule="auto"/>
              <w:jc w:val="center"/>
              <w:rPr>
                <w:rFonts w:ascii="仿宋_GB2312" w:eastAsia="仿宋_GB2312" w:hAnsi="黑体" w:hint="eastAsia"/>
                <w:color w:val="000000" w:themeColor="text1"/>
                <w:kern w:val="0"/>
                <w:sz w:val="20"/>
                <w:szCs w:val="20"/>
                <w:lang w:val="en-GB"/>
              </w:rPr>
            </w:pPr>
            <w:r>
              <w:rPr>
                <w:rFonts w:ascii="仿宋_GB2312" w:eastAsia="仿宋_GB2312" w:hAnsi="黑体" w:hint="eastAsia"/>
              </w:rPr>
              <w:t>1,200</w:t>
            </w:r>
          </w:p>
        </w:tc>
        <w:tc>
          <w:tcPr>
            <w:tcW w:w="870" w:type="pct"/>
            <w:shd w:val="clear" w:color="auto" w:fill="auto"/>
            <w:vAlign w:val="center"/>
          </w:tcPr>
          <w:p w14:paraId="3A165A6F" w14:textId="04797EA2" w:rsidR="00937832" w:rsidRPr="004B2F78" w:rsidRDefault="00B33FFF" w:rsidP="002651C5">
            <w:pPr>
              <w:widowControl/>
              <w:spacing w:after="0" w:line="240" w:lineRule="auto"/>
              <w:jc w:val="center"/>
              <w:rPr>
                <w:rFonts w:ascii="仿宋_GB2312" w:eastAsia="仿宋_GB2312" w:hAnsi="黑体" w:hint="eastAsia"/>
                <w:color w:val="000000" w:themeColor="text1"/>
                <w:kern w:val="0"/>
                <w:sz w:val="20"/>
                <w:szCs w:val="20"/>
                <w:lang w:val="en-GB"/>
              </w:rPr>
            </w:pPr>
            <w:r w:rsidRPr="00B33FFF">
              <w:rPr>
                <w:rFonts w:ascii="仿宋_GB2312" w:eastAsia="仿宋_GB2312" w:hAnsi="黑体" w:hint="eastAsia"/>
              </w:rPr>
              <w:t>海口市</w:t>
            </w:r>
            <w:proofErr w:type="gramStart"/>
            <w:r w:rsidRPr="00B33FFF">
              <w:rPr>
                <w:rFonts w:ascii="仿宋_GB2312" w:eastAsia="仿宋_GB2312" w:hAnsi="黑体" w:hint="eastAsia"/>
              </w:rPr>
              <w:t>江东新区</w:t>
            </w:r>
            <w:proofErr w:type="gramEnd"/>
            <w:r w:rsidRPr="00B33FFF">
              <w:rPr>
                <w:rFonts w:ascii="仿宋_GB2312" w:eastAsia="仿宋_GB2312" w:hAnsi="黑体" w:hint="eastAsia"/>
              </w:rPr>
              <w:t>园区配套基础设施配套项目（一期）</w:t>
            </w:r>
          </w:p>
        </w:tc>
        <w:tc>
          <w:tcPr>
            <w:tcW w:w="796" w:type="pct"/>
            <w:shd w:val="clear" w:color="auto" w:fill="auto"/>
            <w:vAlign w:val="center"/>
          </w:tcPr>
          <w:p w14:paraId="06982A45" w14:textId="5D497957" w:rsidR="00937832" w:rsidRPr="004B2F78" w:rsidRDefault="00B33FFF" w:rsidP="002651C5">
            <w:pPr>
              <w:widowControl/>
              <w:spacing w:after="0" w:line="240" w:lineRule="auto"/>
              <w:jc w:val="center"/>
              <w:rPr>
                <w:rFonts w:ascii="仿宋_GB2312" w:eastAsia="仿宋_GB2312" w:hAnsi="黑体" w:hint="eastAsia"/>
                <w:color w:val="000000" w:themeColor="text1"/>
                <w:kern w:val="0"/>
                <w:sz w:val="20"/>
                <w:szCs w:val="20"/>
                <w:lang w:val="en-GB"/>
              </w:rPr>
            </w:pPr>
            <w:r>
              <w:rPr>
                <w:rFonts w:ascii="仿宋_GB2312" w:eastAsia="仿宋_GB2312" w:hAnsi="黑体" w:hint="eastAsia"/>
              </w:rPr>
              <w:t>1,200</w:t>
            </w:r>
          </w:p>
        </w:tc>
      </w:tr>
      <w:tr w:rsidR="00937832" w:rsidRPr="004B2F78" w14:paraId="69CCA250" w14:textId="77777777" w:rsidTr="00CF6E35">
        <w:trPr>
          <w:trHeight w:val="323"/>
          <w:jc w:val="center"/>
        </w:trPr>
        <w:tc>
          <w:tcPr>
            <w:tcW w:w="2539" w:type="pct"/>
            <w:gridSpan w:val="3"/>
            <w:shd w:val="clear" w:color="auto" w:fill="auto"/>
            <w:vAlign w:val="center"/>
          </w:tcPr>
          <w:p w14:paraId="3A6E4B89" w14:textId="77777777" w:rsidR="00937832" w:rsidRPr="004B2F78" w:rsidRDefault="00937832" w:rsidP="002651C5">
            <w:pPr>
              <w:widowControl/>
              <w:spacing w:after="0" w:line="240" w:lineRule="auto"/>
              <w:jc w:val="center"/>
              <w:rPr>
                <w:rFonts w:ascii="仿宋_GB2312" w:eastAsia="仿宋_GB2312" w:hAnsi="黑体" w:cs="Calibri" w:hint="eastAsia"/>
                <w:b/>
                <w:bCs/>
                <w:color w:val="000000" w:themeColor="text1"/>
                <w:kern w:val="0"/>
                <w:sz w:val="20"/>
                <w:szCs w:val="20"/>
                <w:lang w:val="en-GB"/>
              </w:rPr>
            </w:pPr>
            <w:r w:rsidRPr="004B2F78">
              <w:rPr>
                <w:rFonts w:ascii="仿宋_GB2312" w:eastAsia="仿宋_GB2312" w:hAnsi="黑体" w:cs="Calibri" w:hint="eastAsia"/>
                <w:b/>
                <w:bCs/>
                <w:color w:val="000000" w:themeColor="text1"/>
                <w:kern w:val="0"/>
                <w:sz w:val="20"/>
                <w:szCs w:val="20"/>
                <w:lang w:val="en-GB"/>
              </w:rPr>
              <w:t>合计</w:t>
            </w:r>
          </w:p>
        </w:tc>
        <w:tc>
          <w:tcPr>
            <w:tcW w:w="795" w:type="pct"/>
            <w:shd w:val="clear" w:color="auto" w:fill="auto"/>
            <w:vAlign w:val="center"/>
          </w:tcPr>
          <w:p w14:paraId="3454A7E1" w14:textId="4B3AD097" w:rsidR="00937832" w:rsidRPr="004B2F78" w:rsidRDefault="00B33FFF" w:rsidP="002651C5">
            <w:pPr>
              <w:widowControl/>
              <w:spacing w:after="0" w:line="240" w:lineRule="auto"/>
              <w:jc w:val="center"/>
              <w:rPr>
                <w:rFonts w:ascii="仿宋_GB2312" w:eastAsia="仿宋_GB2312" w:hAnsi="黑体" w:hint="eastAsia"/>
                <w:b/>
                <w:bCs/>
                <w:color w:val="000000" w:themeColor="text1"/>
                <w:kern w:val="0"/>
                <w:sz w:val="20"/>
                <w:szCs w:val="20"/>
                <w:lang w:val="en-GB"/>
              </w:rPr>
            </w:pPr>
            <w:r>
              <w:rPr>
                <w:rFonts w:ascii="仿宋_GB2312" w:eastAsia="仿宋_GB2312" w:hAnsi="黑体" w:hint="eastAsia"/>
                <w:b/>
                <w:bCs/>
                <w:color w:val="000000" w:themeColor="text1"/>
                <w:kern w:val="0"/>
                <w:sz w:val="20"/>
                <w:szCs w:val="20"/>
                <w:lang w:val="en-GB"/>
              </w:rPr>
              <w:t>1,200</w:t>
            </w:r>
          </w:p>
        </w:tc>
        <w:tc>
          <w:tcPr>
            <w:tcW w:w="870" w:type="pct"/>
            <w:shd w:val="clear" w:color="auto" w:fill="auto"/>
            <w:vAlign w:val="center"/>
          </w:tcPr>
          <w:p w14:paraId="2EB925CD" w14:textId="77777777" w:rsidR="00937832" w:rsidRPr="004B2F78" w:rsidRDefault="00937832" w:rsidP="002651C5">
            <w:pPr>
              <w:widowControl/>
              <w:spacing w:after="0" w:line="240" w:lineRule="auto"/>
              <w:jc w:val="center"/>
              <w:rPr>
                <w:rFonts w:ascii="仿宋_GB2312" w:eastAsia="仿宋_GB2312" w:hAnsi="黑体" w:hint="eastAsia"/>
                <w:color w:val="000000" w:themeColor="text1"/>
                <w:kern w:val="0"/>
                <w:sz w:val="20"/>
                <w:szCs w:val="20"/>
                <w:lang w:val="en-GB"/>
              </w:rPr>
            </w:pPr>
          </w:p>
        </w:tc>
        <w:tc>
          <w:tcPr>
            <w:tcW w:w="796" w:type="pct"/>
            <w:shd w:val="clear" w:color="auto" w:fill="auto"/>
            <w:vAlign w:val="center"/>
          </w:tcPr>
          <w:p w14:paraId="0FEBF2C1" w14:textId="30461396" w:rsidR="00937832" w:rsidRPr="004B2F78" w:rsidRDefault="00B33FFF" w:rsidP="002651C5">
            <w:pPr>
              <w:widowControl/>
              <w:spacing w:after="0" w:line="240" w:lineRule="auto"/>
              <w:jc w:val="center"/>
              <w:rPr>
                <w:rFonts w:ascii="仿宋_GB2312" w:eastAsia="仿宋_GB2312" w:hAnsi="黑体" w:hint="eastAsia"/>
                <w:b/>
                <w:bCs/>
                <w:color w:val="000000" w:themeColor="text1"/>
                <w:kern w:val="0"/>
                <w:sz w:val="20"/>
                <w:szCs w:val="20"/>
                <w:lang w:val="en-GB"/>
              </w:rPr>
            </w:pPr>
            <w:r>
              <w:rPr>
                <w:rFonts w:ascii="仿宋_GB2312" w:eastAsia="仿宋_GB2312" w:hAnsi="黑体" w:hint="eastAsia"/>
                <w:b/>
                <w:bCs/>
                <w:color w:val="000000" w:themeColor="text1"/>
                <w:kern w:val="0"/>
                <w:sz w:val="20"/>
                <w:szCs w:val="20"/>
                <w:lang w:val="en-GB"/>
              </w:rPr>
              <w:t>1,200</w:t>
            </w:r>
          </w:p>
        </w:tc>
      </w:tr>
      <w:bookmarkEnd w:id="13"/>
    </w:tbl>
    <w:p w14:paraId="2E2E2728" w14:textId="77777777" w:rsidR="00CF6E35" w:rsidRDefault="00CF6E35" w:rsidP="00AF15CA">
      <w:pPr>
        <w:spacing w:line="360" w:lineRule="auto"/>
        <w:rPr>
          <w:rFonts w:ascii="仿宋_GB2312" w:eastAsia="仿宋_GB2312" w:hAnsi="楷体" w:cs="楷体" w:hint="eastAsia"/>
          <w:color w:val="000000" w:themeColor="text1"/>
          <w:kern w:val="0"/>
          <w:sz w:val="28"/>
          <w:szCs w:val="28"/>
          <w:lang w:val="en-GB"/>
        </w:rPr>
      </w:pPr>
    </w:p>
    <w:p w14:paraId="246BD801" w14:textId="7741B0F2" w:rsidR="00F069E5" w:rsidRPr="00F069E5" w:rsidRDefault="000E333D" w:rsidP="00F069E5">
      <w:pPr>
        <w:spacing w:line="360" w:lineRule="auto"/>
        <w:outlineLvl w:val="2"/>
        <w:rPr>
          <w:rFonts w:ascii="楷体" w:eastAsia="楷体" w:hAnsi="楷体" w:cs="楷体" w:hint="eastAsia"/>
          <w:b/>
          <w:bCs/>
          <w:color w:val="000000" w:themeColor="text1"/>
          <w:kern w:val="0"/>
          <w:sz w:val="28"/>
          <w:szCs w:val="28"/>
          <w:lang w:val="en-GB"/>
        </w:rPr>
      </w:pPr>
      <w:r w:rsidRPr="0045472E">
        <w:rPr>
          <w:rFonts w:ascii="楷体" w:eastAsia="楷体" w:hAnsi="楷体" w:cs="楷体" w:hint="eastAsia"/>
          <w:b/>
          <w:bCs/>
          <w:color w:val="000000" w:themeColor="text1"/>
          <w:kern w:val="0"/>
          <w:sz w:val="28"/>
          <w:szCs w:val="28"/>
          <w:lang w:val="en-GB"/>
        </w:rPr>
        <w:t>（二）项目有关批复</w:t>
      </w:r>
      <w:bookmarkEnd w:id="12"/>
    </w:p>
    <w:p w14:paraId="57BACB64" w14:textId="328A1C24" w:rsidR="006B27E3" w:rsidRPr="00AF15CA" w:rsidRDefault="00697135" w:rsidP="006B27E3">
      <w:pPr>
        <w:widowControl/>
        <w:spacing w:before="120" w:after="120" w:line="360" w:lineRule="auto"/>
        <w:ind w:firstLineChars="200" w:firstLine="562"/>
        <w:rPr>
          <w:rFonts w:ascii="仿宋_GB2312" w:eastAsia="仿宋_GB2312" w:hAnsi="楷体" w:cs="楷体" w:hint="eastAsia"/>
          <w:b/>
          <w:bCs/>
          <w:color w:val="000000" w:themeColor="text1"/>
          <w:kern w:val="0"/>
          <w:sz w:val="28"/>
          <w:szCs w:val="28"/>
          <w:lang w:val="en-GB"/>
        </w:rPr>
      </w:pPr>
      <w:r w:rsidRPr="00AF15CA">
        <w:rPr>
          <w:rFonts w:ascii="仿宋_GB2312" w:eastAsia="仿宋_GB2312" w:hAnsi="楷体" w:cs="楷体" w:hint="eastAsia"/>
          <w:b/>
          <w:bCs/>
          <w:color w:val="000000" w:themeColor="text1"/>
          <w:kern w:val="0"/>
          <w:sz w:val="28"/>
          <w:szCs w:val="28"/>
          <w:lang w:val="en-GB"/>
        </w:rPr>
        <w:t>1、</w:t>
      </w:r>
      <w:r w:rsidR="006B27E3" w:rsidRPr="00AF15CA">
        <w:rPr>
          <w:rFonts w:ascii="仿宋_GB2312" w:eastAsia="仿宋_GB2312" w:hAnsi="楷体" w:cs="楷体" w:hint="eastAsia"/>
          <w:b/>
          <w:bCs/>
          <w:color w:val="000000" w:themeColor="text1"/>
          <w:kern w:val="0"/>
          <w:sz w:val="28"/>
          <w:szCs w:val="28"/>
          <w:lang w:val="en-GB"/>
        </w:rPr>
        <w:t>投资审批类手续</w:t>
      </w:r>
    </w:p>
    <w:p w14:paraId="3419922C" w14:textId="77777777" w:rsidR="006B27E3" w:rsidRPr="00AF15CA" w:rsidRDefault="006B27E3" w:rsidP="006B27E3">
      <w:pPr>
        <w:widowControl/>
        <w:spacing w:before="120" w:after="120" w:line="360" w:lineRule="auto"/>
        <w:ind w:firstLineChars="200"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2023年7月14日，海口</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管理局</w:t>
      </w:r>
      <w:proofErr w:type="gramStart"/>
      <w:r w:rsidRPr="00AF15CA">
        <w:rPr>
          <w:rFonts w:ascii="仿宋_GB2312" w:eastAsia="仿宋_GB2312" w:hAnsi="楷体" w:cs="楷体" w:hint="eastAsia"/>
          <w:color w:val="000000" w:themeColor="text1"/>
          <w:kern w:val="0"/>
          <w:sz w:val="28"/>
          <w:szCs w:val="28"/>
          <w:lang w:val="en-GB"/>
        </w:rPr>
        <w:t>作出</w:t>
      </w:r>
      <w:proofErr w:type="gramEnd"/>
      <w:r w:rsidRPr="00AF15CA">
        <w:rPr>
          <w:rFonts w:ascii="仿宋_GB2312" w:eastAsia="仿宋_GB2312" w:hAnsi="楷体" w:cs="楷体" w:hint="eastAsia"/>
          <w:color w:val="000000" w:themeColor="text1"/>
          <w:kern w:val="0"/>
          <w:sz w:val="28"/>
          <w:szCs w:val="28"/>
          <w:lang w:val="en-GB"/>
        </w:rPr>
        <w:t>《关于同意海口市江东新区园区配套基础设施配套项目(一期)可行性研究报告的复函》（海江东审〔2023〕161号）。</w:t>
      </w:r>
    </w:p>
    <w:p w14:paraId="54096977" w14:textId="77777777" w:rsidR="006B27E3" w:rsidRPr="00AF15CA" w:rsidRDefault="006B27E3" w:rsidP="006B27E3">
      <w:pPr>
        <w:widowControl/>
        <w:spacing w:before="120" w:after="120" w:line="360" w:lineRule="auto"/>
        <w:ind w:firstLineChars="200"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2023年11月10日，海口</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管理局</w:t>
      </w:r>
      <w:proofErr w:type="gramStart"/>
      <w:r w:rsidRPr="00AF15CA">
        <w:rPr>
          <w:rFonts w:ascii="仿宋_GB2312" w:eastAsia="仿宋_GB2312" w:hAnsi="楷体" w:cs="楷体" w:hint="eastAsia"/>
          <w:color w:val="000000" w:themeColor="text1"/>
          <w:kern w:val="0"/>
          <w:sz w:val="28"/>
          <w:szCs w:val="28"/>
          <w:lang w:val="en-GB"/>
        </w:rPr>
        <w:t>作出</w:t>
      </w:r>
      <w:proofErr w:type="gramEnd"/>
      <w:r w:rsidRPr="00AF15CA">
        <w:rPr>
          <w:rFonts w:ascii="仿宋_GB2312" w:eastAsia="仿宋_GB2312" w:hAnsi="楷体" w:cs="楷体" w:hint="eastAsia"/>
          <w:color w:val="000000" w:themeColor="text1"/>
          <w:kern w:val="0"/>
          <w:sz w:val="28"/>
          <w:szCs w:val="28"/>
          <w:lang w:val="en-GB"/>
        </w:rPr>
        <w:t>《关于同意海口市江东新区园区配套基础设施配套项目(一期)初步设计及概算的复函》（海江东审〔2023〕235号）。</w:t>
      </w:r>
    </w:p>
    <w:p w14:paraId="081FDF03" w14:textId="2C609B99" w:rsidR="006B27E3" w:rsidRPr="00AF15CA" w:rsidRDefault="00697135" w:rsidP="006B27E3">
      <w:pPr>
        <w:widowControl/>
        <w:spacing w:before="120" w:after="120" w:line="360" w:lineRule="auto"/>
        <w:ind w:firstLineChars="200" w:firstLine="562"/>
        <w:rPr>
          <w:rFonts w:ascii="仿宋_GB2312" w:eastAsia="仿宋_GB2312" w:hAnsi="楷体" w:cs="楷体" w:hint="eastAsia"/>
          <w:b/>
          <w:bCs/>
          <w:color w:val="000000" w:themeColor="text1"/>
          <w:kern w:val="0"/>
          <w:sz w:val="28"/>
          <w:szCs w:val="28"/>
          <w:lang w:val="en-GB"/>
        </w:rPr>
      </w:pPr>
      <w:r w:rsidRPr="00AF15CA">
        <w:rPr>
          <w:rFonts w:ascii="仿宋_GB2312" w:eastAsia="仿宋_GB2312" w:hAnsi="楷体" w:cs="楷体" w:hint="eastAsia"/>
          <w:b/>
          <w:bCs/>
          <w:color w:val="000000" w:themeColor="text1"/>
          <w:kern w:val="0"/>
          <w:sz w:val="28"/>
          <w:szCs w:val="28"/>
          <w:lang w:val="en-GB"/>
        </w:rPr>
        <w:t>2、</w:t>
      </w:r>
      <w:r w:rsidR="006B27E3" w:rsidRPr="00AF15CA">
        <w:rPr>
          <w:rFonts w:ascii="仿宋_GB2312" w:eastAsia="仿宋_GB2312" w:hAnsi="楷体" w:cs="楷体" w:hint="eastAsia"/>
          <w:b/>
          <w:bCs/>
          <w:color w:val="000000" w:themeColor="text1"/>
          <w:kern w:val="0"/>
          <w:sz w:val="28"/>
          <w:szCs w:val="28"/>
          <w:lang w:val="en-GB"/>
        </w:rPr>
        <w:t>用地与规划类手续</w:t>
      </w:r>
    </w:p>
    <w:p w14:paraId="49BB3554" w14:textId="77777777" w:rsidR="006B27E3" w:rsidRPr="00AF15CA" w:rsidRDefault="006B27E3" w:rsidP="006B27E3">
      <w:pPr>
        <w:widowControl/>
        <w:spacing w:before="120" w:after="120" w:line="360" w:lineRule="auto"/>
        <w:ind w:firstLineChars="200"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2023年9月1日，海口</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管理局颁发《建设用地规划许可证》（地字第465102202300036号）。</w:t>
      </w:r>
    </w:p>
    <w:p w14:paraId="0E16909B" w14:textId="65CE322A" w:rsidR="00697135" w:rsidRPr="00744674" w:rsidRDefault="006B27E3" w:rsidP="00744674">
      <w:pPr>
        <w:widowControl/>
        <w:spacing w:before="120" w:after="120" w:line="360" w:lineRule="auto"/>
        <w:ind w:firstLineChars="200" w:firstLine="560"/>
        <w:rPr>
          <w:rFonts w:ascii="楷体" w:eastAsia="楷体"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2023年10月18日，海口</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管理局颁发《建设用地规划许可证》地字第465102202310060号）。</w:t>
      </w:r>
    </w:p>
    <w:p w14:paraId="082947D5" w14:textId="02C039C1" w:rsidR="00714367" w:rsidRPr="00AF15CA" w:rsidRDefault="000E333D">
      <w:pPr>
        <w:widowControl/>
        <w:spacing w:before="120" w:after="120" w:line="360" w:lineRule="auto"/>
        <w:ind w:firstLineChars="200"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为保障本项目合理融资需求，按照《中华人民共和国预算法》（2018年修订）、《国务院关于加强地方政府性债务管理的意见》（国发〔2014〕43号）、《关于做好2018年地方政府债券发行工作的意见》（财库〔2018〕61号）等文件精神，结合本项目建设计划和海口市202</w:t>
      </w:r>
      <w:r w:rsidR="00CC4166" w:rsidRPr="00AF15CA">
        <w:rPr>
          <w:rFonts w:ascii="仿宋_GB2312" w:eastAsia="仿宋_GB2312" w:hAnsi="楷体" w:cs="楷体" w:hint="eastAsia"/>
          <w:color w:val="000000" w:themeColor="text1"/>
          <w:kern w:val="0"/>
          <w:sz w:val="28"/>
          <w:szCs w:val="28"/>
          <w:lang w:val="en-GB"/>
        </w:rPr>
        <w:t>5</w:t>
      </w:r>
      <w:r w:rsidRPr="00AF15CA">
        <w:rPr>
          <w:rFonts w:ascii="仿宋_GB2312" w:eastAsia="仿宋_GB2312" w:hAnsi="楷体" w:cs="楷体" w:hint="eastAsia"/>
          <w:color w:val="000000" w:themeColor="text1"/>
          <w:kern w:val="0"/>
          <w:sz w:val="28"/>
          <w:szCs w:val="28"/>
          <w:lang w:val="en-GB"/>
        </w:rPr>
        <w:t>年发债计划，海口市政府决定通过</w:t>
      </w:r>
      <w:r w:rsidR="00CC4166" w:rsidRPr="00AF15CA">
        <w:rPr>
          <w:rFonts w:ascii="仿宋_GB2312" w:eastAsia="仿宋_GB2312" w:hAnsi="楷体" w:cs="楷体" w:hint="eastAsia"/>
          <w:color w:val="000000" w:themeColor="text1"/>
          <w:kern w:val="0"/>
          <w:sz w:val="28"/>
          <w:szCs w:val="28"/>
          <w:lang w:val="en-GB"/>
        </w:rPr>
        <w:t>调剂</w:t>
      </w:r>
      <w:r w:rsidRPr="00AF15CA">
        <w:rPr>
          <w:rFonts w:ascii="仿宋_GB2312" w:eastAsia="仿宋_GB2312" w:hAnsi="楷体" w:cs="楷体" w:hint="eastAsia"/>
          <w:color w:val="000000" w:themeColor="text1"/>
          <w:kern w:val="0"/>
          <w:sz w:val="28"/>
          <w:szCs w:val="28"/>
          <w:lang w:val="en-GB"/>
        </w:rPr>
        <w:t>地方政府专项债券实施本项目，以满足海口市</w:t>
      </w:r>
      <w:proofErr w:type="gramStart"/>
      <w:r w:rsidRPr="00AF15CA">
        <w:rPr>
          <w:rFonts w:ascii="仿宋_GB2312" w:eastAsia="仿宋_GB2312" w:hAnsi="楷体" w:cs="楷体" w:hint="eastAsia"/>
          <w:color w:val="000000" w:themeColor="text1"/>
          <w:kern w:val="0"/>
          <w:sz w:val="28"/>
          <w:szCs w:val="28"/>
          <w:lang w:val="en-GB"/>
        </w:rPr>
        <w:t>江东新区</w:t>
      </w:r>
      <w:proofErr w:type="gramEnd"/>
      <w:r w:rsidRPr="00AF15CA">
        <w:rPr>
          <w:rFonts w:ascii="仿宋_GB2312" w:eastAsia="仿宋_GB2312" w:hAnsi="楷体" w:cs="楷体" w:hint="eastAsia"/>
          <w:color w:val="000000" w:themeColor="text1"/>
          <w:kern w:val="0"/>
          <w:sz w:val="28"/>
          <w:szCs w:val="28"/>
          <w:lang w:val="en-GB"/>
        </w:rPr>
        <w:t>基础设施建设项目的融资需求。</w:t>
      </w:r>
    </w:p>
    <w:p w14:paraId="32B575B2" w14:textId="77777777" w:rsidR="00714367" w:rsidRPr="00AF15CA" w:rsidRDefault="000E333D">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14" w:name="_Toc163825912"/>
      <w:r w:rsidRPr="00AF15CA">
        <w:rPr>
          <w:rFonts w:ascii="黑体" w:hAnsi="黑体" w:cs="楷体" w:hint="eastAsia"/>
          <w:b w:val="0"/>
          <w:bCs w:val="0"/>
          <w:color w:val="000000" w:themeColor="text1"/>
          <w:kern w:val="0"/>
          <w:sz w:val="28"/>
          <w:szCs w:val="28"/>
        </w:rPr>
        <w:lastRenderedPageBreak/>
        <w:t>四、项目预测收益与融资平衡情况</w:t>
      </w:r>
      <w:bookmarkEnd w:id="14"/>
    </w:p>
    <w:p w14:paraId="7670F3CB"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15" w:name="_Toc163825913"/>
      <w:r w:rsidRPr="0045472E">
        <w:rPr>
          <w:rFonts w:ascii="楷体" w:eastAsia="楷体" w:hAnsi="楷体" w:cs="楷体" w:hint="eastAsia"/>
          <w:b/>
          <w:bCs/>
          <w:color w:val="000000" w:themeColor="text1"/>
          <w:kern w:val="0"/>
          <w:sz w:val="28"/>
          <w:szCs w:val="28"/>
          <w:lang w:val="en-GB"/>
        </w:rPr>
        <w:t>（一）资金充足性</w:t>
      </w:r>
      <w:bookmarkEnd w:id="15"/>
    </w:p>
    <w:p w14:paraId="6645B38C" w14:textId="7020B9C5"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1、投资估算</w:t>
      </w:r>
    </w:p>
    <w:p w14:paraId="51908E3D" w14:textId="77777777" w:rsidR="00084DEA" w:rsidRPr="00084DEA" w:rsidRDefault="00084DEA" w:rsidP="00084DEA">
      <w:pPr>
        <w:spacing w:line="360" w:lineRule="auto"/>
        <w:ind w:firstLine="560"/>
        <w:rPr>
          <w:rFonts w:ascii="仿宋_GB2312" w:eastAsia="仿宋_GB2312" w:hAnsi="楷体" w:cs="楷体" w:hint="eastAsia"/>
          <w:color w:val="000000" w:themeColor="text1"/>
          <w:kern w:val="0"/>
          <w:sz w:val="28"/>
          <w:szCs w:val="28"/>
          <w:lang w:val="en-GB"/>
        </w:rPr>
      </w:pPr>
      <w:r w:rsidRPr="00084DEA">
        <w:rPr>
          <w:rFonts w:ascii="仿宋_GB2312" w:eastAsia="仿宋_GB2312" w:hAnsi="楷体" w:cs="楷体" w:hint="eastAsia"/>
          <w:color w:val="000000" w:themeColor="text1"/>
          <w:kern w:val="0"/>
          <w:sz w:val="28"/>
          <w:szCs w:val="28"/>
          <w:lang w:val="en-GB"/>
        </w:rPr>
        <w:t>本次对2025年海南省政府专项债券（一期）中海口市琼山区迈瀛片区（一期）城中村改造配套基础设施项目发行的1,200万元的债券额度进行调整，将调整后的额度分配至海口市</w:t>
      </w:r>
      <w:proofErr w:type="gramStart"/>
      <w:r w:rsidRPr="00084DEA">
        <w:rPr>
          <w:rFonts w:ascii="仿宋_GB2312" w:eastAsia="仿宋_GB2312" w:hAnsi="楷体" w:cs="楷体" w:hint="eastAsia"/>
          <w:color w:val="000000" w:themeColor="text1"/>
          <w:kern w:val="0"/>
          <w:sz w:val="28"/>
          <w:szCs w:val="28"/>
          <w:lang w:val="en-GB"/>
        </w:rPr>
        <w:t>江东新区</w:t>
      </w:r>
      <w:proofErr w:type="gramEnd"/>
      <w:r w:rsidRPr="00084DEA">
        <w:rPr>
          <w:rFonts w:ascii="仿宋_GB2312" w:eastAsia="仿宋_GB2312" w:hAnsi="楷体" w:cs="楷体" w:hint="eastAsia"/>
          <w:color w:val="000000" w:themeColor="text1"/>
          <w:kern w:val="0"/>
          <w:sz w:val="28"/>
          <w:szCs w:val="28"/>
          <w:lang w:val="en-GB"/>
        </w:rPr>
        <w:t>园区配套基础设施配套项目（一期）使用。</w:t>
      </w:r>
    </w:p>
    <w:p w14:paraId="573A9516" w14:textId="62D348EF" w:rsidR="002B7D53" w:rsidRPr="005939C2" w:rsidRDefault="00084DEA" w:rsidP="00084DEA">
      <w:pPr>
        <w:spacing w:line="360" w:lineRule="auto"/>
        <w:ind w:firstLine="560"/>
        <w:rPr>
          <w:lang w:val="en-GB"/>
        </w:rPr>
      </w:pPr>
      <w:r w:rsidRPr="00084DEA">
        <w:rPr>
          <w:rFonts w:ascii="仿宋_GB2312" w:eastAsia="仿宋_GB2312" w:hAnsi="楷体" w:cs="楷体" w:hint="eastAsia"/>
          <w:color w:val="000000" w:themeColor="text1"/>
          <w:kern w:val="0"/>
          <w:sz w:val="28"/>
          <w:szCs w:val="28"/>
          <w:lang w:val="en-GB"/>
        </w:rPr>
        <w:t>本项目已于2024年5月发行10年期专项债券1,000万元，2025年本期计划调增专项债券1,200万元。海口市</w:t>
      </w:r>
      <w:proofErr w:type="gramStart"/>
      <w:r w:rsidRPr="00084DEA">
        <w:rPr>
          <w:rFonts w:ascii="仿宋_GB2312" w:eastAsia="仿宋_GB2312" w:hAnsi="楷体" w:cs="楷体" w:hint="eastAsia"/>
          <w:color w:val="000000" w:themeColor="text1"/>
          <w:kern w:val="0"/>
          <w:sz w:val="28"/>
          <w:szCs w:val="28"/>
          <w:lang w:val="en-GB"/>
        </w:rPr>
        <w:t>江东新区</w:t>
      </w:r>
      <w:proofErr w:type="gramEnd"/>
      <w:r w:rsidRPr="00084DEA">
        <w:rPr>
          <w:rFonts w:ascii="仿宋_GB2312" w:eastAsia="仿宋_GB2312" w:hAnsi="楷体" w:cs="楷体" w:hint="eastAsia"/>
          <w:color w:val="000000" w:themeColor="text1"/>
          <w:kern w:val="0"/>
          <w:sz w:val="28"/>
          <w:szCs w:val="28"/>
          <w:lang w:val="en-GB"/>
        </w:rPr>
        <w:t>园区配套基础设施配套项目（一期）债券本息和2,652 万元，由此，全周期项目累计可偿债收益为3,823万元。根据项目收益与融资平衡分析结果显示，债券存续期内还本付息资金充足，综合本息覆盖率可达到1.46</w:t>
      </w:r>
      <w:r>
        <w:rPr>
          <w:rFonts w:ascii="仿宋_GB2312" w:eastAsia="仿宋_GB2312" w:hAnsi="楷体" w:cs="楷体" w:hint="eastAsia"/>
          <w:color w:val="000000" w:themeColor="text1"/>
          <w:kern w:val="0"/>
          <w:sz w:val="28"/>
          <w:szCs w:val="28"/>
          <w:lang w:val="en-GB"/>
        </w:rPr>
        <w:t>，</w:t>
      </w:r>
      <w:r w:rsidR="00150725" w:rsidRPr="00AF15CA">
        <w:rPr>
          <w:rFonts w:ascii="仿宋_GB2312" w:eastAsia="仿宋_GB2312" w:hAnsi="楷体" w:cs="楷体" w:hint="eastAsia"/>
          <w:color w:val="000000" w:themeColor="text1"/>
          <w:kern w:val="0"/>
          <w:sz w:val="28"/>
          <w:szCs w:val="28"/>
          <w:lang w:val="en-GB"/>
        </w:rPr>
        <w:t>本息覆盖倍数可达到</w:t>
      </w:r>
      <w:r w:rsidR="00B449EB" w:rsidRPr="00AF15CA">
        <w:rPr>
          <w:rFonts w:ascii="仿宋_GB2312" w:eastAsia="仿宋_GB2312" w:hAnsi="楷体" w:cs="楷体" w:hint="eastAsia"/>
          <w:color w:val="000000" w:themeColor="text1"/>
          <w:kern w:val="0"/>
          <w:sz w:val="28"/>
          <w:szCs w:val="28"/>
          <w:lang w:val="en-GB"/>
        </w:rPr>
        <w:t>1.</w:t>
      </w:r>
      <w:r w:rsidR="00150725" w:rsidRPr="00AF15CA">
        <w:rPr>
          <w:rFonts w:ascii="仿宋_GB2312" w:eastAsia="仿宋_GB2312" w:hAnsi="楷体" w:cs="楷体" w:hint="eastAsia"/>
          <w:color w:val="000000" w:themeColor="text1"/>
          <w:kern w:val="0"/>
          <w:sz w:val="28"/>
          <w:szCs w:val="28"/>
          <w:lang w:val="en-GB"/>
        </w:rPr>
        <w:t>44。详见表2。</w:t>
      </w:r>
    </w:p>
    <w:p w14:paraId="4C2EA3AA" w14:textId="5400C6C5" w:rsidR="00714367" w:rsidRPr="00AF15CA" w:rsidRDefault="000E333D">
      <w:pPr>
        <w:widowControl/>
        <w:spacing w:before="120" w:after="120" w:line="360" w:lineRule="auto"/>
        <w:jc w:val="center"/>
        <w:rPr>
          <w:rFonts w:ascii="黑体" w:eastAsia="黑体" w:hAnsi="黑体" w:hint="eastAsia"/>
          <w:bCs/>
          <w:color w:val="000000" w:themeColor="text1"/>
          <w:kern w:val="0"/>
          <w:sz w:val="24"/>
          <w:szCs w:val="24"/>
        </w:rPr>
      </w:pPr>
      <w:r w:rsidRPr="00AF15CA">
        <w:rPr>
          <w:rFonts w:ascii="黑体" w:eastAsia="黑体" w:hAnsi="黑体" w:hint="eastAsia"/>
          <w:bCs/>
          <w:color w:val="000000" w:themeColor="text1"/>
          <w:kern w:val="0"/>
          <w:sz w:val="24"/>
          <w:szCs w:val="24"/>
        </w:rPr>
        <w:t>表2</w:t>
      </w:r>
      <w:r w:rsidR="00150725" w:rsidRPr="00AF15CA">
        <w:rPr>
          <w:rFonts w:ascii="黑体" w:eastAsia="黑体" w:hAnsi="黑体" w:hint="eastAsia"/>
          <w:bCs/>
          <w:color w:val="000000" w:themeColor="text1"/>
          <w:kern w:val="0"/>
          <w:sz w:val="24"/>
          <w:szCs w:val="24"/>
        </w:rPr>
        <w:t xml:space="preserve"> </w:t>
      </w:r>
      <w:r w:rsidRPr="00AF15CA">
        <w:rPr>
          <w:rFonts w:ascii="黑体" w:eastAsia="黑体" w:hAnsi="黑体" w:hint="eastAsia"/>
          <w:bCs/>
          <w:color w:val="000000" w:themeColor="text1"/>
          <w:kern w:val="0"/>
          <w:sz w:val="24"/>
          <w:szCs w:val="24"/>
        </w:rPr>
        <w:t>本息覆盖率</w:t>
      </w:r>
    </w:p>
    <w:p w14:paraId="06816F32" w14:textId="77777777" w:rsidR="00150725" w:rsidRPr="00AF15CA" w:rsidRDefault="000E333D">
      <w:pPr>
        <w:widowControl/>
        <w:spacing w:after="0" w:line="240" w:lineRule="auto"/>
        <w:ind w:right="-584"/>
        <w:jc w:val="right"/>
        <w:rPr>
          <w:rFonts w:ascii="仿宋_GB2312" w:eastAsia="仿宋_GB2312" w:hAnsi="楷体" w:hint="eastAsia"/>
          <w:color w:val="000000" w:themeColor="text1"/>
          <w:kern w:val="0"/>
          <w:sz w:val="20"/>
          <w:szCs w:val="20"/>
        </w:rPr>
      </w:pPr>
      <w:r w:rsidRPr="00AF15CA">
        <w:rPr>
          <w:rFonts w:ascii="仿宋_GB2312" w:eastAsia="仿宋_GB2312" w:hAnsi="楷体" w:hint="eastAsia"/>
          <w:color w:val="000000" w:themeColor="text1"/>
          <w:kern w:val="0"/>
          <w:sz w:val="20"/>
          <w:szCs w:val="20"/>
        </w:rPr>
        <w:t>单位：人民币万元</w:t>
      </w:r>
    </w:p>
    <w:tbl>
      <w:tblPr>
        <w:tblW w:w="11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117"/>
        <w:gridCol w:w="1276"/>
        <w:gridCol w:w="1063"/>
        <w:gridCol w:w="1063"/>
        <w:gridCol w:w="1063"/>
        <w:gridCol w:w="1063"/>
        <w:gridCol w:w="1134"/>
        <w:gridCol w:w="921"/>
        <w:gridCol w:w="922"/>
      </w:tblGrid>
      <w:tr w:rsidR="00150725" w:rsidRPr="00AF15CA" w14:paraId="6FE71C27" w14:textId="77777777" w:rsidTr="00AF15CA">
        <w:trPr>
          <w:trHeight w:val="312"/>
          <w:tblHeader/>
          <w:jc w:val="center"/>
        </w:trPr>
        <w:tc>
          <w:tcPr>
            <w:tcW w:w="723" w:type="dxa"/>
            <w:vMerge w:val="restart"/>
            <w:shd w:val="clear" w:color="auto" w:fill="auto"/>
            <w:noWrap/>
            <w:vAlign w:val="center"/>
          </w:tcPr>
          <w:p w14:paraId="2E93738F"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序号</w:t>
            </w:r>
          </w:p>
        </w:tc>
        <w:tc>
          <w:tcPr>
            <w:tcW w:w="2117" w:type="dxa"/>
            <w:vMerge w:val="restart"/>
            <w:shd w:val="clear" w:color="auto" w:fill="auto"/>
            <w:noWrap/>
            <w:vAlign w:val="center"/>
          </w:tcPr>
          <w:p w14:paraId="69C4F6BC"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项目名称</w:t>
            </w:r>
          </w:p>
        </w:tc>
        <w:tc>
          <w:tcPr>
            <w:tcW w:w="1276" w:type="dxa"/>
            <w:vMerge w:val="restart"/>
            <w:shd w:val="clear" w:color="auto" w:fill="auto"/>
            <w:vAlign w:val="center"/>
          </w:tcPr>
          <w:p w14:paraId="443A7691"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调整后项目总投资</w:t>
            </w:r>
          </w:p>
        </w:tc>
        <w:tc>
          <w:tcPr>
            <w:tcW w:w="2126" w:type="dxa"/>
            <w:gridSpan w:val="2"/>
            <w:shd w:val="clear" w:color="auto" w:fill="auto"/>
            <w:vAlign w:val="center"/>
          </w:tcPr>
          <w:p w14:paraId="11E38493"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发行额度</w:t>
            </w:r>
          </w:p>
        </w:tc>
        <w:tc>
          <w:tcPr>
            <w:tcW w:w="1063" w:type="dxa"/>
            <w:vMerge w:val="restart"/>
            <w:shd w:val="clear" w:color="auto" w:fill="auto"/>
            <w:vAlign w:val="center"/>
          </w:tcPr>
          <w:p w14:paraId="6061C475"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用于资金平衡的项目收益</w:t>
            </w:r>
          </w:p>
        </w:tc>
        <w:tc>
          <w:tcPr>
            <w:tcW w:w="1063" w:type="dxa"/>
            <w:vMerge w:val="restart"/>
            <w:shd w:val="clear" w:color="auto" w:fill="auto"/>
            <w:vAlign w:val="center"/>
          </w:tcPr>
          <w:p w14:paraId="21BA9A2B"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期末项目累计现金结存额</w:t>
            </w:r>
          </w:p>
        </w:tc>
        <w:tc>
          <w:tcPr>
            <w:tcW w:w="1134" w:type="dxa"/>
            <w:vMerge w:val="restart"/>
            <w:shd w:val="clear" w:color="auto" w:fill="auto"/>
            <w:vAlign w:val="center"/>
          </w:tcPr>
          <w:p w14:paraId="0EB9190C"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预计融资</w:t>
            </w:r>
          </w:p>
          <w:p w14:paraId="6E02A864"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本息和</w:t>
            </w:r>
          </w:p>
        </w:tc>
        <w:tc>
          <w:tcPr>
            <w:tcW w:w="921" w:type="dxa"/>
            <w:vMerge w:val="restart"/>
            <w:shd w:val="clear" w:color="auto" w:fill="auto"/>
            <w:noWrap/>
            <w:vAlign w:val="center"/>
          </w:tcPr>
          <w:p w14:paraId="7702E5A8"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本息</w:t>
            </w:r>
          </w:p>
          <w:p w14:paraId="45315C6F"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覆盖率</w:t>
            </w:r>
            <w:r w:rsidRPr="00AF15CA">
              <w:rPr>
                <w:rFonts w:ascii="仿宋_GB2312" w:eastAsia="仿宋_GB2312" w:hAnsi="楷体" w:hint="eastAsia"/>
                <w:b/>
                <w:kern w:val="0"/>
                <w:sz w:val="20"/>
                <w:szCs w:val="20"/>
                <w:vertAlign w:val="superscript"/>
              </w:rPr>
              <w:footnoteReference w:id="2"/>
            </w:r>
          </w:p>
        </w:tc>
        <w:tc>
          <w:tcPr>
            <w:tcW w:w="922" w:type="dxa"/>
            <w:vMerge w:val="restart"/>
            <w:shd w:val="clear" w:color="auto" w:fill="auto"/>
            <w:vAlign w:val="center"/>
          </w:tcPr>
          <w:p w14:paraId="11B3F8A7"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本息覆盖倍数</w:t>
            </w:r>
            <w:r w:rsidRPr="00AF15CA">
              <w:rPr>
                <w:rFonts w:ascii="仿宋_GB2312" w:eastAsia="仿宋_GB2312" w:hAnsi="楷体" w:cs="Calibri" w:hint="eastAsia"/>
                <w:b/>
                <w:kern w:val="0"/>
                <w:sz w:val="20"/>
                <w:szCs w:val="20"/>
                <w:vertAlign w:val="superscript"/>
              </w:rPr>
              <w:footnoteReference w:id="3"/>
            </w:r>
          </w:p>
        </w:tc>
      </w:tr>
      <w:tr w:rsidR="00150725" w:rsidRPr="00AF15CA" w14:paraId="03460E9B" w14:textId="77777777" w:rsidTr="00AF15CA">
        <w:trPr>
          <w:trHeight w:val="312"/>
          <w:tblHeader/>
          <w:jc w:val="center"/>
        </w:trPr>
        <w:tc>
          <w:tcPr>
            <w:tcW w:w="723" w:type="dxa"/>
            <w:vMerge/>
            <w:shd w:val="clear" w:color="auto" w:fill="auto"/>
            <w:noWrap/>
            <w:vAlign w:val="center"/>
          </w:tcPr>
          <w:p w14:paraId="5C55D7CB"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2117" w:type="dxa"/>
            <w:vMerge/>
            <w:shd w:val="clear" w:color="auto" w:fill="auto"/>
            <w:noWrap/>
            <w:vAlign w:val="center"/>
          </w:tcPr>
          <w:p w14:paraId="64448107"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1276" w:type="dxa"/>
            <w:vMerge/>
            <w:shd w:val="clear" w:color="auto" w:fill="auto"/>
            <w:vAlign w:val="center"/>
          </w:tcPr>
          <w:p w14:paraId="3316D42B"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1063" w:type="dxa"/>
            <w:shd w:val="clear" w:color="auto" w:fill="auto"/>
            <w:vAlign w:val="center"/>
          </w:tcPr>
          <w:p w14:paraId="0DD63B4F"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已发行额度</w:t>
            </w:r>
          </w:p>
        </w:tc>
        <w:tc>
          <w:tcPr>
            <w:tcW w:w="1063" w:type="dxa"/>
            <w:shd w:val="clear" w:color="auto" w:fill="auto"/>
            <w:vAlign w:val="center"/>
          </w:tcPr>
          <w:p w14:paraId="6EADF653"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本期计划</w:t>
            </w:r>
          </w:p>
          <w:p w14:paraId="22CFC9F0"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r w:rsidRPr="00AF15CA">
              <w:rPr>
                <w:rFonts w:ascii="仿宋_GB2312" w:eastAsia="仿宋_GB2312" w:hAnsi="楷体" w:cs="Calibri" w:hint="eastAsia"/>
                <w:b/>
                <w:kern w:val="0"/>
                <w:sz w:val="20"/>
                <w:szCs w:val="20"/>
              </w:rPr>
              <w:t>发行额度</w:t>
            </w:r>
          </w:p>
        </w:tc>
        <w:tc>
          <w:tcPr>
            <w:tcW w:w="1063" w:type="dxa"/>
            <w:vMerge/>
            <w:shd w:val="clear" w:color="auto" w:fill="auto"/>
          </w:tcPr>
          <w:p w14:paraId="1882B25D"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1063" w:type="dxa"/>
            <w:vMerge/>
            <w:shd w:val="clear" w:color="auto" w:fill="auto"/>
          </w:tcPr>
          <w:p w14:paraId="690159C6"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1134" w:type="dxa"/>
            <w:vMerge/>
            <w:shd w:val="clear" w:color="auto" w:fill="auto"/>
            <w:vAlign w:val="center"/>
          </w:tcPr>
          <w:p w14:paraId="73DDDF69"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921" w:type="dxa"/>
            <w:vMerge/>
            <w:shd w:val="clear" w:color="auto" w:fill="auto"/>
            <w:noWrap/>
            <w:vAlign w:val="center"/>
          </w:tcPr>
          <w:p w14:paraId="21D0C139"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c>
          <w:tcPr>
            <w:tcW w:w="922" w:type="dxa"/>
            <w:vMerge/>
            <w:shd w:val="clear" w:color="auto" w:fill="auto"/>
            <w:vAlign w:val="center"/>
          </w:tcPr>
          <w:p w14:paraId="609167C5" w14:textId="77777777" w:rsidR="00150725" w:rsidRPr="00AF15CA" w:rsidRDefault="00150725" w:rsidP="00150725">
            <w:pPr>
              <w:widowControl/>
              <w:spacing w:after="0" w:line="0" w:lineRule="atLeast"/>
              <w:jc w:val="center"/>
              <w:rPr>
                <w:rFonts w:ascii="仿宋_GB2312" w:eastAsia="仿宋_GB2312" w:hAnsi="楷体" w:cs="Calibri" w:hint="eastAsia"/>
                <w:b/>
                <w:kern w:val="0"/>
                <w:sz w:val="20"/>
                <w:szCs w:val="20"/>
              </w:rPr>
            </w:pPr>
          </w:p>
        </w:tc>
      </w:tr>
      <w:tr w:rsidR="00150725" w:rsidRPr="00AF15CA" w14:paraId="0542518C" w14:textId="77777777" w:rsidTr="00AF15CA">
        <w:trPr>
          <w:trHeight w:val="697"/>
          <w:jc w:val="center"/>
        </w:trPr>
        <w:tc>
          <w:tcPr>
            <w:tcW w:w="723" w:type="dxa"/>
            <w:shd w:val="clear" w:color="auto" w:fill="auto"/>
            <w:noWrap/>
            <w:vAlign w:val="center"/>
          </w:tcPr>
          <w:p w14:paraId="498D5568" w14:textId="77777777" w:rsidR="00150725" w:rsidRPr="00AF15CA" w:rsidRDefault="00150725" w:rsidP="00150725">
            <w:pPr>
              <w:widowControl/>
              <w:spacing w:after="0" w:line="240" w:lineRule="auto"/>
              <w:jc w:val="center"/>
              <w:rPr>
                <w:rFonts w:ascii="仿宋_GB2312" w:eastAsia="仿宋_GB2312" w:hAnsi="楷体" w:cs="Calibri" w:hint="eastAsia"/>
                <w:kern w:val="0"/>
                <w:sz w:val="20"/>
                <w:szCs w:val="20"/>
              </w:rPr>
            </w:pPr>
            <w:r w:rsidRPr="00AF15CA">
              <w:rPr>
                <w:rFonts w:ascii="仿宋_GB2312" w:eastAsia="仿宋_GB2312" w:hAnsi="楷体" w:cs="Calibri" w:hint="eastAsia"/>
                <w:kern w:val="0"/>
                <w:sz w:val="20"/>
                <w:szCs w:val="20"/>
              </w:rPr>
              <w:t>1</w:t>
            </w:r>
          </w:p>
        </w:tc>
        <w:tc>
          <w:tcPr>
            <w:tcW w:w="2117" w:type="dxa"/>
            <w:shd w:val="clear" w:color="auto" w:fill="auto"/>
            <w:noWrap/>
            <w:vAlign w:val="center"/>
          </w:tcPr>
          <w:p w14:paraId="4E125D95" w14:textId="77777777" w:rsidR="00150725" w:rsidRPr="00AF15CA" w:rsidRDefault="00150725" w:rsidP="00150725">
            <w:pPr>
              <w:widowControl/>
              <w:spacing w:after="0" w:line="240" w:lineRule="auto"/>
              <w:jc w:val="left"/>
              <w:rPr>
                <w:rFonts w:ascii="仿宋_GB2312" w:eastAsia="仿宋_GB2312" w:hAnsi="楷体" w:hint="eastAsia"/>
                <w:kern w:val="0"/>
                <w:sz w:val="20"/>
                <w:szCs w:val="20"/>
              </w:rPr>
            </w:pPr>
            <w:r w:rsidRPr="00AF15CA">
              <w:rPr>
                <w:rFonts w:ascii="仿宋_GB2312" w:eastAsia="仿宋_GB2312" w:hAnsi="楷体" w:hint="eastAsia"/>
                <w:kern w:val="0"/>
                <w:sz w:val="20"/>
                <w:szCs w:val="20"/>
              </w:rPr>
              <w:t>海口市</w:t>
            </w:r>
            <w:proofErr w:type="gramStart"/>
            <w:r w:rsidRPr="00AF15CA">
              <w:rPr>
                <w:rFonts w:ascii="仿宋_GB2312" w:eastAsia="仿宋_GB2312" w:hAnsi="楷体" w:hint="eastAsia"/>
                <w:kern w:val="0"/>
                <w:sz w:val="20"/>
                <w:szCs w:val="20"/>
              </w:rPr>
              <w:t>江东新区</w:t>
            </w:r>
            <w:proofErr w:type="gramEnd"/>
            <w:r w:rsidRPr="00AF15CA">
              <w:rPr>
                <w:rFonts w:ascii="仿宋_GB2312" w:eastAsia="仿宋_GB2312" w:hAnsi="楷体" w:hint="eastAsia"/>
                <w:kern w:val="0"/>
                <w:sz w:val="20"/>
                <w:szCs w:val="20"/>
              </w:rPr>
              <w:t>园区配套基础设施配套项目（一期）</w:t>
            </w:r>
          </w:p>
        </w:tc>
        <w:tc>
          <w:tcPr>
            <w:tcW w:w="1276" w:type="dxa"/>
            <w:shd w:val="clear" w:color="auto" w:fill="auto"/>
            <w:vAlign w:val="center"/>
          </w:tcPr>
          <w:p w14:paraId="319CFF10" w14:textId="2483F189" w:rsidR="00150725" w:rsidRPr="00AF15CA" w:rsidRDefault="00227EBA" w:rsidP="00150725">
            <w:pPr>
              <w:widowControl/>
              <w:spacing w:after="0" w:line="240" w:lineRule="auto"/>
              <w:jc w:val="right"/>
              <w:rPr>
                <w:rFonts w:ascii="仿宋_GB2312" w:eastAsia="仿宋_GB2312" w:hAnsi="楷体" w:hint="eastAsia"/>
                <w:kern w:val="0"/>
                <w:sz w:val="20"/>
                <w:szCs w:val="20"/>
              </w:rPr>
            </w:pPr>
            <w:r w:rsidRPr="00227EBA">
              <w:rPr>
                <w:rFonts w:ascii="仿宋_GB2312" w:eastAsia="仿宋_GB2312" w:hAnsi="楷体"/>
                <w:kern w:val="0"/>
                <w:sz w:val="20"/>
                <w:szCs w:val="20"/>
              </w:rPr>
              <w:t>23,379</w:t>
            </w:r>
          </w:p>
        </w:tc>
        <w:tc>
          <w:tcPr>
            <w:tcW w:w="1063" w:type="dxa"/>
            <w:shd w:val="clear" w:color="auto" w:fill="auto"/>
            <w:vAlign w:val="center"/>
          </w:tcPr>
          <w:p w14:paraId="6EF1CBCC" w14:textId="77777777" w:rsidR="00150725" w:rsidRPr="00AF15CA" w:rsidRDefault="00150725" w:rsidP="00150725">
            <w:pPr>
              <w:widowControl/>
              <w:spacing w:after="0" w:line="240" w:lineRule="auto"/>
              <w:jc w:val="right"/>
              <w:rPr>
                <w:rFonts w:ascii="仿宋_GB2312" w:eastAsia="仿宋_GB2312" w:hAnsi="楷体" w:hint="eastAsia"/>
                <w:kern w:val="0"/>
                <w:sz w:val="20"/>
                <w:szCs w:val="20"/>
              </w:rPr>
            </w:pPr>
            <w:r w:rsidRPr="00AF15CA">
              <w:rPr>
                <w:rFonts w:ascii="仿宋_GB2312" w:eastAsia="仿宋_GB2312" w:hAnsi="楷体" w:hint="eastAsia"/>
                <w:kern w:val="0"/>
                <w:sz w:val="20"/>
                <w:szCs w:val="20"/>
              </w:rPr>
              <w:t>1,000</w:t>
            </w:r>
          </w:p>
        </w:tc>
        <w:tc>
          <w:tcPr>
            <w:tcW w:w="1063" w:type="dxa"/>
            <w:shd w:val="clear" w:color="auto" w:fill="auto"/>
            <w:vAlign w:val="center"/>
          </w:tcPr>
          <w:p w14:paraId="4D2439C9" w14:textId="77777777" w:rsidR="00150725" w:rsidRPr="00AF15CA" w:rsidRDefault="00150725" w:rsidP="00150725">
            <w:pPr>
              <w:widowControl/>
              <w:spacing w:after="0" w:line="240" w:lineRule="auto"/>
              <w:jc w:val="right"/>
              <w:rPr>
                <w:rFonts w:ascii="仿宋_GB2312" w:eastAsia="仿宋_GB2312" w:hAnsi="楷体" w:hint="eastAsia"/>
                <w:kern w:val="0"/>
                <w:sz w:val="20"/>
                <w:szCs w:val="20"/>
              </w:rPr>
            </w:pPr>
            <w:r w:rsidRPr="00AF15CA">
              <w:rPr>
                <w:rFonts w:ascii="仿宋_GB2312" w:eastAsia="仿宋_GB2312" w:hAnsi="楷体" w:hint="eastAsia"/>
                <w:kern w:val="0"/>
                <w:sz w:val="20"/>
                <w:szCs w:val="20"/>
              </w:rPr>
              <w:t>1,200</w:t>
            </w:r>
          </w:p>
        </w:tc>
        <w:tc>
          <w:tcPr>
            <w:tcW w:w="1063" w:type="dxa"/>
            <w:shd w:val="clear" w:color="auto" w:fill="auto"/>
            <w:vAlign w:val="center"/>
          </w:tcPr>
          <w:p w14:paraId="01C9A46C" w14:textId="77777777" w:rsidR="00150725" w:rsidRPr="00AF15CA" w:rsidRDefault="00150725" w:rsidP="00150725">
            <w:pPr>
              <w:widowControl/>
              <w:spacing w:after="0" w:line="240" w:lineRule="auto"/>
              <w:jc w:val="center"/>
              <w:rPr>
                <w:rFonts w:ascii="仿宋_GB2312" w:eastAsia="仿宋_GB2312" w:hAnsi="楷体" w:hint="eastAsia"/>
                <w:kern w:val="0"/>
                <w:sz w:val="20"/>
                <w:szCs w:val="20"/>
              </w:rPr>
            </w:pPr>
            <w:r w:rsidRPr="00AF15CA">
              <w:rPr>
                <w:rFonts w:ascii="仿宋_GB2312" w:eastAsia="仿宋_GB2312" w:hAnsi="楷体" w:hint="eastAsia"/>
                <w:kern w:val="0"/>
                <w:sz w:val="20"/>
                <w:szCs w:val="20"/>
              </w:rPr>
              <w:t>3,823</w:t>
            </w:r>
          </w:p>
        </w:tc>
        <w:tc>
          <w:tcPr>
            <w:tcW w:w="1063" w:type="dxa"/>
            <w:shd w:val="clear" w:color="auto" w:fill="auto"/>
            <w:vAlign w:val="center"/>
          </w:tcPr>
          <w:p w14:paraId="2FB572E4" w14:textId="74D5D222" w:rsidR="00150725" w:rsidRPr="00AF15CA" w:rsidRDefault="00227EBA" w:rsidP="00150725">
            <w:pPr>
              <w:widowControl/>
              <w:spacing w:after="0" w:line="240" w:lineRule="auto"/>
              <w:jc w:val="center"/>
              <w:rPr>
                <w:rFonts w:ascii="仿宋_GB2312" w:eastAsia="仿宋_GB2312" w:hAnsi="楷体" w:hint="eastAsia"/>
                <w:kern w:val="0"/>
                <w:sz w:val="20"/>
                <w:szCs w:val="20"/>
              </w:rPr>
            </w:pPr>
            <w:r w:rsidRPr="00227EBA">
              <w:rPr>
                <w:rFonts w:ascii="仿宋_GB2312" w:eastAsia="仿宋_GB2312" w:hAnsi="楷体"/>
                <w:kern w:val="0"/>
                <w:sz w:val="20"/>
                <w:szCs w:val="20"/>
              </w:rPr>
              <w:t>1,218</w:t>
            </w:r>
          </w:p>
        </w:tc>
        <w:tc>
          <w:tcPr>
            <w:tcW w:w="1134" w:type="dxa"/>
            <w:shd w:val="clear" w:color="auto" w:fill="auto"/>
            <w:vAlign w:val="center"/>
          </w:tcPr>
          <w:p w14:paraId="5F055C63" w14:textId="49EB597D" w:rsidR="00150725" w:rsidRPr="00AF15CA" w:rsidRDefault="00227EBA" w:rsidP="00150725">
            <w:pPr>
              <w:widowControl/>
              <w:spacing w:after="0" w:line="240" w:lineRule="auto"/>
              <w:jc w:val="center"/>
              <w:rPr>
                <w:rFonts w:ascii="仿宋_GB2312" w:eastAsia="仿宋_GB2312" w:hAnsi="楷体" w:hint="eastAsia"/>
                <w:kern w:val="0"/>
                <w:sz w:val="20"/>
                <w:szCs w:val="20"/>
              </w:rPr>
            </w:pPr>
            <w:r w:rsidRPr="00227EBA">
              <w:rPr>
                <w:rFonts w:ascii="仿宋_GB2312" w:eastAsia="仿宋_GB2312" w:hAnsi="楷体"/>
                <w:kern w:val="0"/>
                <w:sz w:val="20"/>
                <w:szCs w:val="20"/>
              </w:rPr>
              <w:t>2,652</w:t>
            </w:r>
          </w:p>
        </w:tc>
        <w:tc>
          <w:tcPr>
            <w:tcW w:w="921" w:type="dxa"/>
            <w:shd w:val="clear" w:color="auto" w:fill="auto"/>
            <w:noWrap/>
            <w:vAlign w:val="center"/>
          </w:tcPr>
          <w:p w14:paraId="6BB61E59" w14:textId="77777777" w:rsidR="00150725" w:rsidRPr="00AF15CA" w:rsidRDefault="00150725" w:rsidP="00150725">
            <w:pPr>
              <w:widowControl/>
              <w:spacing w:after="0" w:line="240" w:lineRule="auto"/>
              <w:jc w:val="center"/>
              <w:rPr>
                <w:rFonts w:ascii="仿宋_GB2312" w:eastAsia="仿宋_GB2312" w:hAnsi="楷体" w:hint="eastAsia"/>
                <w:kern w:val="0"/>
                <w:sz w:val="20"/>
                <w:szCs w:val="20"/>
              </w:rPr>
            </w:pPr>
            <w:r w:rsidRPr="00AF15CA">
              <w:rPr>
                <w:rFonts w:ascii="仿宋_GB2312" w:eastAsia="仿宋_GB2312" w:hAnsi="楷体" w:hint="eastAsia"/>
                <w:kern w:val="0"/>
                <w:sz w:val="20"/>
                <w:szCs w:val="20"/>
              </w:rPr>
              <w:t>1.46</w:t>
            </w:r>
          </w:p>
        </w:tc>
        <w:tc>
          <w:tcPr>
            <w:tcW w:w="922" w:type="dxa"/>
            <w:shd w:val="clear" w:color="auto" w:fill="auto"/>
            <w:vAlign w:val="center"/>
          </w:tcPr>
          <w:p w14:paraId="44B73B1C" w14:textId="77777777" w:rsidR="00150725" w:rsidRPr="00AF15CA" w:rsidRDefault="00150725" w:rsidP="00150725">
            <w:pPr>
              <w:widowControl/>
              <w:spacing w:after="0" w:line="240" w:lineRule="auto"/>
              <w:jc w:val="center"/>
              <w:rPr>
                <w:rFonts w:ascii="仿宋_GB2312" w:eastAsia="仿宋_GB2312" w:hAnsi="楷体" w:hint="eastAsia"/>
                <w:kern w:val="0"/>
                <w:sz w:val="20"/>
                <w:szCs w:val="20"/>
              </w:rPr>
            </w:pPr>
            <w:r w:rsidRPr="00AF15CA">
              <w:rPr>
                <w:rFonts w:ascii="仿宋_GB2312" w:eastAsia="仿宋_GB2312" w:hAnsi="楷体" w:hint="eastAsia"/>
                <w:kern w:val="0"/>
                <w:sz w:val="20"/>
                <w:szCs w:val="20"/>
              </w:rPr>
              <w:t>1.44</w:t>
            </w:r>
          </w:p>
        </w:tc>
      </w:tr>
    </w:tbl>
    <w:p w14:paraId="34497DDC" w14:textId="71F2B11C" w:rsidR="00714367" w:rsidRDefault="00714367">
      <w:pPr>
        <w:widowControl/>
        <w:spacing w:after="0" w:line="240" w:lineRule="auto"/>
        <w:ind w:right="-584"/>
        <w:jc w:val="right"/>
        <w:rPr>
          <w:rFonts w:ascii="楷体" w:eastAsia="楷体" w:hAnsi="楷体" w:hint="eastAsia"/>
          <w:color w:val="000000" w:themeColor="text1"/>
          <w:kern w:val="0"/>
          <w:sz w:val="20"/>
          <w:szCs w:val="20"/>
        </w:rPr>
      </w:pPr>
    </w:p>
    <w:p w14:paraId="45484E7C" w14:textId="77777777" w:rsidR="00714367" w:rsidRPr="00AF15CA" w:rsidRDefault="000E333D">
      <w:pPr>
        <w:widowControl/>
        <w:spacing w:before="120" w:after="120" w:line="360" w:lineRule="auto"/>
        <w:ind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lastRenderedPageBreak/>
        <w:t>对此，我们从投资估算、债券发行和还本付息、发债项目盈利能力、偿债能力和</w:t>
      </w:r>
      <w:proofErr w:type="gramStart"/>
      <w:r w:rsidRPr="00AF15CA">
        <w:rPr>
          <w:rFonts w:ascii="仿宋_GB2312" w:eastAsia="仿宋_GB2312" w:hAnsi="楷体" w:cs="楷体" w:hint="eastAsia"/>
          <w:color w:val="000000" w:themeColor="text1"/>
          <w:kern w:val="0"/>
          <w:sz w:val="28"/>
          <w:szCs w:val="28"/>
          <w:lang w:val="en-GB"/>
        </w:rPr>
        <w:t>可</w:t>
      </w:r>
      <w:proofErr w:type="gramEnd"/>
      <w:r w:rsidRPr="00AF15CA">
        <w:rPr>
          <w:rFonts w:ascii="仿宋_GB2312" w:eastAsia="仿宋_GB2312" w:hAnsi="楷体" w:cs="楷体" w:hint="eastAsia"/>
          <w:color w:val="000000" w:themeColor="text1"/>
          <w:kern w:val="0"/>
          <w:sz w:val="28"/>
          <w:szCs w:val="28"/>
          <w:lang w:val="en-GB"/>
        </w:rPr>
        <w:t>持续性等方面分析如下：</w:t>
      </w:r>
    </w:p>
    <w:p w14:paraId="01F7C1D1" w14:textId="0563FBBA" w:rsidR="00714367" w:rsidRPr="00AF15CA" w:rsidRDefault="00150725">
      <w:pPr>
        <w:widowControl/>
        <w:spacing w:before="120" w:after="120" w:line="360" w:lineRule="auto"/>
        <w:ind w:firstLine="560"/>
        <w:rPr>
          <w:rFonts w:ascii="仿宋_GB2312" w:eastAsia="仿宋_GB2312" w:hAnsi="楷体" w:cs="楷体" w:hint="eastAsia"/>
          <w:color w:val="000000" w:themeColor="text1"/>
          <w:kern w:val="0"/>
          <w:sz w:val="28"/>
          <w:szCs w:val="28"/>
          <w:lang w:val="en-GB"/>
        </w:rPr>
      </w:pPr>
      <w:r w:rsidRPr="00AF15CA">
        <w:rPr>
          <w:rFonts w:ascii="仿宋_GB2312" w:eastAsia="仿宋_GB2312" w:hAnsi="楷体" w:cs="楷体" w:hint="eastAsia"/>
          <w:color w:val="000000" w:themeColor="text1"/>
          <w:kern w:val="0"/>
          <w:sz w:val="28"/>
          <w:szCs w:val="28"/>
          <w:lang w:val="en-GB"/>
        </w:rPr>
        <w:t>2024年已发行债券利率参考《2024年海南省政府专项债券（</w:t>
      </w:r>
      <w:r w:rsidR="008D4980">
        <w:rPr>
          <w:rFonts w:ascii="仿宋_GB2312" w:eastAsia="仿宋_GB2312" w:hAnsi="楷体" w:cs="楷体" w:hint="eastAsia"/>
          <w:color w:val="000000" w:themeColor="text1"/>
          <w:kern w:val="0"/>
          <w:sz w:val="28"/>
          <w:szCs w:val="28"/>
          <w:lang w:val="en-GB"/>
        </w:rPr>
        <w:t>八</w:t>
      </w:r>
      <w:r w:rsidRPr="00AF15CA">
        <w:rPr>
          <w:rFonts w:ascii="仿宋_GB2312" w:eastAsia="仿宋_GB2312" w:hAnsi="楷体" w:cs="楷体" w:hint="eastAsia"/>
          <w:color w:val="000000" w:themeColor="text1"/>
          <w:kern w:val="0"/>
          <w:sz w:val="28"/>
          <w:szCs w:val="28"/>
          <w:lang w:val="en-GB"/>
        </w:rPr>
        <w:t>期）发行结果公告》，按</w:t>
      </w:r>
      <w:r w:rsidR="008D4980">
        <w:rPr>
          <w:rFonts w:ascii="仿宋_GB2312" w:eastAsia="仿宋_GB2312" w:hAnsi="楷体" w:cs="楷体" w:hint="eastAsia"/>
          <w:color w:val="000000" w:themeColor="text1"/>
          <w:kern w:val="0"/>
          <w:sz w:val="28"/>
          <w:szCs w:val="28"/>
          <w:lang w:val="en-GB"/>
        </w:rPr>
        <w:t>2.41</w:t>
      </w:r>
      <w:r w:rsidRPr="00AF15CA">
        <w:rPr>
          <w:rFonts w:ascii="仿宋_GB2312" w:eastAsia="仿宋_GB2312" w:hAnsi="楷体" w:cs="楷体" w:hint="eastAsia"/>
          <w:color w:val="000000" w:themeColor="text1"/>
          <w:kern w:val="0"/>
          <w:sz w:val="28"/>
          <w:szCs w:val="28"/>
          <w:lang w:val="en-GB"/>
        </w:rPr>
        <w:t>%进行测算；本次计划调增10年期债券利率暂按1.76%进行测算，发行费率暂取0.10%</w:t>
      </w:r>
      <w:r w:rsidR="006B27E3" w:rsidRPr="00AF15CA">
        <w:rPr>
          <w:rFonts w:ascii="仿宋_GB2312" w:eastAsia="仿宋_GB2312" w:hAnsi="楷体" w:cs="楷体" w:hint="eastAsia"/>
          <w:color w:val="000000" w:themeColor="text1"/>
          <w:kern w:val="0"/>
          <w:sz w:val="28"/>
          <w:szCs w:val="28"/>
          <w:lang w:val="en-GB"/>
        </w:rPr>
        <w:t>。据此估算本项目总投资为</w:t>
      </w:r>
      <w:r w:rsidRPr="00AF15CA">
        <w:rPr>
          <w:rFonts w:ascii="仿宋_GB2312" w:eastAsia="仿宋_GB2312" w:hAnsi="楷体" w:cs="楷体" w:hint="eastAsia"/>
          <w:color w:val="000000" w:themeColor="text1"/>
          <w:kern w:val="0"/>
          <w:sz w:val="28"/>
          <w:szCs w:val="28"/>
          <w:lang w:val="en-GB"/>
        </w:rPr>
        <w:t>23,380</w:t>
      </w:r>
      <w:r w:rsidR="006B27E3" w:rsidRPr="00AF15CA">
        <w:rPr>
          <w:rFonts w:ascii="仿宋_GB2312" w:eastAsia="仿宋_GB2312" w:hAnsi="楷体" w:cs="楷体" w:hint="eastAsia"/>
          <w:color w:val="000000" w:themeColor="text1"/>
          <w:kern w:val="0"/>
          <w:sz w:val="28"/>
          <w:szCs w:val="28"/>
          <w:lang w:val="en-GB"/>
        </w:rPr>
        <w:t>万元。详见表3：</w:t>
      </w:r>
    </w:p>
    <w:p w14:paraId="18D32F71" w14:textId="55580BEE" w:rsidR="00714367" w:rsidRPr="00AF15CA" w:rsidRDefault="000E333D">
      <w:pPr>
        <w:widowControl/>
        <w:spacing w:line="256" w:lineRule="auto"/>
        <w:jc w:val="center"/>
        <w:rPr>
          <w:rFonts w:ascii="黑体" w:eastAsia="黑体" w:hAnsi="黑体" w:hint="eastAsia"/>
          <w:bCs/>
          <w:color w:val="000000" w:themeColor="text1"/>
          <w:kern w:val="0"/>
          <w:sz w:val="24"/>
          <w:szCs w:val="24"/>
        </w:rPr>
      </w:pPr>
      <w:r w:rsidRPr="00AF15CA">
        <w:rPr>
          <w:rFonts w:ascii="黑体" w:eastAsia="黑体" w:hAnsi="黑体"/>
          <w:bCs/>
          <w:color w:val="000000" w:themeColor="text1"/>
          <w:kern w:val="0"/>
          <w:sz w:val="24"/>
          <w:szCs w:val="24"/>
        </w:rPr>
        <w:t>表3</w:t>
      </w:r>
      <w:r w:rsidR="00150725" w:rsidRPr="00AF15CA">
        <w:rPr>
          <w:rFonts w:ascii="黑体" w:eastAsia="黑体" w:hAnsi="黑体" w:hint="eastAsia"/>
          <w:bCs/>
          <w:color w:val="000000" w:themeColor="text1"/>
          <w:kern w:val="0"/>
          <w:sz w:val="24"/>
          <w:szCs w:val="24"/>
        </w:rPr>
        <w:t xml:space="preserve"> </w:t>
      </w:r>
      <w:r w:rsidRPr="00AF15CA">
        <w:rPr>
          <w:rFonts w:ascii="黑体" w:eastAsia="黑体" w:hAnsi="黑体"/>
          <w:bCs/>
          <w:color w:val="000000" w:themeColor="text1"/>
          <w:kern w:val="0"/>
          <w:sz w:val="24"/>
          <w:szCs w:val="24"/>
        </w:rPr>
        <w:t>项目总投资估算表</w:t>
      </w:r>
    </w:p>
    <w:p w14:paraId="585F465E" w14:textId="77777777" w:rsidR="00E85BEE" w:rsidRPr="00AF15CA" w:rsidRDefault="000E333D" w:rsidP="00150725">
      <w:pPr>
        <w:widowControl/>
        <w:spacing w:after="0" w:line="240" w:lineRule="auto"/>
        <w:ind w:right="-7"/>
        <w:jc w:val="right"/>
        <w:rPr>
          <w:rFonts w:ascii="仿宋_GB2312" w:eastAsia="仿宋_GB2312" w:hAnsi="楷体" w:hint="eastAsia"/>
          <w:color w:val="000000" w:themeColor="text1"/>
          <w:kern w:val="0"/>
          <w:sz w:val="20"/>
          <w:szCs w:val="20"/>
        </w:rPr>
      </w:pPr>
      <w:r w:rsidRPr="00AF15CA">
        <w:rPr>
          <w:rFonts w:ascii="仿宋_GB2312" w:eastAsia="仿宋_GB2312" w:hAnsi="楷体" w:hint="eastAsia"/>
          <w:color w:val="000000" w:themeColor="text1"/>
          <w:kern w:val="0"/>
          <w:sz w:val="20"/>
          <w:szCs w:val="20"/>
        </w:rPr>
        <w:t>单位：人民币万元</w:t>
      </w:r>
    </w:p>
    <w:tbl>
      <w:tblPr>
        <w:tblStyle w:val="120"/>
        <w:tblW w:w="5000" w:type="pct"/>
        <w:tblLayout w:type="fixed"/>
        <w:tblLook w:val="04A0" w:firstRow="1" w:lastRow="0" w:firstColumn="1" w:lastColumn="0" w:noHBand="0" w:noVBand="1"/>
      </w:tblPr>
      <w:tblGrid>
        <w:gridCol w:w="1318"/>
        <w:gridCol w:w="4241"/>
        <w:gridCol w:w="3071"/>
      </w:tblGrid>
      <w:tr w:rsidR="00E85BEE" w:rsidRPr="00AF15CA" w14:paraId="599B8A89" w14:textId="77777777" w:rsidTr="00AF15CA">
        <w:trPr>
          <w:trHeight w:val="201"/>
          <w:tblHeader/>
        </w:trPr>
        <w:tc>
          <w:tcPr>
            <w:tcW w:w="764" w:type="pct"/>
            <w:shd w:val="clear" w:color="auto" w:fill="auto"/>
            <w:noWrap/>
            <w:vAlign w:val="center"/>
          </w:tcPr>
          <w:p w14:paraId="5A1B5871" w14:textId="77777777" w:rsidR="00E85BEE" w:rsidRPr="00AF15CA" w:rsidRDefault="00E85BEE" w:rsidP="00E85BEE">
            <w:pPr>
              <w:widowControl/>
              <w:spacing w:after="0" w:line="240" w:lineRule="auto"/>
              <w:jc w:val="center"/>
              <w:rPr>
                <w:rFonts w:ascii="仿宋_GB2312" w:eastAsia="仿宋_GB2312" w:hAnsi="楷体" w:cs="微软雅黑" w:hint="eastAsia"/>
                <w:b/>
                <w:kern w:val="0"/>
                <w:sz w:val="20"/>
                <w:szCs w:val="20"/>
              </w:rPr>
            </w:pPr>
            <w:r w:rsidRPr="00AF15CA">
              <w:rPr>
                <w:rFonts w:ascii="仿宋_GB2312" w:eastAsia="仿宋_GB2312" w:hAnsi="楷体" w:cs="微软雅黑" w:hint="eastAsia"/>
                <w:b/>
                <w:kern w:val="0"/>
                <w:sz w:val="20"/>
                <w:szCs w:val="20"/>
              </w:rPr>
              <w:t>序号</w:t>
            </w:r>
          </w:p>
        </w:tc>
        <w:tc>
          <w:tcPr>
            <w:tcW w:w="2457" w:type="pct"/>
            <w:shd w:val="clear" w:color="auto" w:fill="auto"/>
            <w:vAlign w:val="center"/>
          </w:tcPr>
          <w:p w14:paraId="661CCE26" w14:textId="77777777" w:rsidR="00E85BEE" w:rsidRPr="00AF15CA" w:rsidRDefault="00E85BEE" w:rsidP="00E85BEE">
            <w:pPr>
              <w:widowControl/>
              <w:spacing w:after="0" w:line="240" w:lineRule="auto"/>
              <w:jc w:val="center"/>
              <w:rPr>
                <w:rFonts w:ascii="仿宋_GB2312" w:eastAsia="仿宋_GB2312" w:hAnsi="楷体" w:cs="微软雅黑" w:hint="eastAsia"/>
                <w:b/>
                <w:kern w:val="0"/>
                <w:sz w:val="20"/>
                <w:szCs w:val="20"/>
              </w:rPr>
            </w:pPr>
            <w:r w:rsidRPr="00AF15CA">
              <w:rPr>
                <w:rFonts w:ascii="仿宋_GB2312" w:eastAsia="仿宋_GB2312" w:hAnsi="楷体" w:cs="微软雅黑" w:hint="eastAsia"/>
                <w:b/>
                <w:kern w:val="0"/>
                <w:sz w:val="20"/>
                <w:szCs w:val="20"/>
              </w:rPr>
              <w:t>项目名称</w:t>
            </w:r>
          </w:p>
        </w:tc>
        <w:tc>
          <w:tcPr>
            <w:tcW w:w="1779" w:type="pct"/>
            <w:shd w:val="clear" w:color="auto" w:fill="auto"/>
            <w:vAlign w:val="center"/>
          </w:tcPr>
          <w:p w14:paraId="7A1D859B" w14:textId="77777777" w:rsidR="00E85BEE" w:rsidRPr="00AF15CA" w:rsidRDefault="00E85BEE" w:rsidP="00E85BEE">
            <w:pPr>
              <w:widowControl/>
              <w:spacing w:after="0" w:line="240" w:lineRule="auto"/>
              <w:jc w:val="center"/>
              <w:rPr>
                <w:rFonts w:ascii="仿宋_GB2312" w:eastAsia="仿宋_GB2312" w:hAnsi="楷体" w:hint="eastAsia"/>
                <w:b/>
                <w:kern w:val="0"/>
                <w:sz w:val="20"/>
                <w:szCs w:val="20"/>
                <w:shd w:val="clear" w:color="auto" w:fill="FFFFFF"/>
              </w:rPr>
            </w:pPr>
            <w:r w:rsidRPr="00AF15CA">
              <w:rPr>
                <w:rFonts w:ascii="仿宋_GB2312" w:eastAsia="仿宋_GB2312" w:hAnsi="楷体" w:hint="eastAsia"/>
                <w:b/>
                <w:kern w:val="0"/>
                <w:sz w:val="20"/>
                <w:szCs w:val="20"/>
              </w:rPr>
              <w:t>合计</w:t>
            </w:r>
          </w:p>
        </w:tc>
      </w:tr>
      <w:tr w:rsidR="00E85BEE" w:rsidRPr="00AF15CA" w14:paraId="07C09A42" w14:textId="77777777" w:rsidTr="00AF15CA">
        <w:trPr>
          <w:trHeight w:val="340"/>
        </w:trPr>
        <w:tc>
          <w:tcPr>
            <w:tcW w:w="764" w:type="pct"/>
            <w:shd w:val="clear" w:color="auto" w:fill="auto"/>
            <w:noWrap/>
            <w:vAlign w:val="center"/>
          </w:tcPr>
          <w:p w14:paraId="3F1E9418" w14:textId="77777777" w:rsidR="00E85BEE" w:rsidRPr="00AF15CA" w:rsidRDefault="00E85BEE" w:rsidP="00E85BEE">
            <w:pPr>
              <w:widowControl/>
              <w:spacing w:after="0" w:line="240" w:lineRule="auto"/>
              <w:jc w:val="center"/>
              <w:rPr>
                <w:rFonts w:ascii="仿宋_GB2312" w:eastAsia="仿宋_GB2312" w:hAnsi="楷体" w:hint="eastAsia"/>
                <w:b/>
                <w:bCs/>
                <w:kern w:val="0"/>
                <w:sz w:val="20"/>
                <w:szCs w:val="20"/>
              </w:rPr>
            </w:pPr>
            <w:r w:rsidRPr="00AF15CA">
              <w:rPr>
                <w:rFonts w:ascii="仿宋_GB2312" w:eastAsia="仿宋_GB2312" w:hAnsi="楷体" w:hint="eastAsia"/>
                <w:kern w:val="0"/>
                <w:sz w:val="20"/>
                <w:szCs w:val="20"/>
              </w:rPr>
              <w:t>1.1</w:t>
            </w:r>
          </w:p>
        </w:tc>
        <w:tc>
          <w:tcPr>
            <w:tcW w:w="2457" w:type="pct"/>
            <w:shd w:val="clear" w:color="auto" w:fill="auto"/>
            <w:vAlign w:val="center"/>
          </w:tcPr>
          <w:p w14:paraId="13242CE5" w14:textId="77777777" w:rsidR="00E85BEE" w:rsidRPr="00AF15CA" w:rsidRDefault="00E85BEE" w:rsidP="00E85BEE">
            <w:pPr>
              <w:widowControl/>
              <w:spacing w:after="0" w:line="240" w:lineRule="auto"/>
              <w:jc w:val="left"/>
              <w:rPr>
                <w:rFonts w:ascii="仿宋_GB2312" w:eastAsia="仿宋_GB2312" w:hAnsi="楷体" w:hint="eastAsia"/>
                <w:bCs/>
                <w:kern w:val="0"/>
                <w:sz w:val="20"/>
                <w:szCs w:val="20"/>
              </w:rPr>
            </w:pPr>
            <w:r w:rsidRPr="00AF15CA">
              <w:rPr>
                <w:rFonts w:ascii="仿宋_GB2312" w:eastAsia="仿宋_GB2312" w:hAnsi="楷体" w:hint="eastAsia"/>
                <w:bCs/>
                <w:kern w:val="0"/>
                <w:sz w:val="20"/>
                <w:szCs w:val="20"/>
              </w:rPr>
              <w:t>建设投资</w:t>
            </w:r>
          </w:p>
        </w:tc>
        <w:tc>
          <w:tcPr>
            <w:tcW w:w="1779" w:type="pct"/>
            <w:shd w:val="clear" w:color="auto" w:fill="auto"/>
            <w:noWrap/>
            <w:vAlign w:val="center"/>
          </w:tcPr>
          <w:p w14:paraId="6DDB0E4D" w14:textId="77777777" w:rsidR="00E85BEE" w:rsidRPr="00AF15CA" w:rsidRDefault="00E85BEE" w:rsidP="00E85BEE">
            <w:pPr>
              <w:widowControl/>
              <w:spacing w:after="0" w:line="240" w:lineRule="auto"/>
              <w:jc w:val="right"/>
              <w:rPr>
                <w:rFonts w:ascii="仿宋_GB2312" w:eastAsia="仿宋_GB2312" w:hAnsi="楷体" w:cs="Calibri" w:hint="eastAsia"/>
                <w:kern w:val="0"/>
                <w:sz w:val="20"/>
                <w:szCs w:val="20"/>
              </w:rPr>
            </w:pPr>
            <w:r w:rsidRPr="00AF15CA">
              <w:rPr>
                <w:rFonts w:ascii="仿宋_GB2312" w:eastAsia="仿宋_GB2312" w:hAnsi="楷体" w:cs="Calibri" w:hint="eastAsia"/>
                <w:kern w:val="0"/>
                <w:sz w:val="20"/>
                <w:szCs w:val="20"/>
              </w:rPr>
              <w:t>23,330</w:t>
            </w:r>
          </w:p>
        </w:tc>
      </w:tr>
      <w:tr w:rsidR="00E85BEE" w:rsidRPr="00AF15CA" w14:paraId="3D86CF4A" w14:textId="77777777" w:rsidTr="00AF15CA">
        <w:trPr>
          <w:trHeight w:val="340"/>
        </w:trPr>
        <w:tc>
          <w:tcPr>
            <w:tcW w:w="764" w:type="pct"/>
            <w:shd w:val="clear" w:color="auto" w:fill="auto"/>
            <w:noWrap/>
            <w:vAlign w:val="center"/>
          </w:tcPr>
          <w:p w14:paraId="02EA9A3E" w14:textId="77777777" w:rsidR="00E85BEE" w:rsidRPr="00AF15CA" w:rsidRDefault="00E85BEE" w:rsidP="00E85BEE">
            <w:pPr>
              <w:widowControl/>
              <w:spacing w:after="0" w:line="240" w:lineRule="auto"/>
              <w:jc w:val="center"/>
              <w:rPr>
                <w:rFonts w:ascii="仿宋_GB2312" w:eastAsia="仿宋_GB2312" w:hAnsi="楷体" w:hint="eastAsia"/>
                <w:kern w:val="0"/>
                <w:sz w:val="20"/>
                <w:szCs w:val="20"/>
              </w:rPr>
            </w:pPr>
            <w:r w:rsidRPr="00AF15CA">
              <w:rPr>
                <w:rFonts w:ascii="仿宋_GB2312" w:eastAsia="仿宋_GB2312" w:hAnsi="楷体" w:hint="eastAsia"/>
                <w:kern w:val="0"/>
                <w:sz w:val="20"/>
                <w:szCs w:val="20"/>
              </w:rPr>
              <w:t>1.2</w:t>
            </w:r>
          </w:p>
        </w:tc>
        <w:tc>
          <w:tcPr>
            <w:tcW w:w="2457" w:type="pct"/>
            <w:shd w:val="clear" w:color="auto" w:fill="auto"/>
            <w:vAlign w:val="center"/>
          </w:tcPr>
          <w:p w14:paraId="7D2BDBD7" w14:textId="77777777" w:rsidR="00E85BEE" w:rsidRPr="00AF15CA" w:rsidRDefault="00E85BEE" w:rsidP="00E85BEE">
            <w:pPr>
              <w:widowControl/>
              <w:spacing w:after="0" w:line="240" w:lineRule="auto"/>
              <w:jc w:val="left"/>
              <w:rPr>
                <w:rFonts w:ascii="仿宋_GB2312" w:eastAsia="仿宋_GB2312" w:hAnsi="楷体" w:hint="eastAsia"/>
                <w:kern w:val="0"/>
                <w:sz w:val="20"/>
                <w:szCs w:val="20"/>
              </w:rPr>
            </w:pPr>
            <w:r w:rsidRPr="00AF15CA">
              <w:rPr>
                <w:rFonts w:ascii="仿宋_GB2312" w:eastAsia="仿宋_GB2312" w:hAnsi="楷体" w:cs="Calibri" w:hint="eastAsia"/>
                <w:kern w:val="0"/>
                <w:sz w:val="20"/>
                <w:szCs w:val="20"/>
              </w:rPr>
              <w:t>建设期利息</w:t>
            </w:r>
          </w:p>
        </w:tc>
        <w:tc>
          <w:tcPr>
            <w:tcW w:w="1779" w:type="pct"/>
            <w:shd w:val="clear" w:color="auto" w:fill="auto"/>
            <w:noWrap/>
            <w:vAlign w:val="center"/>
          </w:tcPr>
          <w:p w14:paraId="169DC477" w14:textId="67BCBB60" w:rsidR="00E85BEE" w:rsidRPr="00AF15CA" w:rsidRDefault="00E85BEE" w:rsidP="00E85BEE">
            <w:pPr>
              <w:widowControl/>
              <w:spacing w:after="0" w:line="240" w:lineRule="auto"/>
              <w:jc w:val="right"/>
              <w:rPr>
                <w:rFonts w:ascii="仿宋_GB2312" w:eastAsia="仿宋_GB2312" w:hAnsi="楷体" w:cs="Calibri" w:hint="eastAsia"/>
                <w:kern w:val="0"/>
                <w:sz w:val="20"/>
                <w:szCs w:val="20"/>
              </w:rPr>
            </w:pPr>
            <w:r w:rsidRPr="00AF15CA">
              <w:rPr>
                <w:rFonts w:ascii="仿宋_GB2312" w:eastAsia="仿宋_GB2312" w:hAnsi="楷体" w:cs="Calibri" w:hint="eastAsia"/>
                <w:kern w:val="0"/>
                <w:sz w:val="20"/>
                <w:szCs w:val="20"/>
              </w:rPr>
              <w:t xml:space="preserve">                4</w:t>
            </w:r>
            <w:r w:rsidR="00514DB0" w:rsidRPr="00AF15CA">
              <w:rPr>
                <w:rFonts w:ascii="仿宋_GB2312" w:eastAsia="仿宋_GB2312" w:hAnsi="楷体" w:cs="Calibri" w:hint="eastAsia"/>
                <w:kern w:val="0"/>
                <w:sz w:val="20"/>
                <w:szCs w:val="20"/>
              </w:rPr>
              <w:t>7</w:t>
            </w:r>
          </w:p>
        </w:tc>
      </w:tr>
      <w:tr w:rsidR="00E85BEE" w:rsidRPr="00AF15CA" w14:paraId="6634B4D9" w14:textId="77777777" w:rsidTr="00AF15CA">
        <w:trPr>
          <w:trHeight w:val="340"/>
        </w:trPr>
        <w:tc>
          <w:tcPr>
            <w:tcW w:w="764" w:type="pct"/>
            <w:shd w:val="clear" w:color="auto" w:fill="auto"/>
            <w:noWrap/>
            <w:vAlign w:val="center"/>
          </w:tcPr>
          <w:p w14:paraId="77CB1D5A" w14:textId="77777777" w:rsidR="00E85BEE" w:rsidRPr="00AF15CA" w:rsidRDefault="00E85BEE" w:rsidP="00E85BEE">
            <w:pPr>
              <w:widowControl/>
              <w:spacing w:after="0" w:line="240" w:lineRule="auto"/>
              <w:jc w:val="center"/>
              <w:rPr>
                <w:rFonts w:ascii="仿宋_GB2312" w:eastAsia="仿宋_GB2312" w:hAnsi="楷体" w:hint="eastAsia"/>
                <w:kern w:val="0"/>
                <w:sz w:val="20"/>
                <w:szCs w:val="20"/>
              </w:rPr>
            </w:pPr>
            <w:r w:rsidRPr="00AF15CA">
              <w:rPr>
                <w:rFonts w:ascii="仿宋_GB2312" w:eastAsia="仿宋_GB2312" w:hAnsi="楷体" w:hint="eastAsia"/>
                <w:kern w:val="0"/>
                <w:sz w:val="20"/>
                <w:szCs w:val="20"/>
              </w:rPr>
              <w:t>1.3</w:t>
            </w:r>
          </w:p>
        </w:tc>
        <w:tc>
          <w:tcPr>
            <w:tcW w:w="2457" w:type="pct"/>
            <w:shd w:val="clear" w:color="auto" w:fill="auto"/>
            <w:vAlign w:val="center"/>
          </w:tcPr>
          <w:p w14:paraId="4631ECDF" w14:textId="77777777" w:rsidR="00E85BEE" w:rsidRPr="00AF15CA" w:rsidRDefault="00E85BEE" w:rsidP="00E85BEE">
            <w:pPr>
              <w:widowControl/>
              <w:spacing w:after="0" w:line="240" w:lineRule="auto"/>
              <w:ind w:right="518"/>
              <w:jc w:val="left"/>
              <w:rPr>
                <w:rFonts w:ascii="仿宋_GB2312" w:eastAsia="仿宋_GB2312" w:hAnsi="楷体" w:hint="eastAsia"/>
                <w:kern w:val="0"/>
                <w:sz w:val="20"/>
                <w:szCs w:val="20"/>
              </w:rPr>
            </w:pPr>
            <w:r w:rsidRPr="00AF15CA">
              <w:rPr>
                <w:rFonts w:ascii="仿宋_GB2312" w:eastAsia="仿宋_GB2312" w:hAnsi="楷体" w:cs="Calibri" w:hint="eastAsia"/>
                <w:kern w:val="0"/>
                <w:sz w:val="20"/>
                <w:szCs w:val="20"/>
              </w:rPr>
              <w:t>债券发行费用</w:t>
            </w:r>
          </w:p>
        </w:tc>
        <w:tc>
          <w:tcPr>
            <w:tcW w:w="1779" w:type="pct"/>
            <w:shd w:val="clear" w:color="auto" w:fill="auto"/>
            <w:noWrap/>
            <w:vAlign w:val="center"/>
          </w:tcPr>
          <w:p w14:paraId="04590580" w14:textId="77777777" w:rsidR="00E85BEE" w:rsidRPr="00AF15CA" w:rsidRDefault="00E85BEE" w:rsidP="00E85BEE">
            <w:pPr>
              <w:widowControl/>
              <w:spacing w:after="0" w:line="240" w:lineRule="auto"/>
              <w:jc w:val="right"/>
              <w:rPr>
                <w:rFonts w:ascii="仿宋_GB2312" w:eastAsia="仿宋_GB2312" w:hAnsi="楷体" w:cs="Calibri" w:hint="eastAsia"/>
                <w:kern w:val="0"/>
                <w:sz w:val="20"/>
                <w:szCs w:val="20"/>
              </w:rPr>
            </w:pPr>
            <w:r w:rsidRPr="00AF15CA">
              <w:rPr>
                <w:rFonts w:ascii="仿宋_GB2312" w:eastAsia="仿宋_GB2312" w:hAnsi="楷体" w:cs="Calibri" w:hint="eastAsia"/>
                <w:kern w:val="0"/>
                <w:sz w:val="20"/>
                <w:szCs w:val="20"/>
              </w:rPr>
              <w:t xml:space="preserve">                      2   </w:t>
            </w:r>
          </w:p>
        </w:tc>
      </w:tr>
      <w:tr w:rsidR="00E85BEE" w:rsidRPr="00AF15CA" w14:paraId="37520B06" w14:textId="77777777" w:rsidTr="00AF15CA">
        <w:trPr>
          <w:trHeight w:val="340"/>
        </w:trPr>
        <w:tc>
          <w:tcPr>
            <w:tcW w:w="764" w:type="pct"/>
            <w:shd w:val="clear" w:color="auto" w:fill="auto"/>
            <w:noWrap/>
            <w:vAlign w:val="center"/>
          </w:tcPr>
          <w:p w14:paraId="0F0ACF43" w14:textId="77777777" w:rsidR="00E85BEE" w:rsidRPr="00AF15CA" w:rsidRDefault="00E85BEE" w:rsidP="00E85BEE">
            <w:pPr>
              <w:widowControl/>
              <w:spacing w:after="0" w:line="240" w:lineRule="auto"/>
              <w:jc w:val="center"/>
              <w:rPr>
                <w:rFonts w:ascii="仿宋_GB2312" w:eastAsia="仿宋_GB2312" w:hAnsi="楷体" w:hint="eastAsia"/>
                <w:kern w:val="0"/>
                <w:sz w:val="20"/>
                <w:szCs w:val="20"/>
              </w:rPr>
            </w:pPr>
          </w:p>
        </w:tc>
        <w:tc>
          <w:tcPr>
            <w:tcW w:w="2457" w:type="pct"/>
            <w:shd w:val="clear" w:color="auto" w:fill="auto"/>
            <w:vAlign w:val="center"/>
          </w:tcPr>
          <w:p w14:paraId="2CBDFC6E" w14:textId="77777777" w:rsidR="00E85BEE" w:rsidRPr="00AF15CA" w:rsidRDefault="00E85BEE" w:rsidP="00E85BEE">
            <w:pPr>
              <w:widowControl/>
              <w:spacing w:after="0" w:line="240" w:lineRule="auto"/>
              <w:jc w:val="left"/>
              <w:rPr>
                <w:rFonts w:ascii="仿宋_GB2312" w:eastAsia="仿宋_GB2312" w:hAnsi="楷体" w:hint="eastAsia"/>
                <w:b/>
                <w:kern w:val="0"/>
                <w:sz w:val="20"/>
                <w:szCs w:val="20"/>
              </w:rPr>
            </w:pPr>
            <w:r w:rsidRPr="00AF15CA">
              <w:rPr>
                <w:rFonts w:ascii="仿宋_GB2312" w:eastAsia="仿宋_GB2312" w:hAnsi="楷体" w:cs="Calibri" w:hint="eastAsia"/>
                <w:b/>
                <w:bCs/>
                <w:kern w:val="0"/>
                <w:sz w:val="20"/>
                <w:szCs w:val="20"/>
              </w:rPr>
              <w:t>估算总额</w:t>
            </w:r>
          </w:p>
        </w:tc>
        <w:tc>
          <w:tcPr>
            <w:tcW w:w="1779" w:type="pct"/>
            <w:shd w:val="clear" w:color="auto" w:fill="auto"/>
            <w:noWrap/>
            <w:vAlign w:val="center"/>
          </w:tcPr>
          <w:p w14:paraId="0F89DF8E" w14:textId="4E6D438A" w:rsidR="00E85BEE" w:rsidRPr="00AF15CA" w:rsidRDefault="00E85BEE" w:rsidP="00E85BEE">
            <w:pPr>
              <w:widowControl/>
              <w:spacing w:after="0" w:line="240" w:lineRule="auto"/>
              <w:jc w:val="right"/>
              <w:rPr>
                <w:rFonts w:ascii="仿宋_GB2312" w:eastAsia="仿宋_GB2312" w:hAnsi="楷体" w:cs="Calibri" w:hint="eastAsia"/>
                <w:b/>
                <w:bCs/>
                <w:kern w:val="0"/>
                <w:sz w:val="20"/>
                <w:szCs w:val="20"/>
              </w:rPr>
            </w:pPr>
            <w:r w:rsidRPr="00AF15CA">
              <w:rPr>
                <w:rFonts w:ascii="仿宋_GB2312" w:eastAsia="仿宋_GB2312" w:hAnsi="楷体" w:cs="Calibri" w:hint="eastAsia"/>
                <w:b/>
                <w:bCs/>
                <w:kern w:val="0"/>
                <w:sz w:val="20"/>
                <w:szCs w:val="20"/>
              </w:rPr>
              <w:t>23,3</w:t>
            </w:r>
            <w:r w:rsidR="00514DB0" w:rsidRPr="00AF15CA">
              <w:rPr>
                <w:rFonts w:ascii="仿宋_GB2312" w:eastAsia="仿宋_GB2312" w:hAnsi="楷体" w:cs="Calibri" w:hint="eastAsia"/>
                <w:b/>
                <w:bCs/>
                <w:kern w:val="0"/>
                <w:sz w:val="20"/>
                <w:szCs w:val="20"/>
              </w:rPr>
              <w:t>79</w:t>
            </w:r>
            <w:r w:rsidRPr="00AF15CA">
              <w:rPr>
                <w:rFonts w:ascii="仿宋_GB2312" w:eastAsia="仿宋_GB2312" w:hAnsi="楷体" w:cs="Calibri" w:hint="eastAsia"/>
                <w:b/>
                <w:bCs/>
                <w:kern w:val="0"/>
                <w:sz w:val="20"/>
                <w:szCs w:val="20"/>
              </w:rPr>
              <w:t xml:space="preserve">         </w:t>
            </w:r>
          </w:p>
        </w:tc>
      </w:tr>
    </w:tbl>
    <w:p w14:paraId="78CFC496" w14:textId="4DF558DF" w:rsidR="00714367" w:rsidRDefault="00714367" w:rsidP="00150725">
      <w:pPr>
        <w:widowControl/>
        <w:spacing w:after="0" w:line="240" w:lineRule="auto"/>
        <w:ind w:right="-7"/>
        <w:jc w:val="right"/>
        <w:rPr>
          <w:rFonts w:ascii="楷体" w:eastAsia="楷体" w:hAnsi="楷体" w:hint="eastAsia"/>
          <w:color w:val="000000" w:themeColor="text1"/>
          <w:kern w:val="0"/>
          <w:sz w:val="20"/>
          <w:szCs w:val="20"/>
        </w:rPr>
      </w:pPr>
    </w:p>
    <w:p w14:paraId="30B884E7" w14:textId="70C9A7DE" w:rsidR="00E85BEE" w:rsidRDefault="00E85BEE">
      <w:pPr>
        <w:widowControl/>
        <w:spacing w:after="0" w:line="240" w:lineRule="auto"/>
        <w:jc w:val="left"/>
        <w:rPr>
          <w:rFonts w:ascii="楷体" w:eastAsia="楷体" w:hAnsi="楷体" w:hint="eastAsia"/>
          <w:color w:val="000000" w:themeColor="text1"/>
          <w:kern w:val="0"/>
          <w:sz w:val="20"/>
          <w:szCs w:val="20"/>
        </w:rPr>
      </w:pPr>
    </w:p>
    <w:p w14:paraId="31CF6F34"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2、债券发行和还本付息</w:t>
      </w:r>
    </w:p>
    <w:p w14:paraId="7DE9FD32" w14:textId="615B09F6" w:rsidR="00714367" w:rsidRPr="00AF15CA" w:rsidRDefault="000E333D">
      <w:pPr>
        <w:widowControl/>
        <w:spacing w:before="120" w:after="120" w:line="360" w:lineRule="auto"/>
        <w:ind w:firstLine="560"/>
        <w:rPr>
          <w:rFonts w:ascii="仿宋_GB2312" w:eastAsia="仿宋_GB2312" w:hAnsi="楷体" w:cs="楷体" w:hint="eastAsia"/>
          <w:color w:val="000000" w:themeColor="text1"/>
          <w:kern w:val="0"/>
          <w:sz w:val="28"/>
          <w:szCs w:val="28"/>
          <w:lang w:val="en-GB"/>
        </w:rPr>
        <w:sectPr w:rsidR="00714367" w:rsidRPr="00AF15CA" w:rsidSect="008747F9">
          <w:footerReference w:type="default" r:id="rId9"/>
          <w:pgSz w:w="12240" w:h="15840"/>
          <w:pgMar w:top="1440" w:right="1800" w:bottom="1440" w:left="1800" w:header="720" w:footer="720" w:gutter="0"/>
          <w:pgNumType w:start="1"/>
          <w:cols w:space="720"/>
        </w:sectPr>
      </w:pPr>
      <w:r w:rsidRPr="00AF15CA">
        <w:rPr>
          <w:rFonts w:ascii="仿宋_GB2312" w:eastAsia="仿宋_GB2312" w:hAnsi="楷体" w:cs="楷体" w:hint="eastAsia"/>
          <w:color w:val="000000" w:themeColor="text1"/>
          <w:kern w:val="0"/>
          <w:sz w:val="28"/>
          <w:szCs w:val="28"/>
          <w:lang w:val="en-GB"/>
        </w:rPr>
        <w:t>本项目的还本付息方式为利息按半年支付，最后一次利息随本金一起支付，本项目债券本息合计</w:t>
      </w:r>
      <w:r w:rsidR="005E4AE7" w:rsidRPr="005E4AE7">
        <w:rPr>
          <w:rFonts w:ascii="仿宋_GB2312" w:eastAsia="仿宋_GB2312" w:hAnsi="楷体" w:cs="楷体"/>
          <w:color w:val="000000" w:themeColor="text1"/>
          <w:kern w:val="0"/>
          <w:sz w:val="28"/>
          <w:szCs w:val="28"/>
          <w:lang w:val="en-GB"/>
        </w:rPr>
        <w:t xml:space="preserve">2,652 </w:t>
      </w:r>
      <w:r w:rsidRPr="00AF15CA">
        <w:rPr>
          <w:rFonts w:ascii="仿宋_GB2312" w:eastAsia="仿宋_GB2312" w:hAnsi="楷体" w:cs="楷体" w:hint="eastAsia"/>
          <w:color w:val="000000" w:themeColor="text1"/>
          <w:kern w:val="0"/>
          <w:sz w:val="28"/>
          <w:szCs w:val="28"/>
          <w:lang w:val="en-GB"/>
        </w:rPr>
        <w:t>万元，自发行之日起债券存续期还本付息情况如表4：</w:t>
      </w:r>
    </w:p>
    <w:p w14:paraId="2E8C347A" w14:textId="44850B13" w:rsidR="006B27E3" w:rsidRPr="00AF15CA" w:rsidRDefault="000E333D" w:rsidP="006B27E3">
      <w:pPr>
        <w:spacing w:before="120" w:after="120"/>
        <w:jc w:val="center"/>
        <w:rPr>
          <w:rFonts w:ascii="黑体" w:eastAsia="黑体" w:hAnsi="黑体" w:hint="eastAsia"/>
          <w:bCs/>
          <w:sz w:val="24"/>
          <w:szCs w:val="24"/>
        </w:rPr>
      </w:pPr>
      <w:bookmarkStart w:id="16" w:name="_Hlk135239666"/>
      <w:r w:rsidRPr="00AF15CA">
        <w:rPr>
          <w:rFonts w:ascii="黑体" w:eastAsia="黑体" w:hAnsi="黑体" w:hint="eastAsia"/>
          <w:bCs/>
          <w:kern w:val="0"/>
          <w:sz w:val="24"/>
          <w:szCs w:val="24"/>
        </w:rPr>
        <w:lastRenderedPageBreak/>
        <w:t>表</w:t>
      </w:r>
      <w:r w:rsidRPr="00AF15CA">
        <w:rPr>
          <w:rFonts w:ascii="黑体" w:eastAsia="黑体" w:hAnsi="黑体"/>
          <w:bCs/>
          <w:kern w:val="0"/>
          <w:sz w:val="24"/>
          <w:szCs w:val="24"/>
        </w:rPr>
        <w:t>4</w:t>
      </w:r>
      <w:r w:rsidR="00957A3F" w:rsidRPr="00AF15CA">
        <w:rPr>
          <w:rFonts w:ascii="黑体" w:eastAsia="黑体" w:hAnsi="黑体" w:hint="eastAsia"/>
          <w:bCs/>
          <w:kern w:val="0"/>
          <w:sz w:val="24"/>
          <w:szCs w:val="24"/>
        </w:rPr>
        <w:t>海口市</w:t>
      </w:r>
      <w:proofErr w:type="gramStart"/>
      <w:r w:rsidR="00957A3F" w:rsidRPr="00AF15CA">
        <w:rPr>
          <w:rFonts w:ascii="黑体" w:eastAsia="黑体" w:hAnsi="黑体" w:hint="eastAsia"/>
          <w:bCs/>
          <w:kern w:val="0"/>
          <w:sz w:val="24"/>
          <w:szCs w:val="24"/>
        </w:rPr>
        <w:t>江东新区</w:t>
      </w:r>
      <w:proofErr w:type="gramEnd"/>
      <w:r w:rsidR="00957A3F" w:rsidRPr="00AF15CA">
        <w:rPr>
          <w:rFonts w:ascii="黑体" w:eastAsia="黑体" w:hAnsi="黑体" w:hint="eastAsia"/>
          <w:bCs/>
          <w:kern w:val="0"/>
          <w:sz w:val="24"/>
          <w:szCs w:val="24"/>
        </w:rPr>
        <w:t>园区配套基础设施配套项目（一期）债券还本付息表</w:t>
      </w:r>
    </w:p>
    <w:p w14:paraId="7AFF42DE" w14:textId="77777777" w:rsidR="00957A3F" w:rsidRDefault="006B27E3" w:rsidP="006B27E3">
      <w:pPr>
        <w:ind w:right="105"/>
        <w:jc w:val="right"/>
        <w:rPr>
          <w:rFonts w:ascii="楷体" w:eastAsia="楷体" w:hAnsi="楷体" w:hint="eastAsia"/>
          <w:szCs w:val="20"/>
        </w:rPr>
      </w:pPr>
      <w:r w:rsidRPr="006B27E3">
        <w:rPr>
          <w:rFonts w:ascii="楷体" w:eastAsia="楷体" w:hAnsi="楷体"/>
          <w:szCs w:val="20"/>
        </w:rPr>
        <w:t>单位：人民币万元</w:t>
      </w:r>
    </w:p>
    <w:tbl>
      <w:tblPr>
        <w:tblW w:w="5000" w:type="pct"/>
        <w:tblLook w:val="04A0" w:firstRow="1" w:lastRow="0" w:firstColumn="1" w:lastColumn="0" w:noHBand="0" w:noVBand="1"/>
      </w:tblPr>
      <w:tblGrid>
        <w:gridCol w:w="2314"/>
        <w:gridCol w:w="1828"/>
        <w:gridCol w:w="1828"/>
        <w:gridCol w:w="1827"/>
        <w:gridCol w:w="1827"/>
        <w:gridCol w:w="1827"/>
        <w:gridCol w:w="1827"/>
      </w:tblGrid>
      <w:tr w:rsidR="00957A3F" w:rsidRPr="00AF15CA" w14:paraId="71284C5A" w14:textId="77777777" w:rsidTr="00AF15CA">
        <w:trPr>
          <w:trHeight w:val="312"/>
        </w:trPr>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529CC"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年份/项目</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1A11475C"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2024年</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23EB5C81"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2025年</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174890AA"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2026年</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55E28E64"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2027年</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6F7D7ADA"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2028年</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3BDEE5F2"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2029年</w:t>
            </w:r>
          </w:p>
        </w:tc>
      </w:tr>
      <w:tr w:rsidR="005E4AE7" w:rsidRPr="00AF15CA" w14:paraId="457CEA95"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320617ED"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期初专项债券余额</w:t>
            </w:r>
          </w:p>
        </w:tc>
        <w:tc>
          <w:tcPr>
            <w:tcW w:w="688" w:type="pct"/>
            <w:tcBorders>
              <w:top w:val="nil"/>
              <w:left w:val="nil"/>
              <w:bottom w:val="single" w:sz="4" w:space="0" w:color="auto"/>
              <w:right w:val="single" w:sz="4" w:space="0" w:color="auto"/>
            </w:tcBorders>
            <w:shd w:val="clear" w:color="auto" w:fill="auto"/>
            <w:noWrap/>
            <w:hideMark/>
          </w:tcPr>
          <w:p w14:paraId="2ED0A30F" w14:textId="3F06C227"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150C46A0" w14:textId="01531B61"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1,000 </w:t>
            </w:r>
          </w:p>
        </w:tc>
        <w:tc>
          <w:tcPr>
            <w:tcW w:w="688" w:type="pct"/>
            <w:tcBorders>
              <w:top w:val="nil"/>
              <w:left w:val="nil"/>
              <w:bottom w:val="single" w:sz="4" w:space="0" w:color="auto"/>
              <w:right w:val="single" w:sz="4" w:space="0" w:color="auto"/>
            </w:tcBorders>
            <w:shd w:val="clear" w:color="auto" w:fill="auto"/>
            <w:noWrap/>
            <w:hideMark/>
          </w:tcPr>
          <w:p w14:paraId="12FE293E" w14:textId="6C4DF71B"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3B80DD15" w14:textId="060DC0B9"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59AE32E3" w14:textId="58A7263D"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0AE31A84" w14:textId="1F72D25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r>
      <w:tr w:rsidR="005E4AE7" w:rsidRPr="00AF15CA" w14:paraId="4967AA28"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64402B8C"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proofErr w:type="gramStart"/>
            <w:r w:rsidRPr="00AF15CA">
              <w:rPr>
                <w:rFonts w:ascii="仿宋_GB2312" w:eastAsia="仿宋_GB2312" w:hAnsi="楷体" w:cs="宋体" w:hint="eastAsia"/>
                <w:kern w:val="0"/>
                <w:sz w:val="20"/>
                <w:szCs w:val="20"/>
              </w:rPr>
              <w:t>本期专项</w:t>
            </w:r>
            <w:proofErr w:type="gramEnd"/>
            <w:r w:rsidRPr="00AF15CA">
              <w:rPr>
                <w:rFonts w:ascii="仿宋_GB2312" w:eastAsia="仿宋_GB2312" w:hAnsi="楷体" w:cs="宋体" w:hint="eastAsia"/>
                <w:kern w:val="0"/>
                <w:sz w:val="20"/>
                <w:szCs w:val="20"/>
              </w:rPr>
              <w:t>债券发行</w:t>
            </w:r>
          </w:p>
        </w:tc>
        <w:tc>
          <w:tcPr>
            <w:tcW w:w="688" w:type="pct"/>
            <w:tcBorders>
              <w:top w:val="nil"/>
              <w:left w:val="nil"/>
              <w:bottom w:val="single" w:sz="4" w:space="0" w:color="auto"/>
              <w:right w:val="single" w:sz="4" w:space="0" w:color="auto"/>
            </w:tcBorders>
            <w:shd w:val="clear" w:color="auto" w:fill="auto"/>
            <w:noWrap/>
            <w:hideMark/>
          </w:tcPr>
          <w:p w14:paraId="0CD37666" w14:textId="12FD42A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1,000 </w:t>
            </w:r>
          </w:p>
        </w:tc>
        <w:tc>
          <w:tcPr>
            <w:tcW w:w="688" w:type="pct"/>
            <w:tcBorders>
              <w:top w:val="nil"/>
              <w:left w:val="nil"/>
              <w:bottom w:val="single" w:sz="4" w:space="0" w:color="auto"/>
              <w:right w:val="single" w:sz="4" w:space="0" w:color="auto"/>
            </w:tcBorders>
            <w:shd w:val="clear" w:color="auto" w:fill="auto"/>
            <w:noWrap/>
            <w:hideMark/>
          </w:tcPr>
          <w:p w14:paraId="2771E70C" w14:textId="18F3E195"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1,200 </w:t>
            </w:r>
          </w:p>
        </w:tc>
        <w:tc>
          <w:tcPr>
            <w:tcW w:w="688" w:type="pct"/>
            <w:tcBorders>
              <w:top w:val="nil"/>
              <w:left w:val="nil"/>
              <w:bottom w:val="single" w:sz="4" w:space="0" w:color="auto"/>
              <w:right w:val="single" w:sz="4" w:space="0" w:color="auto"/>
            </w:tcBorders>
            <w:shd w:val="clear" w:color="auto" w:fill="auto"/>
            <w:noWrap/>
            <w:hideMark/>
          </w:tcPr>
          <w:p w14:paraId="57B96F7B" w14:textId="5F21D8D5"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7FF69D64" w14:textId="30885D10"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3301121F" w14:textId="7A67080D"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4B20EE6D" w14:textId="5DACC15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r>
      <w:tr w:rsidR="005E4AE7" w:rsidRPr="00AF15CA" w14:paraId="1E9CDD21"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28F7A337"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利息支出</w:t>
            </w:r>
          </w:p>
        </w:tc>
        <w:tc>
          <w:tcPr>
            <w:tcW w:w="688" w:type="pct"/>
            <w:tcBorders>
              <w:top w:val="nil"/>
              <w:left w:val="nil"/>
              <w:bottom w:val="single" w:sz="4" w:space="0" w:color="auto"/>
              <w:right w:val="single" w:sz="4" w:space="0" w:color="auto"/>
            </w:tcBorders>
            <w:shd w:val="clear" w:color="auto" w:fill="auto"/>
            <w:noWrap/>
            <w:hideMark/>
          </w:tcPr>
          <w:p w14:paraId="3F3D30EC" w14:textId="47835405"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 </w:t>
            </w:r>
          </w:p>
        </w:tc>
        <w:tc>
          <w:tcPr>
            <w:tcW w:w="688" w:type="pct"/>
            <w:tcBorders>
              <w:top w:val="nil"/>
              <w:left w:val="nil"/>
              <w:bottom w:val="single" w:sz="4" w:space="0" w:color="auto"/>
              <w:right w:val="single" w:sz="4" w:space="0" w:color="auto"/>
            </w:tcBorders>
            <w:shd w:val="clear" w:color="auto" w:fill="auto"/>
            <w:noWrap/>
            <w:hideMark/>
          </w:tcPr>
          <w:p w14:paraId="298AB390" w14:textId="143B1CFC"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35 </w:t>
            </w:r>
          </w:p>
        </w:tc>
        <w:tc>
          <w:tcPr>
            <w:tcW w:w="688" w:type="pct"/>
            <w:tcBorders>
              <w:top w:val="nil"/>
              <w:left w:val="nil"/>
              <w:bottom w:val="single" w:sz="4" w:space="0" w:color="auto"/>
              <w:right w:val="single" w:sz="4" w:space="0" w:color="auto"/>
            </w:tcBorders>
            <w:shd w:val="clear" w:color="auto" w:fill="auto"/>
            <w:noWrap/>
            <w:hideMark/>
          </w:tcPr>
          <w:p w14:paraId="49176F62" w14:textId="3AD3A8DE"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2318D4CD" w14:textId="650224C3"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0AA879EB" w14:textId="1E493E0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7C59DDBF" w14:textId="7ADE8A88"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r>
      <w:tr w:rsidR="005E4AE7" w:rsidRPr="00AF15CA" w14:paraId="31F3BC73"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02DBEE78"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本期还款</w:t>
            </w:r>
          </w:p>
        </w:tc>
        <w:tc>
          <w:tcPr>
            <w:tcW w:w="688" w:type="pct"/>
            <w:tcBorders>
              <w:top w:val="nil"/>
              <w:left w:val="nil"/>
              <w:bottom w:val="single" w:sz="4" w:space="0" w:color="auto"/>
              <w:right w:val="single" w:sz="4" w:space="0" w:color="auto"/>
            </w:tcBorders>
            <w:shd w:val="clear" w:color="auto" w:fill="auto"/>
            <w:noWrap/>
            <w:hideMark/>
          </w:tcPr>
          <w:p w14:paraId="4A581CE7" w14:textId="46756F61"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 </w:t>
            </w:r>
          </w:p>
        </w:tc>
        <w:tc>
          <w:tcPr>
            <w:tcW w:w="688" w:type="pct"/>
            <w:tcBorders>
              <w:top w:val="nil"/>
              <w:left w:val="nil"/>
              <w:bottom w:val="single" w:sz="4" w:space="0" w:color="auto"/>
              <w:right w:val="single" w:sz="4" w:space="0" w:color="auto"/>
            </w:tcBorders>
            <w:shd w:val="clear" w:color="auto" w:fill="auto"/>
            <w:noWrap/>
            <w:hideMark/>
          </w:tcPr>
          <w:p w14:paraId="3159A350" w14:textId="223EAC57"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35 </w:t>
            </w:r>
          </w:p>
        </w:tc>
        <w:tc>
          <w:tcPr>
            <w:tcW w:w="688" w:type="pct"/>
            <w:tcBorders>
              <w:top w:val="nil"/>
              <w:left w:val="nil"/>
              <w:bottom w:val="single" w:sz="4" w:space="0" w:color="auto"/>
              <w:right w:val="single" w:sz="4" w:space="0" w:color="auto"/>
            </w:tcBorders>
            <w:shd w:val="clear" w:color="auto" w:fill="auto"/>
            <w:noWrap/>
            <w:hideMark/>
          </w:tcPr>
          <w:p w14:paraId="56DAF2ED" w14:textId="59663FC0"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28A65726" w14:textId="42A880CA"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106A199C" w14:textId="5561AFA1"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5165301D" w14:textId="1F9BA30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r>
      <w:tr w:rsidR="005E4AE7" w:rsidRPr="00AF15CA" w14:paraId="5199F13D"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6E91618A"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其中：还本</w:t>
            </w:r>
          </w:p>
        </w:tc>
        <w:tc>
          <w:tcPr>
            <w:tcW w:w="688" w:type="pct"/>
            <w:tcBorders>
              <w:top w:val="nil"/>
              <w:left w:val="nil"/>
              <w:bottom w:val="single" w:sz="4" w:space="0" w:color="auto"/>
              <w:right w:val="single" w:sz="4" w:space="0" w:color="auto"/>
            </w:tcBorders>
            <w:shd w:val="clear" w:color="auto" w:fill="auto"/>
            <w:noWrap/>
            <w:hideMark/>
          </w:tcPr>
          <w:p w14:paraId="5A57DC33" w14:textId="30CB3BA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77A76E1C" w14:textId="7FBD7C1E"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6D38235A" w14:textId="234F790C"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1DB12537" w14:textId="3AE3756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2FED69A7" w14:textId="431D0661"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88" w:type="pct"/>
            <w:tcBorders>
              <w:top w:val="nil"/>
              <w:left w:val="nil"/>
              <w:bottom w:val="single" w:sz="4" w:space="0" w:color="auto"/>
              <w:right w:val="single" w:sz="4" w:space="0" w:color="auto"/>
            </w:tcBorders>
            <w:shd w:val="clear" w:color="auto" w:fill="auto"/>
            <w:noWrap/>
            <w:hideMark/>
          </w:tcPr>
          <w:p w14:paraId="41FAE7C3" w14:textId="4B8A9606"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r>
      <w:tr w:rsidR="005E4AE7" w:rsidRPr="00AF15CA" w14:paraId="252F1C6B"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19C8A35B"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付息</w:t>
            </w:r>
          </w:p>
        </w:tc>
        <w:tc>
          <w:tcPr>
            <w:tcW w:w="688" w:type="pct"/>
            <w:tcBorders>
              <w:top w:val="nil"/>
              <w:left w:val="nil"/>
              <w:bottom w:val="single" w:sz="4" w:space="0" w:color="auto"/>
              <w:right w:val="single" w:sz="4" w:space="0" w:color="auto"/>
            </w:tcBorders>
            <w:shd w:val="clear" w:color="auto" w:fill="auto"/>
            <w:noWrap/>
            <w:hideMark/>
          </w:tcPr>
          <w:p w14:paraId="412F86A4" w14:textId="1EAA3568"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 </w:t>
            </w:r>
          </w:p>
        </w:tc>
        <w:tc>
          <w:tcPr>
            <w:tcW w:w="688" w:type="pct"/>
            <w:tcBorders>
              <w:top w:val="nil"/>
              <w:left w:val="nil"/>
              <w:bottom w:val="single" w:sz="4" w:space="0" w:color="auto"/>
              <w:right w:val="single" w:sz="4" w:space="0" w:color="auto"/>
            </w:tcBorders>
            <w:shd w:val="clear" w:color="auto" w:fill="auto"/>
            <w:noWrap/>
            <w:hideMark/>
          </w:tcPr>
          <w:p w14:paraId="574D1E57" w14:textId="02CF865D"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35 </w:t>
            </w:r>
          </w:p>
        </w:tc>
        <w:tc>
          <w:tcPr>
            <w:tcW w:w="688" w:type="pct"/>
            <w:tcBorders>
              <w:top w:val="nil"/>
              <w:left w:val="nil"/>
              <w:bottom w:val="single" w:sz="4" w:space="0" w:color="auto"/>
              <w:right w:val="single" w:sz="4" w:space="0" w:color="auto"/>
            </w:tcBorders>
            <w:shd w:val="clear" w:color="auto" w:fill="auto"/>
            <w:noWrap/>
            <w:hideMark/>
          </w:tcPr>
          <w:p w14:paraId="4491C480" w14:textId="6E625E5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272C34A0" w14:textId="4ECB5262"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65EB9499" w14:textId="69244B59"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88" w:type="pct"/>
            <w:tcBorders>
              <w:top w:val="nil"/>
              <w:left w:val="nil"/>
              <w:bottom w:val="single" w:sz="4" w:space="0" w:color="auto"/>
              <w:right w:val="single" w:sz="4" w:space="0" w:color="auto"/>
            </w:tcBorders>
            <w:shd w:val="clear" w:color="auto" w:fill="auto"/>
            <w:noWrap/>
            <w:hideMark/>
          </w:tcPr>
          <w:p w14:paraId="19B08D72" w14:textId="306B75B1"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r>
      <w:tr w:rsidR="005E4AE7" w:rsidRPr="00AF15CA" w14:paraId="6EED193E" w14:textId="77777777" w:rsidTr="00AF15CA">
        <w:trPr>
          <w:trHeight w:val="312"/>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14:paraId="1B61EBB9" w14:textId="77777777" w:rsidR="005E4AE7" w:rsidRPr="00AF15CA" w:rsidRDefault="005E4AE7" w:rsidP="005E4AE7">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期末专项债券余额</w:t>
            </w:r>
          </w:p>
        </w:tc>
        <w:tc>
          <w:tcPr>
            <w:tcW w:w="688" w:type="pct"/>
            <w:tcBorders>
              <w:top w:val="nil"/>
              <w:left w:val="nil"/>
              <w:bottom w:val="single" w:sz="4" w:space="0" w:color="auto"/>
              <w:right w:val="single" w:sz="4" w:space="0" w:color="auto"/>
            </w:tcBorders>
            <w:shd w:val="clear" w:color="auto" w:fill="auto"/>
            <w:noWrap/>
            <w:hideMark/>
          </w:tcPr>
          <w:p w14:paraId="169CCA30" w14:textId="258ED168"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1,000 </w:t>
            </w:r>
          </w:p>
        </w:tc>
        <w:tc>
          <w:tcPr>
            <w:tcW w:w="688" w:type="pct"/>
            <w:tcBorders>
              <w:top w:val="nil"/>
              <w:left w:val="nil"/>
              <w:bottom w:val="single" w:sz="4" w:space="0" w:color="auto"/>
              <w:right w:val="single" w:sz="4" w:space="0" w:color="auto"/>
            </w:tcBorders>
            <w:shd w:val="clear" w:color="auto" w:fill="auto"/>
            <w:noWrap/>
            <w:hideMark/>
          </w:tcPr>
          <w:p w14:paraId="18054CD6" w14:textId="73044EE8"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1E616677" w14:textId="0754091B"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19A4A9F7" w14:textId="3DEDF6CC"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5D192E30" w14:textId="6D21CD78"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88" w:type="pct"/>
            <w:tcBorders>
              <w:top w:val="nil"/>
              <w:left w:val="nil"/>
              <w:bottom w:val="single" w:sz="4" w:space="0" w:color="auto"/>
              <w:right w:val="single" w:sz="4" w:space="0" w:color="auto"/>
            </w:tcBorders>
            <w:shd w:val="clear" w:color="auto" w:fill="auto"/>
            <w:noWrap/>
            <w:hideMark/>
          </w:tcPr>
          <w:p w14:paraId="2A0DCFE4" w14:textId="44D45ADF" w:rsidR="005E4AE7" w:rsidRPr="00AF15CA" w:rsidRDefault="005E4AE7" w:rsidP="005E4AE7">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r>
    </w:tbl>
    <w:p w14:paraId="18EE614D" w14:textId="77777777" w:rsidR="00957A3F" w:rsidRPr="00AF15CA" w:rsidRDefault="00957A3F" w:rsidP="00957A3F">
      <w:pPr>
        <w:widowControl/>
        <w:spacing w:after="0" w:line="240" w:lineRule="auto"/>
        <w:ind w:right="105"/>
        <w:jc w:val="right"/>
        <w:rPr>
          <w:rFonts w:ascii="楷体" w:eastAsia="楷体" w:hAnsi="楷体" w:hint="eastAsia"/>
          <w:kern w:val="0"/>
          <w:sz w:val="20"/>
          <w:szCs w:val="20"/>
        </w:rPr>
      </w:pPr>
    </w:p>
    <w:p w14:paraId="0C179188" w14:textId="77777777" w:rsidR="00957A3F" w:rsidRPr="00AF15CA" w:rsidRDefault="00957A3F" w:rsidP="00957A3F">
      <w:pPr>
        <w:widowControl/>
        <w:spacing w:after="0" w:line="240" w:lineRule="auto"/>
        <w:ind w:right="105"/>
        <w:jc w:val="right"/>
        <w:rPr>
          <w:rFonts w:ascii="楷体" w:eastAsia="楷体" w:hAnsi="楷体" w:hint="eastAsia"/>
          <w:kern w:val="0"/>
          <w:sz w:val="20"/>
          <w:szCs w:val="20"/>
        </w:rPr>
      </w:pPr>
    </w:p>
    <w:p w14:paraId="7F36B79D" w14:textId="77777777" w:rsidR="00957A3F" w:rsidRPr="00AF15CA" w:rsidRDefault="00957A3F" w:rsidP="00957A3F">
      <w:pPr>
        <w:widowControl/>
        <w:spacing w:after="0" w:line="240" w:lineRule="auto"/>
        <w:ind w:right="105"/>
        <w:jc w:val="right"/>
        <w:rPr>
          <w:rFonts w:ascii="楷体" w:eastAsia="楷体" w:hAnsi="楷体" w:hint="eastAsia"/>
          <w:kern w:val="0"/>
          <w:sz w:val="20"/>
          <w:szCs w:val="20"/>
        </w:rPr>
      </w:pPr>
      <w:r w:rsidRPr="00AF15CA">
        <w:rPr>
          <w:rFonts w:ascii="楷体" w:eastAsia="楷体" w:hAnsi="楷体" w:hint="eastAsia"/>
          <w:kern w:val="0"/>
          <w:sz w:val="20"/>
          <w:szCs w:val="20"/>
        </w:rPr>
        <w:t>单位：人民币万元</w:t>
      </w:r>
    </w:p>
    <w:tbl>
      <w:tblPr>
        <w:tblW w:w="5000" w:type="pct"/>
        <w:tblLook w:val="04A0" w:firstRow="1" w:lastRow="0" w:firstColumn="1" w:lastColumn="0" w:noHBand="0" w:noVBand="1"/>
      </w:tblPr>
      <w:tblGrid>
        <w:gridCol w:w="2070"/>
        <w:gridCol w:w="1634"/>
        <w:gridCol w:w="1634"/>
        <w:gridCol w:w="1634"/>
        <w:gridCol w:w="1633"/>
        <w:gridCol w:w="1633"/>
        <w:gridCol w:w="1633"/>
        <w:gridCol w:w="1407"/>
      </w:tblGrid>
      <w:tr w:rsidR="00957A3F" w:rsidRPr="00AF15CA" w14:paraId="6CBB9575" w14:textId="77777777" w:rsidTr="00AF15CA">
        <w:trPr>
          <w:trHeight w:val="312"/>
        </w:trPr>
        <w:tc>
          <w:tcPr>
            <w:tcW w:w="7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FE7D"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年份/项目</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32E5F660"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2030年</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3B29892E"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2031年</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43808E6A"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2032年</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35E45725"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2033年</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13EFE9BB"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2034年</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75E662C1"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2035年</w:t>
            </w:r>
          </w:p>
        </w:tc>
        <w:tc>
          <w:tcPr>
            <w:tcW w:w="530" w:type="pct"/>
            <w:tcBorders>
              <w:top w:val="single" w:sz="4" w:space="0" w:color="auto"/>
              <w:left w:val="nil"/>
              <w:bottom w:val="single" w:sz="4" w:space="0" w:color="auto"/>
              <w:right w:val="single" w:sz="4" w:space="0" w:color="auto"/>
            </w:tcBorders>
            <w:shd w:val="clear" w:color="auto" w:fill="auto"/>
            <w:noWrap/>
            <w:vAlign w:val="center"/>
            <w:hideMark/>
          </w:tcPr>
          <w:p w14:paraId="22676C51" w14:textId="77777777" w:rsidR="00957A3F" w:rsidRPr="00AF15CA" w:rsidRDefault="00957A3F" w:rsidP="00957A3F">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合计</w:t>
            </w:r>
          </w:p>
        </w:tc>
      </w:tr>
      <w:tr w:rsidR="00E324F2" w:rsidRPr="00AF15CA" w14:paraId="6FA636E6"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1944476A"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期初专项债券余额</w:t>
            </w:r>
          </w:p>
        </w:tc>
        <w:tc>
          <w:tcPr>
            <w:tcW w:w="615" w:type="pct"/>
            <w:tcBorders>
              <w:top w:val="nil"/>
              <w:left w:val="nil"/>
              <w:bottom w:val="single" w:sz="4" w:space="0" w:color="auto"/>
              <w:right w:val="single" w:sz="4" w:space="0" w:color="auto"/>
            </w:tcBorders>
            <w:shd w:val="clear" w:color="auto" w:fill="auto"/>
            <w:noWrap/>
            <w:hideMark/>
          </w:tcPr>
          <w:p w14:paraId="6B746CF8" w14:textId="21AEF49B"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6C856086" w14:textId="4FEA9EBF"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53D4ED63" w14:textId="76D8E751"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2AA3E0C8" w14:textId="7A2EF7C6"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6BF32F1F" w14:textId="76E44FC0"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6B63A9A0" w14:textId="2FD47D73"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1,200 </w:t>
            </w:r>
          </w:p>
        </w:tc>
        <w:tc>
          <w:tcPr>
            <w:tcW w:w="530" w:type="pct"/>
            <w:tcBorders>
              <w:top w:val="nil"/>
              <w:left w:val="nil"/>
              <w:bottom w:val="single" w:sz="4" w:space="0" w:color="auto"/>
              <w:right w:val="single" w:sz="4" w:space="0" w:color="auto"/>
            </w:tcBorders>
            <w:shd w:val="clear" w:color="auto" w:fill="auto"/>
            <w:noWrap/>
            <w:vAlign w:val="center"/>
            <w:hideMark/>
          </w:tcPr>
          <w:p w14:paraId="696F5895" w14:textId="77777777"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p>
        </w:tc>
      </w:tr>
      <w:tr w:rsidR="00E324F2" w:rsidRPr="00AF15CA" w14:paraId="42C30C1A"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56950F89"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proofErr w:type="gramStart"/>
            <w:r w:rsidRPr="00AF15CA">
              <w:rPr>
                <w:rFonts w:ascii="仿宋_GB2312" w:eastAsia="仿宋_GB2312" w:hAnsi="楷体" w:cs="宋体" w:hint="eastAsia"/>
                <w:kern w:val="0"/>
                <w:sz w:val="20"/>
                <w:szCs w:val="20"/>
              </w:rPr>
              <w:t>本期专项</w:t>
            </w:r>
            <w:proofErr w:type="gramEnd"/>
            <w:r w:rsidRPr="00AF15CA">
              <w:rPr>
                <w:rFonts w:ascii="仿宋_GB2312" w:eastAsia="仿宋_GB2312" w:hAnsi="楷体" w:cs="宋体" w:hint="eastAsia"/>
                <w:kern w:val="0"/>
                <w:sz w:val="20"/>
                <w:szCs w:val="20"/>
              </w:rPr>
              <w:t>债券发行</w:t>
            </w:r>
          </w:p>
        </w:tc>
        <w:tc>
          <w:tcPr>
            <w:tcW w:w="615" w:type="pct"/>
            <w:tcBorders>
              <w:top w:val="nil"/>
              <w:left w:val="nil"/>
              <w:bottom w:val="single" w:sz="4" w:space="0" w:color="auto"/>
              <w:right w:val="single" w:sz="4" w:space="0" w:color="auto"/>
            </w:tcBorders>
            <w:shd w:val="clear" w:color="auto" w:fill="auto"/>
            <w:noWrap/>
            <w:hideMark/>
          </w:tcPr>
          <w:p w14:paraId="2F81EFE2" w14:textId="05DD72A2"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26DC8745" w14:textId="1B8359C4"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753E378F" w14:textId="19176E6D"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6EE64C74" w14:textId="32F4043F"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140FE060" w14:textId="5653A4A6"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401F7B72" w14:textId="61E0643F"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530" w:type="pct"/>
            <w:tcBorders>
              <w:top w:val="nil"/>
              <w:left w:val="nil"/>
              <w:bottom w:val="single" w:sz="4" w:space="0" w:color="auto"/>
              <w:right w:val="single" w:sz="4" w:space="0" w:color="auto"/>
            </w:tcBorders>
            <w:shd w:val="clear" w:color="auto" w:fill="auto"/>
            <w:noWrap/>
            <w:hideMark/>
          </w:tcPr>
          <w:p w14:paraId="12CFA393" w14:textId="7872ACF6"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2,200 </w:t>
            </w:r>
          </w:p>
        </w:tc>
      </w:tr>
      <w:tr w:rsidR="00E324F2" w:rsidRPr="00AF15CA" w14:paraId="73D895EE"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4FB42925"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利息支出</w:t>
            </w:r>
          </w:p>
        </w:tc>
        <w:tc>
          <w:tcPr>
            <w:tcW w:w="615" w:type="pct"/>
            <w:tcBorders>
              <w:top w:val="nil"/>
              <w:left w:val="nil"/>
              <w:bottom w:val="single" w:sz="4" w:space="0" w:color="auto"/>
              <w:right w:val="single" w:sz="4" w:space="0" w:color="auto"/>
            </w:tcBorders>
            <w:shd w:val="clear" w:color="auto" w:fill="auto"/>
            <w:noWrap/>
            <w:hideMark/>
          </w:tcPr>
          <w:p w14:paraId="4D9B5944" w14:textId="62623EAB"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5BBC63F6" w14:textId="6E0B1623"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6553C189" w14:textId="3A5D2BC2"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5934978F" w14:textId="236492CF"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51A72D47" w14:textId="6460E72A"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33 </w:t>
            </w:r>
          </w:p>
        </w:tc>
        <w:tc>
          <w:tcPr>
            <w:tcW w:w="615" w:type="pct"/>
            <w:tcBorders>
              <w:top w:val="nil"/>
              <w:left w:val="nil"/>
              <w:bottom w:val="single" w:sz="4" w:space="0" w:color="auto"/>
              <w:right w:val="single" w:sz="4" w:space="0" w:color="auto"/>
            </w:tcBorders>
            <w:shd w:val="clear" w:color="auto" w:fill="auto"/>
            <w:noWrap/>
            <w:hideMark/>
          </w:tcPr>
          <w:p w14:paraId="1580DEF4" w14:textId="74911989"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11 </w:t>
            </w:r>
          </w:p>
        </w:tc>
        <w:tc>
          <w:tcPr>
            <w:tcW w:w="530" w:type="pct"/>
            <w:tcBorders>
              <w:top w:val="nil"/>
              <w:left w:val="nil"/>
              <w:bottom w:val="single" w:sz="4" w:space="0" w:color="auto"/>
              <w:right w:val="single" w:sz="4" w:space="0" w:color="auto"/>
            </w:tcBorders>
            <w:shd w:val="clear" w:color="auto" w:fill="auto"/>
            <w:noWrap/>
            <w:hideMark/>
          </w:tcPr>
          <w:p w14:paraId="0BF5E82C" w14:textId="7D8D9075"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452 </w:t>
            </w:r>
          </w:p>
        </w:tc>
      </w:tr>
      <w:tr w:rsidR="00E324F2" w:rsidRPr="00AF15CA" w14:paraId="75692DA5"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56FCC345"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本期还款</w:t>
            </w:r>
          </w:p>
        </w:tc>
        <w:tc>
          <w:tcPr>
            <w:tcW w:w="615" w:type="pct"/>
            <w:tcBorders>
              <w:top w:val="nil"/>
              <w:left w:val="nil"/>
              <w:bottom w:val="single" w:sz="4" w:space="0" w:color="auto"/>
              <w:right w:val="single" w:sz="4" w:space="0" w:color="auto"/>
            </w:tcBorders>
            <w:shd w:val="clear" w:color="auto" w:fill="auto"/>
            <w:noWrap/>
            <w:hideMark/>
          </w:tcPr>
          <w:p w14:paraId="39DC18FD" w14:textId="3AEBC3BA"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4BB78377" w14:textId="01C08DB7"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5A3B591A" w14:textId="53096279"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31D6115D" w14:textId="2A139041"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7C64EB3B" w14:textId="4B91E55B"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1,033 </w:t>
            </w:r>
          </w:p>
        </w:tc>
        <w:tc>
          <w:tcPr>
            <w:tcW w:w="615" w:type="pct"/>
            <w:tcBorders>
              <w:top w:val="nil"/>
              <w:left w:val="nil"/>
              <w:bottom w:val="single" w:sz="4" w:space="0" w:color="auto"/>
              <w:right w:val="single" w:sz="4" w:space="0" w:color="auto"/>
            </w:tcBorders>
            <w:shd w:val="clear" w:color="auto" w:fill="auto"/>
            <w:noWrap/>
            <w:hideMark/>
          </w:tcPr>
          <w:p w14:paraId="46A13D74" w14:textId="3718A26F"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1,211 </w:t>
            </w:r>
          </w:p>
        </w:tc>
        <w:tc>
          <w:tcPr>
            <w:tcW w:w="530" w:type="pct"/>
            <w:tcBorders>
              <w:top w:val="nil"/>
              <w:left w:val="nil"/>
              <w:bottom w:val="single" w:sz="4" w:space="0" w:color="auto"/>
              <w:right w:val="single" w:sz="4" w:space="0" w:color="auto"/>
            </w:tcBorders>
            <w:shd w:val="clear" w:color="auto" w:fill="auto"/>
            <w:noWrap/>
            <w:hideMark/>
          </w:tcPr>
          <w:p w14:paraId="32BF7145" w14:textId="471C5603"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2,652 </w:t>
            </w:r>
          </w:p>
        </w:tc>
      </w:tr>
      <w:tr w:rsidR="00E324F2" w:rsidRPr="00AF15CA" w14:paraId="072853DF"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5F08FB04"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其中：还本</w:t>
            </w:r>
          </w:p>
        </w:tc>
        <w:tc>
          <w:tcPr>
            <w:tcW w:w="615" w:type="pct"/>
            <w:tcBorders>
              <w:top w:val="nil"/>
              <w:left w:val="nil"/>
              <w:bottom w:val="single" w:sz="4" w:space="0" w:color="auto"/>
              <w:right w:val="single" w:sz="4" w:space="0" w:color="auto"/>
            </w:tcBorders>
            <w:shd w:val="clear" w:color="auto" w:fill="auto"/>
            <w:noWrap/>
            <w:hideMark/>
          </w:tcPr>
          <w:p w14:paraId="7692ADD4" w14:textId="251C9B31"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74239500" w14:textId="557A6211"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14180BED" w14:textId="53111A04"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798E3E5D" w14:textId="521FDE40"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615" w:type="pct"/>
            <w:tcBorders>
              <w:top w:val="nil"/>
              <w:left w:val="nil"/>
              <w:bottom w:val="single" w:sz="4" w:space="0" w:color="auto"/>
              <w:right w:val="single" w:sz="4" w:space="0" w:color="auto"/>
            </w:tcBorders>
            <w:shd w:val="clear" w:color="auto" w:fill="auto"/>
            <w:noWrap/>
            <w:hideMark/>
          </w:tcPr>
          <w:p w14:paraId="60FB699F" w14:textId="2B9E0C13"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1,000 </w:t>
            </w:r>
          </w:p>
        </w:tc>
        <w:tc>
          <w:tcPr>
            <w:tcW w:w="615" w:type="pct"/>
            <w:tcBorders>
              <w:top w:val="nil"/>
              <w:left w:val="nil"/>
              <w:bottom w:val="single" w:sz="4" w:space="0" w:color="auto"/>
              <w:right w:val="single" w:sz="4" w:space="0" w:color="auto"/>
            </w:tcBorders>
            <w:shd w:val="clear" w:color="auto" w:fill="auto"/>
            <w:noWrap/>
            <w:hideMark/>
          </w:tcPr>
          <w:p w14:paraId="280FF213" w14:textId="69421209"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1,200 </w:t>
            </w:r>
          </w:p>
        </w:tc>
        <w:tc>
          <w:tcPr>
            <w:tcW w:w="530" w:type="pct"/>
            <w:tcBorders>
              <w:top w:val="nil"/>
              <w:left w:val="nil"/>
              <w:bottom w:val="single" w:sz="4" w:space="0" w:color="auto"/>
              <w:right w:val="single" w:sz="4" w:space="0" w:color="auto"/>
            </w:tcBorders>
            <w:shd w:val="clear" w:color="auto" w:fill="auto"/>
            <w:noWrap/>
            <w:hideMark/>
          </w:tcPr>
          <w:p w14:paraId="06C6794E" w14:textId="26BADB02"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2,200 </w:t>
            </w:r>
          </w:p>
        </w:tc>
      </w:tr>
      <w:tr w:rsidR="00E324F2" w:rsidRPr="00AF15CA" w14:paraId="3F098925"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31263DC5"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付息</w:t>
            </w:r>
          </w:p>
        </w:tc>
        <w:tc>
          <w:tcPr>
            <w:tcW w:w="615" w:type="pct"/>
            <w:tcBorders>
              <w:top w:val="nil"/>
              <w:left w:val="nil"/>
              <w:bottom w:val="single" w:sz="4" w:space="0" w:color="auto"/>
              <w:right w:val="single" w:sz="4" w:space="0" w:color="auto"/>
            </w:tcBorders>
            <w:shd w:val="clear" w:color="auto" w:fill="auto"/>
            <w:noWrap/>
            <w:hideMark/>
          </w:tcPr>
          <w:p w14:paraId="231C8B68" w14:textId="6970993E"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191CCA48" w14:textId="1FB3BE3C"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0088FA29" w14:textId="4D95CE0D"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21F1ADBF" w14:textId="070EA2CA"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615" w:type="pct"/>
            <w:tcBorders>
              <w:top w:val="nil"/>
              <w:left w:val="nil"/>
              <w:bottom w:val="single" w:sz="4" w:space="0" w:color="auto"/>
              <w:right w:val="single" w:sz="4" w:space="0" w:color="auto"/>
            </w:tcBorders>
            <w:shd w:val="clear" w:color="auto" w:fill="auto"/>
            <w:noWrap/>
            <w:hideMark/>
          </w:tcPr>
          <w:p w14:paraId="4FA32A5D" w14:textId="5787DF98"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33 </w:t>
            </w:r>
          </w:p>
        </w:tc>
        <w:tc>
          <w:tcPr>
            <w:tcW w:w="615" w:type="pct"/>
            <w:tcBorders>
              <w:top w:val="nil"/>
              <w:left w:val="nil"/>
              <w:bottom w:val="single" w:sz="4" w:space="0" w:color="auto"/>
              <w:right w:val="single" w:sz="4" w:space="0" w:color="auto"/>
            </w:tcBorders>
            <w:shd w:val="clear" w:color="auto" w:fill="auto"/>
            <w:noWrap/>
            <w:hideMark/>
          </w:tcPr>
          <w:p w14:paraId="419D1D0C" w14:textId="1299BD9D"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11 </w:t>
            </w:r>
          </w:p>
        </w:tc>
        <w:tc>
          <w:tcPr>
            <w:tcW w:w="530" w:type="pct"/>
            <w:tcBorders>
              <w:top w:val="nil"/>
              <w:left w:val="nil"/>
              <w:bottom w:val="single" w:sz="4" w:space="0" w:color="auto"/>
              <w:right w:val="single" w:sz="4" w:space="0" w:color="auto"/>
            </w:tcBorders>
            <w:shd w:val="clear" w:color="auto" w:fill="auto"/>
            <w:noWrap/>
            <w:hideMark/>
          </w:tcPr>
          <w:p w14:paraId="43701CB1" w14:textId="2F0BD906"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452 </w:t>
            </w:r>
          </w:p>
        </w:tc>
      </w:tr>
      <w:tr w:rsidR="00E324F2" w:rsidRPr="00AF15CA" w14:paraId="2645EF65" w14:textId="77777777" w:rsidTr="00AF15CA">
        <w:trPr>
          <w:trHeight w:val="312"/>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6BDF17EC" w14:textId="77777777" w:rsidR="00E324F2" w:rsidRPr="00AF15CA" w:rsidRDefault="00E324F2" w:rsidP="00E324F2">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期末专项债券余额</w:t>
            </w:r>
          </w:p>
        </w:tc>
        <w:tc>
          <w:tcPr>
            <w:tcW w:w="615" w:type="pct"/>
            <w:tcBorders>
              <w:top w:val="nil"/>
              <w:left w:val="nil"/>
              <w:bottom w:val="single" w:sz="4" w:space="0" w:color="auto"/>
              <w:right w:val="single" w:sz="4" w:space="0" w:color="auto"/>
            </w:tcBorders>
            <w:shd w:val="clear" w:color="auto" w:fill="auto"/>
            <w:noWrap/>
            <w:hideMark/>
          </w:tcPr>
          <w:p w14:paraId="68A59D83" w14:textId="74917C5D"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34989045" w14:textId="0C5CFD0A"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5BE36D33" w14:textId="666428D8"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3EE117F7" w14:textId="2B7FD9DC"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2,200 </w:t>
            </w:r>
          </w:p>
        </w:tc>
        <w:tc>
          <w:tcPr>
            <w:tcW w:w="615" w:type="pct"/>
            <w:tcBorders>
              <w:top w:val="nil"/>
              <w:left w:val="nil"/>
              <w:bottom w:val="single" w:sz="4" w:space="0" w:color="auto"/>
              <w:right w:val="single" w:sz="4" w:space="0" w:color="auto"/>
            </w:tcBorders>
            <w:shd w:val="clear" w:color="auto" w:fill="auto"/>
            <w:noWrap/>
            <w:hideMark/>
          </w:tcPr>
          <w:p w14:paraId="5C6141C9" w14:textId="62D59C45"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1,200 </w:t>
            </w:r>
          </w:p>
        </w:tc>
        <w:tc>
          <w:tcPr>
            <w:tcW w:w="615" w:type="pct"/>
            <w:tcBorders>
              <w:top w:val="nil"/>
              <w:left w:val="nil"/>
              <w:bottom w:val="single" w:sz="4" w:space="0" w:color="auto"/>
              <w:right w:val="single" w:sz="4" w:space="0" w:color="auto"/>
            </w:tcBorders>
            <w:shd w:val="clear" w:color="auto" w:fill="auto"/>
            <w:noWrap/>
            <w:hideMark/>
          </w:tcPr>
          <w:p w14:paraId="1A259ACE" w14:textId="37D8EA9E" w:rsidR="00E324F2" w:rsidRPr="00AF15CA" w:rsidRDefault="00E324F2" w:rsidP="00E324F2">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530" w:type="pct"/>
            <w:tcBorders>
              <w:top w:val="nil"/>
              <w:left w:val="nil"/>
              <w:bottom w:val="single" w:sz="4" w:space="0" w:color="auto"/>
              <w:right w:val="single" w:sz="4" w:space="0" w:color="auto"/>
            </w:tcBorders>
            <w:shd w:val="clear" w:color="auto" w:fill="auto"/>
            <w:noWrap/>
            <w:vAlign w:val="center"/>
            <w:hideMark/>
          </w:tcPr>
          <w:p w14:paraId="2FB0A20F" w14:textId="77777777" w:rsidR="00E324F2" w:rsidRPr="00AF15CA" w:rsidRDefault="00E324F2" w:rsidP="00E324F2">
            <w:pPr>
              <w:widowControl/>
              <w:spacing w:after="0" w:line="240" w:lineRule="auto"/>
              <w:jc w:val="right"/>
              <w:rPr>
                <w:rFonts w:ascii="仿宋_GB2312" w:eastAsia="仿宋_GB2312" w:hAnsi="楷体" w:cs="宋体" w:hint="eastAsia"/>
                <w:b/>
                <w:bCs/>
                <w:kern w:val="0"/>
                <w:sz w:val="20"/>
                <w:szCs w:val="20"/>
              </w:rPr>
            </w:pPr>
          </w:p>
        </w:tc>
      </w:tr>
    </w:tbl>
    <w:p w14:paraId="53C5ED5B" w14:textId="5F848C17" w:rsidR="006B27E3" w:rsidRDefault="006B27E3" w:rsidP="006B27E3">
      <w:pPr>
        <w:ind w:right="105"/>
        <w:jc w:val="right"/>
        <w:rPr>
          <w:rFonts w:ascii="楷体" w:eastAsia="楷体" w:hAnsi="楷体" w:hint="eastAsia"/>
          <w:szCs w:val="20"/>
        </w:rPr>
      </w:pPr>
    </w:p>
    <w:bookmarkEnd w:id="16"/>
    <w:p w14:paraId="5721C462" w14:textId="77777777" w:rsidR="00714367" w:rsidRDefault="00714367">
      <w:pPr>
        <w:rPr>
          <w:rFonts w:ascii="楷体" w:eastAsia="楷体" w:hAnsi="楷体" w:cs="楷体" w:hint="eastAsia"/>
          <w:color w:val="000000" w:themeColor="text1"/>
        </w:rPr>
        <w:sectPr w:rsidR="00714367">
          <w:footerReference w:type="default" r:id="rId10"/>
          <w:pgSz w:w="15840" w:h="12240" w:orient="landscape"/>
          <w:pgMar w:top="1797" w:right="1276" w:bottom="1797" w:left="1276" w:header="709" w:footer="851" w:gutter="0"/>
          <w:cols w:space="708"/>
          <w:docGrid w:linePitch="360"/>
        </w:sectPr>
      </w:pPr>
    </w:p>
    <w:p w14:paraId="4577D75E"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lastRenderedPageBreak/>
        <w:t>3、发债项目盈利能力、偿债能力和</w:t>
      </w:r>
      <w:proofErr w:type="gramStart"/>
      <w:r w:rsidRPr="00AF15CA">
        <w:rPr>
          <w:rFonts w:ascii="仿宋_GB2312" w:eastAsia="仿宋_GB2312" w:hAnsi="楷体" w:cs="楷体" w:hint="eastAsia"/>
          <w:b/>
          <w:bCs/>
          <w:color w:val="000000" w:themeColor="text1"/>
          <w:kern w:val="0"/>
          <w:sz w:val="28"/>
          <w:szCs w:val="28"/>
        </w:rPr>
        <w:t>可</w:t>
      </w:r>
      <w:proofErr w:type="gramEnd"/>
      <w:r w:rsidRPr="00AF15CA">
        <w:rPr>
          <w:rFonts w:ascii="仿宋_GB2312" w:eastAsia="仿宋_GB2312" w:hAnsi="楷体" w:cs="楷体" w:hint="eastAsia"/>
          <w:b/>
          <w:bCs/>
          <w:color w:val="000000" w:themeColor="text1"/>
          <w:kern w:val="0"/>
          <w:sz w:val="28"/>
          <w:szCs w:val="28"/>
        </w:rPr>
        <w:t>持续性</w:t>
      </w:r>
    </w:p>
    <w:p w14:paraId="218DFCFA" w14:textId="592B15E8" w:rsidR="00714367" w:rsidRPr="00AF15CA" w:rsidRDefault="00FE15ED">
      <w:pPr>
        <w:widowControl/>
        <w:spacing w:before="120" w:after="120" w:line="360" w:lineRule="auto"/>
        <w:ind w:firstLine="560"/>
        <w:rPr>
          <w:rFonts w:ascii="仿宋_GB2312" w:eastAsia="仿宋_GB2312" w:hAnsi="楷体" w:hint="eastAsia"/>
          <w:color w:val="000000" w:themeColor="text1"/>
          <w:kern w:val="0"/>
          <w:sz w:val="28"/>
          <w:szCs w:val="28"/>
        </w:rPr>
      </w:pPr>
      <w:r w:rsidRPr="00AF15CA">
        <w:rPr>
          <w:rFonts w:ascii="仿宋_GB2312" w:eastAsia="仿宋_GB2312" w:hAnsi="楷体" w:hint="eastAsia"/>
          <w:color w:val="000000" w:themeColor="text1"/>
          <w:kern w:val="0"/>
          <w:sz w:val="28"/>
          <w:szCs w:val="28"/>
        </w:rPr>
        <w:t>海口市</w:t>
      </w:r>
      <w:proofErr w:type="gramStart"/>
      <w:r w:rsidRPr="00AF15CA">
        <w:rPr>
          <w:rFonts w:ascii="仿宋_GB2312" w:eastAsia="仿宋_GB2312" w:hAnsi="楷体" w:hint="eastAsia"/>
          <w:color w:val="000000" w:themeColor="text1"/>
          <w:kern w:val="0"/>
          <w:sz w:val="28"/>
          <w:szCs w:val="28"/>
        </w:rPr>
        <w:t>江东新区</w:t>
      </w:r>
      <w:proofErr w:type="gramEnd"/>
      <w:r w:rsidRPr="00AF15CA">
        <w:rPr>
          <w:rFonts w:ascii="仿宋_GB2312" w:eastAsia="仿宋_GB2312" w:hAnsi="楷体" w:hint="eastAsia"/>
          <w:color w:val="000000" w:themeColor="text1"/>
          <w:kern w:val="0"/>
          <w:sz w:val="28"/>
          <w:szCs w:val="28"/>
        </w:rPr>
        <w:t>园区配套基础设施配套项目（一期）</w:t>
      </w:r>
      <w:r w:rsidR="006B27E3" w:rsidRPr="00AF15CA">
        <w:rPr>
          <w:rFonts w:ascii="仿宋_GB2312" w:eastAsia="仿宋_GB2312" w:hAnsi="楷体" w:hint="eastAsia"/>
          <w:color w:val="000000" w:themeColor="text1"/>
          <w:kern w:val="0"/>
          <w:sz w:val="28"/>
          <w:szCs w:val="28"/>
        </w:rPr>
        <w:t>合计累计资金筹措总额</w:t>
      </w:r>
      <w:r w:rsidRPr="00AF15CA">
        <w:rPr>
          <w:rFonts w:ascii="仿宋_GB2312" w:eastAsia="仿宋_GB2312" w:hAnsi="楷体" w:hint="eastAsia"/>
          <w:color w:val="000000" w:themeColor="text1"/>
          <w:kern w:val="0"/>
          <w:sz w:val="28"/>
          <w:szCs w:val="28"/>
        </w:rPr>
        <w:t>23,380</w:t>
      </w:r>
      <w:r w:rsidR="006B27E3" w:rsidRPr="00AF15CA">
        <w:rPr>
          <w:rFonts w:ascii="仿宋_GB2312" w:eastAsia="仿宋_GB2312" w:hAnsi="楷体" w:hint="eastAsia"/>
          <w:color w:val="000000" w:themeColor="text1"/>
          <w:kern w:val="0"/>
          <w:sz w:val="28"/>
          <w:szCs w:val="28"/>
        </w:rPr>
        <w:t>万元，自筹资金</w:t>
      </w:r>
      <w:r w:rsidR="005C7C92" w:rsidRPr="00AF15CA">
        <w:rPr>
          <w:rStyle w:val="af5"/>
          <w:rFonts w:ascii="仿宋_GB2312" w:eastAsia="仿宋_GB2312" w:hAnsi="楷体" w:hint="eastAsia"/>
          <w:color w:val="000000" w:themeColor="text1"/>
          <w:kern w:val="0"/>
          <w:sz w:val="28"/>
          <w:szCs w:val="28"/>
        </w:rPr>
        <w:footnoteReference w:id="4"/>
      </w:r>
      <w:r w:rsidRPr="00AF15CA">
        <w:rPr>
          <w:rFonts w:ascii="仿宋_GB2312" w:eastAsia="仿宋_GB2312" w:hAnsi="楷体" w:hint="eastAsia"/>
          <w:color w:val="000000" w:themeColor="text1"/>
          <w:kern w:val="0"/>
          <w:sz w:val="28"/>
          <w:szCs w:val="28"/>
        </w:rPr>
        <w:t>21,180</w:t>
      </w:r>
      <w:r w:rsidR="006B27E3" w:rsidRPr="00AF15CA">
        <w:rPr>
          <w:rFonts w:ascii="仿宋_GB2312" w:eastAsia="仿宋_GB2312" w:hAnsi="楷体" w:hint="eastAsia"/>
          <w:color w:val="000000" w:themeColor="text1"/>
          <w:kern w:val="0"/>
          <w:sz w:val="28"/>
          <w:szCs w:val="28"/>
        </w:rPr>
        <w:t>万元，发行专项债券</w:t>
      </w:r>
      <w:r w:rsidRPr="00AF15CA">
        <w:rPr>
          <w:rFonts w:ascii="仿宋_GB2312" w:eastAsia="仿宋_GB2312" w:hAnsi="楷体" w:hint="eastAsia"/>
          <w:color w:val="000000" w:themeColor="text1"/>
          <w:kern w:val="0"/>
          <w:sz w:val="28"/>
          <w:szCs w:val="28"/>
        </w:rPr>
        <w:t>2,200</w:t>
      </w:r>
      <w:r w:rsidR="006B27E3" w:rsidRPr="00AF15CA">
        <w:rPr>
          <w:rFonts w:ascii="仿宋_GB2312" w:eastAsia="仿宋_GB2312" w:hAnsi="楷体" w:hint="eastAsia"/>
          <w:color w:val="000000" w:themeColor="text1"/>
          <w:kern w:val="0"/>
          <w:sz w:val="28"/>
          <w:szCs w:val="28"/>
        </w:rPr>
        <w:t>万元。其中，202</w:t>
      </w:r>
      <w:r w:rsidRPr="00AF15CA">
        <w:rPr>
          <w:rFonts w:ascii="仿宋_GB2312" w:eastAsia="仿宋_GB2312" w:hAnsi="楷体" w:hint="eastAsia"/>
          <w:color w:val="000000" w:themeColor="text1"/>
          <w:kern w:val="0"/>
          <w:sz w:val="28"/>
          <w:szCs w:val="28"/>
        </w:rPr>
        <w:t>4</w:t>
      </w:r>
      <w:r w:rsidR="006B27E3" w:rsidRPr="00AF15CA">
        <w:rPr>
          <w:rFonts w:ascii="仿宋_GB2312" w:eastAsia="仿宋_GB2312" w:hAnsi="楷体" w:hint="eastAsia"/>
          <w:color w:val="000000" w:themeColor="text1"/>
          <w:kern w:val="0"/>
          <w:sz w:val="28"/>
          <w:szCs w:val="28"/>
        </w:rPr>
        <w:t>年已发行专项债券1,000万元，本期计划</w:t>
      </w:r>
      <w:r w:rsidRPr="00AF15CA">
        <w:rPr>
          <w:rFonts w:ascii="仿宋_GB2312" w:eastAsia="仿宋_GB2312" w:hAnsi="楷体" w:hint="eastAsia"/>
          <w:color w:val="000000" w:themeColor="text1"/>
          <w:kern w:val="0"/>
          <w:sz w:val="28"/>
          <w:szCs w:val="28"/>
        </w:rPr>
        <w:t>调增</w:t>
      </w:r>
      <w:r w:rsidR="006B27E3" w:rsidRPr="00AF15CA">
        <w:rPr>
          <w:rFonts w:ascii="仿宋_GB2312" w:eastAsia="仿宋_GB2312" w:hAnsi="楷体" w:hint="eastAsia"/>
          <w:color w:val="000000" w:themeColor="text1"/>
          <w:kern w:val="0"/>
          <w:sz w:val="28"/>
          <w:szCs w:val="28"/>
        </w:rPr>
        <w:t>专项债券</w:t>
      </w:r>
      <w:r w:rsidRPr="00AF15CA">
        <w:rPr>
          <w:rFonts w:ascii="仿宋_GB2312" w:eastAsia="仿宋_GB2312" w:hAnsi="楷体" w:hint="eastAsia"/>
          <w:color w:val="000000" w:themeColor="text1"/>
          <w:kern w:val="0"/>
          <w:sz w:val="28"/>
          <w:szCs w:val="28"/>
        </w:rPr>
        <w:t>1</w:t>
      </w:r>
      <w:r w:rsidR="006B27E3" w:rsidRPr="00AF15CA">
        <w:rPr>
          <w:rFonts w:ascii="仿宋_GB2312" w:eastAsia="仿宋_GB2312" w:hAnsi="楷体" w:hint="eastAsia"/>
          <w:color w:val="000000" w:themeColor="text1"/>
          <w:kern w:val="0"/>
          <w:sz w:val="28"/>
          <w:szCs w:val="28"/>
        </w:rPr>
        <w:t>,</w:t>
      </w:r>
      <w:r w:rsidRPr="00AF15CA">
        <w:rPr>
          <w:rFonts w:ascii="仿宋_GB2312" w:eastAsia="仿宋_GB2312" w:hAnsi="楷体" w:hint="eastAsia"/>
          <w:color w:val="000000" w:themeColor="text1"/>
          <w:kern w:val="0"/>
          <w:sz w:val="28"/>
          <w:szCs w:val="28"/>
        </w:rPr>
        <w:t>2</w:t>
      </w:r>
      <w:r w:rsidR="006B27E3" w:rsidRPr="00AF15CA">
        <w:rPr>
          <w:rFonts w:ascii="仿宋_GB2312" w:eastAsia="仿宋_GB2312" w:hAnsi="楷体" w:hint="eastAsia"/>
          <w:color w:val="000000" w:themeColor="text1"/>
          <w:kern w:val="0"/>
          <w:sz w:val="28"/>
          <w:szCs w:val="28"/>
        </w:rPr>
        <w:t>00万元。各年度投资计划及资金筹措方案详见表5，项目现金流平衡表详见表6：</w:t>
      </w:r>
    </w:p>
    <w:p w14:paraId="5F2ED5C4" w14:textId="07948EC3" w:rsidR="00714367" w:rsidRPr="00AF15CA" w:rsidRDefault="000E333D">
      <w:pPr>
        <w:widowControl/>
        <w:tabs>
          <w:tab w:val="left" w:pos="2782"/>
          <w:tab w:val="center" w:pos="4323"/>
        </w:tabs>
        <w:spacing w:after="0" w:line="240" w:lineRule="auto"/>
        <w:jc w:val="center"/>
        <w:rPr>
          <w:rFonts w:ascii="黑体" w:eastAsia="黑体" w:hAnsi="黑体" w:hint="eastAsia"/>
          <w:bCs/>
          <w:color w:val="000000" w:themeColor="text1"/>
          <w:kern w:val="0"/>
          <w:sz w:val="24"/>
          <w:szCs w:val="24"/>
        </w:rPr>
      </w:pPr>
      <w:r w:rsidRPr="00AF15CA">
        <w:rPr>
          <w:rFonts w:ascii="黑体" w:eastAsia="黑体" w:hAnsi="黑体"/>
          <w:bCs/>
          <w:color w:val="000000" w:themeColor="text1"/>
          <w:kern w:val="0"/>
          <w:sz w:val="24"/>
          <w:szCs w:val="24"/>
        </w:rPr>
        <w:t>表</w:t>
      </w:r>
      <w:r w:rsidRPr="00AF15CA">
        <w:rPr>
          <w:rFonts w:ascii="黑体" w:eastAsia="黑体" w:hAnsi="黑体"/>
          <w:bCs/>
          <w:color w:val="000000" w:themeColor="text1"/>
          <w:kern w:val="0"/>
          <w:sz w:val="24"/>
          <w:szCs w:val="28"/>
        </w:rPr>
        <w:t>5</w:t>
      </w:r>
      <w:r w:rsidR="00A81AC4" w:rsidRPr="00AF15CA">
        <w:rPr>
          <w:rFonts w:ascii="黑体" w:eastAsia="黑体" w:hAnsi="黑体" w:hint="eastAsia"/>
          <w:bCs/>
          <w:color w:val="000000" w:themeColor="text1"/>
          <w:kern w:val="0"/>
          <w:sz w:val="24"/>
          <w:szCs w:val="28"/>
        </w:rPr>
        <w:t xml:space="preserve"> </w:t>
      </w:r>
      <w:r w:rsidRPr="00AF15CA">
        <w:rPr>
          <w:rFonts w:ascii="黑体" w:eastAsia="黑体" w:hAnsi="黑体"/>
          <w:bCs/>
          <w:color w:val="000000" w:themeColor="text1"/>
          <w:kern w:val="0"/>
          <w:sz w:val="24"/>
          <w:szCs w:val="24"/>
        </w:rPr>
        <w:t>投资计划及资金筹措表</w:t>
      </w:r>
    </w:p>
    <w:p w14:paraId="728BE63A" w14:textId="77777777" w:rsidR="00A81AC4" w:rsidRPr="00AF15CA" w:rsidRDefault="000E333D" w:rsidP="00AF15CA">
      <w:pPr>
        <w:widowControl/>
        <w:spacing w:after="0" w:line="240" w:lineRule="auto"/>
        <w:ind w:right="566"/>
        <w:jc w:val="right"/>
        <w:rPr>
          <w:rFonts w:ascii="仿宋_GB2312" w:eastAsia="仿宋_GB2312" w:hAnsi="楷体" w:hint="eastAsia"/>
          <w:color w:val="000000" w:themeColor="text1"/>
          <w:kern w:val="0"/>
          <w:sz w:val="20"/>
          <w:szCs w:val="20"/>
        </w:rPr>
      </w:pPr>
      <w:r w:rsidRPr="00AF15CA">
        <w:rPr>
          <w:rFonts w:ascii="仿宋_GB2312" w:eastAsia="仿宋_GB2312" w:hAnsi="楷体" w:hint="eastAsia"/>
          <w:color w:val="000000" w:themeColor="text1"/>
          <w:kern w:val="0"/>
          <w:sz w:val="20"/>
          <w:szCs w:val="20"/>
        </w:rPr>
        <w:t>单位：人民币万元</w:t>
      </w:r>
    </w:p>
    <w:tbl>
      <w:tblPr>
        <w:tblW w:w="4451" w:type="pct"/>
        <w:jc w:val="center"/>
        <w:tblLook w:val="04A0" w:firstRow="1" w:lastRow="0" w:firstColumn="1" w:lastColumn="0" w:noHBand="0" w:noVBand="1"/>
      </w:tblPr>
      <w:tblGrid>
        <w:gridCol w:w="2585"/>
        <w:gridCol w:w="1701"/>
        <w:gridCol w:w="1701"/>
        <w:gridCol w:w="1701"/>
      </w:tblGrid>
      <w:tr w:rsidR="00A81AC4" w:rsidRPr="00AF15CA" w14:paraId="45B9C688" w14:textId="77777777" w:rsidTr="00AF15CA">
        <w:trPr>
          <w:trHeight w:val="312"/>
          <w:jc w:val="center"/>
        </w:trPr>
        <w:tc>
          <w:tcPr>
            <w:tcW w:w="16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C3647" w14:textId="77777777" w:rsidR="00A81AC4" w:rsidRPr="00AF15CA" w:rsidRDefault="00A81AC4" w:rsidP="00A81AC4">
            <w:pPr>
              <w:widowControl/>
              <w:spacing w:after="0" w:line="240" w:lineRule="auto"/>
              <w:jc w:val="center"/>
              <w:rPr>
                <w:rFonts w:ascii="仿宋_GB2312" w:eastAsia="仿宋_GB2312" w:hAnsi="楷体" w:cs="宋体" w:hint="eastAsia"/>
                <w:b/>
                <w:bCs/>
                <w:kern w:val="0"/>
                <w:szCs w:val="21"/>
              </w:rPr>
            </w:pPr>
            <w:r w:rsidRPr="00AF15CA">
              <w:rPr>
                <w:rFonts w:ascii="仿宋_GB2312" w:eastAsia="仿宋_GB2312" w:hAnsi="楷体" w:cs="宋体" w:hint="eastAsia"/>
                <w:b/>
                <w:bCs/>
                <w:kern w:val="0"/>
                <w:szCs w:val="21"/>
              </w:rPr>
              <w:t>建设期资金平衡表</w:t>
            </w:r>
          </w:p>
        </w:tc>
        <w:tc>
          <w:tcPr>
            <w:tcW w:w="1106" w:type="pct"/>
            <w:tcBorders>
              <w:top w:val="single" w:sz="4" w:space="0" w:color="auto"/>
              <w:left w:val="nil"/>
              <w:bottom w:val="single" w:sz="4" w:space="0" w:color="auto"/>
              <w:right w:val="single" w:sz="4" w:space="0" w:color="auto"/>
            </w:tcBorders>
            <w:shd w:val="clear" w:color="auto" w:fill="auto"/>
            <w:noWrap/>
            <w:vAlign w:val="center"/>
            <w:hideMark/>
          </w:tcPr>
          <w:p w14:paraId="7B8B41B1" w14:textId="77777777" w:rsidR="00A81AC4" w:rsidRPr="00AF15CA" w:rsidRDefault="00A81AC4" w:rsidP="00A81AC4">
            <w:pPr>
              <w:widowControl/>
              <w:spacing w:after="0" w:line="240" w:lineRule="auto"/>
              <w:jc w:val="center"/>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2024年</w:t>
            </w:r>
          </w:p>
        </w:tc>
        <w:tc>
          <w:tcPr>
            <w:tcW w:w="1106" w:type="pct"/>
            <w:tcBorders>
              <w:top w:val="single" w:sz="4" w:space="0" w:color="auto"/>
              <w:left w:val="nil"/>
              <w:bottom w:val="single" w:sz="4" w:space="0" w:color="auto"/>
              <w:right w:val="single" w:sz="4" w:space="0" w:color="auto"/>
            </w:tcBorders>
            <w:shd w:val="clear" w:color="auto" w:fill="auto"/>
            <w:noWrap/>
            <w:vAlign w:val="center"/>
            <w:hideMark/>
          </w:tcPr>
          <w:p w14:paraId="286425E7" w14:textId="77777777" w:rsidR="00A81AC4" w:rsidRPr="00AF15CA" w:rsidRDefault="00A81AC4" w:rsidP="00A81AC4">
            <w:pPr>
              <w:widowControl/>
              <w:spacing w:after="0" w:line="240" w:lineRule="auto"/>
              <w:jc w:val="center"/>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2025年</w:t>
            </w:r>
          </w:p>
        </w:tc>
        <w:tc>
          <w:tcPr>
            <w:tcW w:w="1106" w:type="pct"/>
            <w:tcBorders>
              <w:top w:val="single" w:sz="4" w:space="0" w:color="auto"/>
              <w:left w:val="nil"/>
              <w:bottom w:val="single" w:sz="4" w:space="0" w:color="auto"/>
              <w:right w:val="single" w:sz="4" w:space="0" w:color="auto"/>
            </w:tcBorders>
            <w:shd w:val="clear" w:color="auto" w:fill="auto"/>
            <w:noWrap/>
            <w:vAlign w:val="center"/>
            <w:hideMark/>
          </w:tcPr>
          <w:p w14:paraId="250ED979" w14:textId="77777777" w:rsidR="00A81AC4" w:rsidRPr="00AF15CA" w:rsidRDefault="00A81AC4" w:rsidP="00A81AC4">
            <w:pPr>
              <w:widowControl/>
              <w:spacing w:after="0" w:line="240" w:lineRule="auto"/>
              <w:jc w:val="center"/>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合计</w:t>
            </w:r>
          </w:p>
        </w:tc>
      </w:tr>
      <w:tr w:rsidR="00A81AC4" w:rsidRPr="00AF15CA" w14:paraId="5B185FF7" w14:textId="77777777" w:rsidTr="00AF15CA">
        <w:trPr>
          <w:trHeight w:val="312"/>
          <w:jc w:val="center"/>
        </w:trPr>
        <w:tc>
          <w:tcPr>
            <w:tcW w:w="1681" w:type="pct"/>
            <w:tcBorders>
              <w:top w:val="nil"/>
              <w:left w:val="single" w:sz="4" w:space="0" w:color="auto"/>
              <w:bottom w:val="single" w:sz="4" w:space="0" w:color="auto"/>
              <w:right w:val="single" w:sz="4" w:space="0" w:color="auto"/>
            </w:tcBorders>
            <w:shd w:val="clear" w:color="auto" w:fill="auto"/>
            <w:noWrap/>
            <w:vAlign w:val="center"/>
            <w:hideMark/>
          </w:tcPr>
          <w:p w14:paraId="03022581" w14:textId="77777777" w:rsidR="00A81AC4" w:rsidRPr="00AF15CA" w:rsidRDefault="00A81AC4" w:rsidP="00A81AC4">
            <w:pPr>
              <w:widowControl/>
              <w:spacing w:after="0" w:line="240" w:lineRule="auto"/>
              <w:rPr>
                <w:rFonts w:ascii="仿宋_GB2312" w:eastAsia="仿宋_GB2312" w:hAnsi="楷体" w:cs="宋体" w:hint="eastAsia"/>
                <w:b/>
                <w:bCs/>
                <w:kern w:val="0"/>
                <w:szCs w:val="21"/>
              </w:rPr>
            </w:pPr>
            <w:r w:rsidRPr="00AF15CA">
              <w:rPr>
                <w:rFonts w:ascii="仿宋_GB2312" w:eastAsia="仿宋_GB2312" w:hAnsi="楷体" w:cs="宋体" w:hint="eastAsia"/>
                <w:b/>
                <w:bCs/>
                <w:kern w:val="0"/>
                <w:szCs w:val="21"/>
              </w:rPr>
              <w:t>资金筹措</w:t>
            </w:r>
          </w:p>
        </w:tc>
        <w:tc>
          <w:tcPr>
            <w:tcW w:w="1106" w:type="pct"/>
            <w:tcBorders>
              <w:top w:val="nil"/>
              <w:left w:val="nil"/>
              <w:bottom w:val="single" w:sz="4" w:space="0" w:color="auto"/>
              <w:right w:val="single" w:sz="4" w:space="0" w:color="auto"/>
            </w:tcBorders>
            <w:shd w:val="clear" w:color="auto" w:fill="auto"/>
            <w:noWrap/>
            <w:vAlign w:val="center"/>
            <w:hideMark/>
          </w:tcPr>
          <w:p w14:paraId="04656E07"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c>
          <w:tcPr>
            <w:tcW w:w="1106" w:type="pct"/>
            <w:tcBorders>
              <w:top w:val="nil"/>
              <w:left w:val="nil"/>
              <w:bottom w:val="single" w:sz="4" w:space="0" w:color="auto"/>
              <w:right w:val="single" w:sz="4" w:space="0" w:color="auto"/>
            </w:tcBorders>
            <w:shd w:val="clear" w:color="auto" w:fill="auto"/>
            <w:noWrap/>
            <w:vAlign w:val="center"/>
            <w:hideMark/>
          </w:tcPr>
          <w:p w14:paraId="423AC3CF"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c>
          <w:tcPr>
            <w:tcW w:w="1106" w:type="pct"/>
            <w:tcBorders>
              <w:top w:val="nil"/>
              <w:left w:val="nil"/>
              <w:bottom w:val="single" w:sz="4" w:space="0" w:color="auto"/>
              <w:right w:val="single" w:sz="4" w:space="0" w:color="auto"/>
            </w:tcBorders>
            <w:shd w:val="clear" w:color="auto" w:fill="auto"/>
            <w:noWrap/>
            <w:vAlign w:val="center"/>
            <w:hideMark/>
          </w:tcPr>
          <w:p w14:paraId="6376AEAF"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r>
      <w:tr w:rsidR="005151BF" w:rsidRPr="00AF15CA" w14:paraId="790A6EF9" w14:textId="77777777" w:rsidTr="00AF15CA">
        <w:trPr>
          <w:trHeight w:val="264"/>
          <w:jc w:val="center"/>
        </w:trPr>
        <w:tc>
          <w:tcPr>
            <w:tcW w:w="1681" w:type="pct"/>
            <w:tcBorders>
              <w:top w:val="nil"/>
              <w:left w:val="single" w:sz="4" w:space="0" w:color="auto"/>
              <w:bottom w:val="single" w:sz="4" w:space="0" w:color="auto"/>
              <w:right w:val="single" w:sz="4" w:space="0" w:color="auto"/>
            </w:tcBorders>
            <w:shd w:val="clear" w:color="auto" w:fill="auto"/>
            <w:noWrap/>
            <w:vAlign w:val="center"/>
            <w:hideMark/>
          </w:tcPr>
          <w:p w14:paraId="51267240" w14:textId="77777777" w:rsidR="005151BF" w:rsidRPr="00AF15CA" w:rsidRDefault="005151BF" w:rsidP="005151BF">
            <w:pPr>
              <w:widowControl/>
              <w:spacing w:after="0" w:line="240" w:lineRule="auto"/>
              <w:rPr>
                <w:rFonts w:ascii="仿宋_GB2312" w:eastAsia="仿宋_GB2312" w:hAnsi="楷体" w:cs="Arial" w:hint="eastAsia"/>
                <w:kern w:val="0"/>
                <w:szCs w:val="21"/>
              </w:rPr>
            </w:pPr>
            <w:r w:rsidRPr="00AF15CA">
              <w:rPr>
                <w:rFonts w:ascii="仿宋_GB2312" w:eastAsia="仿宋_GB2312" w:hAnsi="楷体" w:cs="Arial" w:hint="eastAsia"/>
                <w:kern w:val="0"/>
                <w:szCs w:val="21"/>
              </w:rPr>
              <w:t>自筹资金</w:t>
            </w:r>
          </w:p>
        </w:tc>
        <w:tc>
          <w:tcPr>
            <w:tcW w:w="1106" w:type="pct"/>
            <w:tcBorders>
              <w:top w:val="nil"/>
              <w:left w:val="nil"/>
              <w:bottom w:val="single" w:sz="4" w:space="0" w:color="auto"/>
              <w:right w:val="single" w:sz="4" w:space="0" w:color="auto"/>
            </w:tcBorders>
            <w:shd w:val="clear" w:color="auto" w:fill="auto"/>
            <w:noWrap/>
            <w:hideMark/>
          </w:tcPr>
          <w:p w14:paraId="4AF9F431" w14:textId="64F44616" w:rsidR="005151BF" w:rsidRPr="00AF15CA" w:rsidRDefault="005151BF" w:rsidP="005151BF">
            <w:pPr>
              <w:widowControl/>
              <w:spacing w:after="0" w:line="240" w:lineRule="auto"/>
              <w:jc w:val="right"/>
              <w:rPr>
                <w:rFonts w:ascii="仿宋_GB2312" w:eastAsia="仿宋_GB2312" w:hAnsi="楷体" w:cs="Arial" w:hint="eastAsia"/>
                <w:kern w:val="0"/>
                <w:szCs w:val="21"/>
              </w:rPr>
            </w:pPr>
            <w:r w:rsidRPr="00AF15CA">
              <w:rPr>
                <w:rFonts w:ascii="仿宋_GB2312" w:eastAsia="仿宋_GB2312" w:hint="eastAsia"/>
                <w:szCs w:val="21"/>
              </w:rPr>
              <w:t xml:space="preserve"> 13 </w:t>
            </w:r>
          </w:p>
        </w:tc>
        <w:tc>
          <w:tcPr>
            <w:tcW w:w="1106" w:type="pct"/>
            <w:tcBorders>
              <w:top w:val="nil"/>
              <w:left w:val="nil"/>
              <w:bottom w:val="single" w:sz="4" w:space="0" w:color="auto"/>
              <w:right w:val="single" w:sz="4" w:space="0" w:color="auto"/>
            </w:tcBorders>
            <w:shd w:val="clear" w:color="auto" w:fill="auto"/>
            <w:noWrap/>
            <w:hideMark/>
          </w:tcPr>
          <w:p w14:paraId="7219C7B3" w14:textId="0A31ADE9" w:rsidR="005151BF" w:rsidRPr="00AF15CA" w:rsidRDefault="005151BF" w:rsidP="005151BF">
            <w:pPr>
              <w:widowControl/>
              <w:spacing w:after="0" w:line="240" w:lineRule="auto"/>
              <w:jc w:val="right"/>
              <w:rPr>
                <w:rFonts w:ascii="仿宋_GB2312" w:eastAsia="仿宋_GB2312" w:hAnsi="楷体" w:cs="Arial" w:hint="eastAsia"/>
                <w:kern w:val="0"/>
                <w:szCs w:val="21"/>
              </w:rPr>
            </w:pPr>
            <w:r w:rsidRPr="00AF15CA">
              <w:rPr>
                <w:rFonts w:ascii="仿宋_GB2312" w:eastAsia="仿宋_GB2312" w:hint="eastAsia"/>
                <w:szCs w:val="21"/>
              </w:rPr>
              <w:t xml:space="preserve"> 21,166 </w:t>
            </w:r>
          </w:p>
        </w:tc>
        <w:tc>
          <w:tcPr>
            <w:tcW w:w="1106" w:type="pct"/>
            <w:tcBorders>
              <w:top w:val="nil"/>
              <w:left w:val="nil"/>
              <w:bottom w:val="single" w:sz="4" w:space="0" w:color="auto"/>
              <w:right w:val="single" w:sz="4" w:space="0" w:color="auto"/>
            </w:tcBorders>
            <w:shd w:val="clear" w:color="auto" w:fill="auto"/>
            <w:noWrap/>
            <w:hideMark/>
          </w:tcPr>
          <w:p w14:paraId="620F1E4E" w14:textId="2EE9770C"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int="eastAsia"/>
                <w:b/>
                <w:bCs/>
                <w:szCs w:val="21"/>
              </w:rPr>
              <w:t xml:space="preserve"> 21,179 </w:t>
            </w:r>
          </w:p>
        </w:tc>
      </w:tr>
      <w:tr w:rsidR="005151BF" w:rsidRPr="00AF15CA" w14:paraId="42314C91" w14:textId="77777777" w:rsidTr="00AF15CA">
        <w:trPr>
          <w:trHeight w:val="264"/>
          <w:jc w:val="center"/>
        </w:trPr>
        <w:tc>
          <w:tcPr>
            <w:tcW w:w="1681" w:type="pct"/>
            <w:tcBorders>
              <w:top w:val="nil"/>
              <w:left w:val="single" w:sz="4" w:space="0" w:color="auto"/>
              <w:bottom w:val="single" w:sz="4" w:space="0" w:color="auto"/>
              <w:right w:val="single" w:sz="4" w:space="0" w:color="auto"/>
            </w:tcBorders>
            <w:shd w:val="clear" w:color="auto" w:fill="auto"/>
            <w:noWrap/>
            <w:vAlign w:val="center"/>
            <w:hideMark/>
          </w:tcPr>
          <w:p w14:paraId="20504217" w14:textId="77777777" w:rsidR="005151BF" w:rsidRPr="00AF15CA" w:rsidRDefault="005151BF" w:rsidP="005151BF">
            <w:pPr>
              <w:widowControl/>
              <w:spacing w:after="0" w:line="240" w:lineRule="auto"/>
              <w:rPr>
                <w:rFonts w:ascii="仿宋_GB2312" w:eastAsia="仿宋_GB2312" w:hAnsi="楷体" w:cs="Arial" w:hint="eastAsia"/>
                <w:kern w:val="0"/>
                <w:szCs w:val="21"/>
              </w:rPr>
            </w:pPr>
            <w:r w:rsidRPr="00AF15CA">
              <w:rPr>
                <w:rFonts w:ascii="仿宋_GB2312" w:eastAsia="仿宋_GB2312" w:hAnsi="楷体" w:cs="Arial" w:hint="eastAsia"/>
                <w:kern w:val="0"/>
                <w:szCs w:val="21"/>
              </w:rPr>
              <w:t>债券发行</w:t>
            </w:r>
          </w:p>
        </w:tc>
        <w:tc>
          <w:tcPr>
            <w:tcW w:w="1106" w:type="pct"/>
            <w:tcBorders>
              <w:top w:val="nil"/>
              <w:left w:val="nil"/>
              <w:bottom w:val="single" w:sz="4" w:space="0" w:color="auto"/>
              <w:right w:val="single" w:sz="4" w:space="0" w:color="auto"/>
            </w:tcBorders>
            <w:shd w:val="clear" w:color="auto" w:fill="auto"/>
            <w:noWrap/>
            <w:hideMark/>
          </w:tcPr>
          <w:p w14:paraId="42043B1B" w14:textId="4D88D210" w:rsidR="005151BF" w:rsidRPr="00AF15CA" w:rsidRDefault="005151BF" w:rsidP="005151BF">
            <w:pPr>
              <w:widowControl/>
              <w:spacing w:after="0" w:line="240" w:lineRule="auto"/>
              <w:jc w:val="right"/>
              <w:rPr>
                <w:rFonts w:ascii="仿宋_GB2312" w:eastAsia="仿宋_GB2312" w:hAnsi="楷体" w:cs="Arial" w:hint="eastAsia"/>
                <w:kern w:val="0"/>
                <w:szCs w:val="21"/>
              </w:rPr>
            </w:pPr>
            <w:r w:rsidRPr="00AF15CA">
              <w:rPr>
                <w:rFonts w:ascii="仿宋_GB2312" w:eastAsia="仿宋_GB2312" w:hint="eastAsia"/>
                <w:szCs w:val="21"/>
              </w:rPr>
              <w:t xml:space="preserve"> 1,000 </w:t>
            </w:r>
          </w:p>
        </w:tc>
        <w:tc>
          <w:tcPr>
            <w:tcW w:w="1106" w:type="pct"/>
            <w:tcBorders>
              <w:top w:val="nil"/>
              <w:left w:val="nil"/>
              <w:bottom w:val="single" w:sz="4" w:space="0" w:color="auto"/>
              <w:right w:val="single" w:sz="4" w:space="0" w:color="auto"/>
            </w:tcBorders>
            <w:shd w:val="clear" w:color="auto" w:fill="auto"/>
            <w:noWrap/>
            <w:hideMark/>
          </w:tcPr>
          <w:p w14:paraId="375C50FA" w14:textId="14EF8D53" w:rsidR="005151BF" w:rsidRPr="00AF15CA" w:rsidRDefault="005151BF" w:rsidP="005151BF">
            <w:pPr>
              <w:widowControl/>
              <w:spacing w:after="0" w:line="240" w:lineRule="auto"/>
              <w:jc w:val="right"/>
              <w:rPr>
                <w:rFonts w:ascii="仿宋_GB2312" w:eastAsia="仿宋_GB2312" w:hAnsi="楷体" w:cs="Arial" w:hint="eastAsia"/>
                <w:kern w:val="0"/>
                <w:szCs w:val="21"/>
              </w:rPr>
            </w:pPr>
            <w:r w:rsidRPr="00AF15CA">
              <w:rPr>
                <w:rFonts w:ascii="仿宋_GB2312" w:eastAsia="仿宋_GB2312" w:hint="eastAsia"/>
                <w:szCs w:val="21"/>
              </w:rPr>
              <w:t xml:space="preserve"> 1,200 </w:t>
            </w:r>
          </w:p>
        </w:tc>
        <w:tc>
          <w:tcPr>
            <w:tcW w:w="1106" w:type="pct"/>
            <w:tcBorders>
              <w:top w:val="nil"/>
              <w:left w:val="nil"/>
              <w:bottom w:val="single" w:sz="4" w:space="0" w:color="auto"/>
              <w:right w:val="single" w:sz="4" w:space="0" w:color="auto"/>
            </w:tcBorders>
            <w:shd w:val="clear" w:color="auto" w:fill="auto"/>
            <w:noWrap/>
            <w:hideMark/>
          </w:tcPr>
          <w:p w14:paraId="6B9B5C50" w14:textId="450D7701"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int="eastAsia"/>
                <w:b/>
                <w:bCs/>
                <w:szCs w:val="21"/>
              </w:rPr>
              <w:t xml:space="preserve"> 2,200 </w:t>
            </w:r>
          </w:p>
        </w:tc>
      </w:tr>
      <w:tr w:rsidR="005151BF" w:rsidRPr="00AF15CA" w14:paraId="4A2F1392" w14:textId="77777777" w:rsidTr="00AF15CA">
        <w:trPr>
          <w:trHeight w:val="264"/>
          <w:jc w:val="center"/>
        </w:trPr>
        <w:tc>
          <w:tcPr>
            <w:tcW w:w="1681" w:type="pct"/>
            <w:tcBorders>
              <w:top w:val="nil"/>
              <w:left w:val="single" w:sz="4" w:space="0" w:color="auto"/>
              <w:bottom w:val="single" w:sz="4" w:space="0" w:color="auto"/>
              <w:right w:val="single" w:sz="4" w:space="0" w:color="auto"/>
            </w:tcBorders>
            <w:shd w:val="clear" w:color="auto" w:fill="auto"/>
            <w:noWrap/>
            <w:vAlign w:val="center"/>
            <w:hideMark/>
          </w:tcPr>
          <w:p w14:paraId="785338E7" w14:textId="77777777" w:rsidR="005151BF" w:rsidRPr="00AF15CA" w:rsidRDefault="005151BF" w:rsidP="005151BF">
            <w:pPr>
              <w:widowControl/>
              <w:spacing w:after="0" w:line="240" w:lineRule="auto"/>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合计</w:t>
            </w:r>
          </w:p>
        </w:tc>
        <w:tc>
          <w:tcPr>
            <w:tcW w:w="1106" w:type="pct"/>
            <w:tcBorders>
              <w:top w:val="nil"/>
              <w:left w:val="nil"/>
              <w:bottom w:val="single" w:sz="4" w:space="0" w:color="auto"/>
              <w:right w:val="single" w:sz="4" w:space="0" w:color="auto"/>
            </w:tcBorders>
            <w:shd w:val="clear" w:color="auto" w:fill="auto"/>
            <w:noWrap/>
            <w:hideMark/>
          </w:tcPr>
          <w:p w14:paraId="2BBAFB24" w14:textId="309B30A4"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int="eastAsia"/>
                <w:b/>
                <w:bCs/>
                <w:szCs w:val="21"/>
              </w:rPr>
              <w:t xml:space="preserve"> 1,013 </w:t>
            </w:r>
          </w:p>
        </w:tc>
        <w:tc>
          <w:tcPr>
            <w:tcW w:w="1106" w:type="pct"/>
            <w:tcBorders>
              <w:top w:val="nil"/>
              <w:left w:val="nil"/>
              <w:bottom w:val="single" w:sz="4" w:space="0" w:color="auto"/>
              <w:right w:val="single" w:sz="4" w:space="0" w:color="auto"/>
            </w:tcBorders>
            <w:shd w:val="clear" w:color="auto" w:fill="auto"/>
            <w:noWrap/>
            <w:hideMark/>
          </w:tcPr>
          <w:p w14:paraId="3F416C6B" w14:textId="4CA5BDCC"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int="eastAsia"/>
                <w:b/>
                <w:bCs/>
                <w:szCs w:val="21"/>
              </w:rPr>
              <w:t xml:space="preserve"> 22,366 </w:t>
            </w:r>
          </w:p>
        </w:tc>
        <w:tc>
          <w:tcPr>
            <w:tcW w:w="1106" w:type="pct"/>
            <w:tcBorders>
              <w:top w:val="nil"/>
              <w:left w:val="nil"/>
              <w:bottom w:val="single" w:sz="4" w:space="0" w:color="auto"/>
              <w:right w:val="single" w:sz="4" w:space="0" w:color="auto"/>
            </w:tcBorders>
            <w:shd w:val="clear" w:color="auto" w:fill="auto"/>
            <w:noWrap/>
            <w:vAlign w:val="center"/>
            <w:hideMark/>
          </w:tcPr>
          <w:p w14:paraId="4BE924A1" w14:textId="0D6F1A1F"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23,379</w:t>
            </w:r>
          </w:p>
        </w:tc>
      </w:tr>
      <w:tr w:rsidR="00A81AC4" w:rsidRPr="00AF15CA" w14:paraId="76803438" w14:textId="77777777" w:rsidTr="00AF15CA">
        <w:trPr>
          <w:trHeight w:val="264"/>
          <w:jc w:val="center"/>
        </w:trPr>
        <w:tc>
          <w:tcPr>
            <w:tcW w:w="1681" w:type="pct"/>
            <w:tcBorders>
              <w:top w:val="nil"/>
              <w:left w:val="single" w:sz="4" w:space="0" w:color="auto"/>
              <w:bottom w:val="single" w:sz="4" w:space="0" w:color="auto"/>
              <w:right w:val="single" w:sz="4" w:space="0" w:color="auto"/>
            </w:tcBorders>
            <w:shd w:val="clear" w:color="auto" w:fill="auto"/>
            <w:noWrap/>
            <w:vAlign w:val="center"/>
            <w:hideMark/>
          </w:tcPr>
          <w:p w14:paraId="0B0EB523" w14:textId="77777777" w:rsidR="00A81AC4" w:rsidRPr="00AF15CA" w:rsidRDefault="00A81AC4" w:rsidP="00A81AC4">
            <w:pPr>
              <w:widowControl/>
              <w:spacing w:after="0" w:line="240" w:lineRule="auto"/>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资金使用</w:t>
            </w:r>
          </w:p>
        </w:tc>
        <w:tc>
          <w:tcPr>
            <w:tcW w:w="1106" w:type="pct"/>
            <w:tcBorders>
              <w:top w:val="nil"/>
              <w:left w:val="nil"/>
              <w:bottom w:val="single" w:sz="4" w:space="0" w:color="auto"/>
              <w:right w:val="single" w:sz="4" w:space="0" w:color="auto"/>
            </w:tcBorders>
            <w:shd w:val="clear" w:color="auto" w:fill="auto"/>
            <w:noWrap/>
            <w:vAlign w:val="center"/>
            <w:hideMark/>
          </w:tcPr>
          <w:p w14:paraId="4E47C52C"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c>
          <w:tcPr>
            <w:tcW w:w="1106" w:type="pct"/>
            <w:tcBorders>
              <w:top w:val="nil"/>
              <w:left w:val="nil"/>
              <w:bottom w:val="single" w:sz="4" w:space="0" w:color="auto"/>
              <w:right w:val="single" w:sz="4" w:space="0" w:color="auto"/>
            </w:tcBorders>
            <w:shd w:val="clear" w:color="auto" w:fill="auto"/>
            <w:noWrap/>
            <w:vAlign w:val="center"/>
            <w:hideMark/>
          </w:tcPr>
          <w:p w14:paraId="32641170"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c>
          <w:tcPr>
            <w:tcW w:w="1106" w:type="pct"/>
            <w:tcBorders>
              <w:top w:val="nil"/>
              <w:left w:val="nil"/>
              <w:bottom w:val="single" w:sz="4" w:space="0" w:color="auto"/>
              <w:right w:val="single" w:sz="4" w:space="0" w:color="auto"/>
            </w:tcBorders>
            <w:shd w:val="clear" w:color="auto" w:fill="auto"/>
            <w:noWrap/>
            <w:vAlign w:val="center"/>
            <w:hideMark/>
          </w:tcPr>
          <w:p w14:paraId="43FDB11B"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r>
      <w:tr w:rsidR="005151BF" w:rsidRPr="00AF15CA" w14:paraId="3DC08DEC" w14:textId="77777777" w:rsidTr="00AF15CA">
        <w:trPr>
          <w:trHeight w:val="264"/>
          <w:jc w:val="center"/>
        </w:trPr>
        <w:tc>
          <w:tcPr>
            <w:tcW w:w="1681" w:type="pct"/>
            <w:tcBorders>
              <w:top w:val="nil"/>
              <w:left w:val="single" w:sz="4" w:space="0" w:color="auto"/>
              <w:bottom w:val="single" w:sz="4" w:space="0" w:color="auto"/>
              <w:right w:val="single" w:sz="4" w:space="0" w:color="auto"/>
            </w:tcBorders>
            <w:shd w:val="clear" w:color="auto" w:fill="auto"/>
            <w:noWrap/>
            <w:vAlign w:val="center"/>
            <w:hideMark/>
          </w:tcPr>
          <w:p w14:paraId="2F603943" w14:textId="77777777" w:rsidR="005151BF" w:rsidRPr="00AF15CA" w:rsidRDefault="005151BF" w:rsidP="005151BF">
            <w:pPr>
              <w:widowControl/>
              <w:spacing w:after="0" w:line="240" w:lineRule="auto"/>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建设资金使用金额合计</w:t>
            </w:r>
          </w:p>
        </w:tc>
        <w:tc>
          <w:tcPr>
            <w:tcW w:w="1106" w:type="pct"/>
            <w:tcBorders>
              <w:top w:val="nil"/>
              <w:left w:val="nil"/>
              <w:bottom w:val="single" w:sz="4" w:space="0" w:color="auto"/>
              <w:right w:val="single" w:sz="4" w:space="0" w:color="auto"/>
            </w:tcBorders>
            <w:shd w:val="clear" w:color="auto" w:fill="auto"/>
            <w:noWrap/>
            <w:hideMark/>
          </w:tcPr>
          <w:p w14:paraId="19818EFE" w14:textId="7A49D706"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int="eastAsia"/>
                <w:b/>
                <w:bCs/>
                <w:szCs w:val="21"/>
              </w:rPr>
              <w:t xml:space="preserve"> 1,013 </w:t>
            </w:r>
          </w:p>
        </w:tc>
        <w:tc>
          <w:tcPr>
            <w:tcW w:w="1106" w:type="pct"/>
            <w:tcBorders>
              <w:top w:val="nil"/>
              <w:left w:val="nil"/>
              <w:bottom w:val="single" w:sz="4" w:space="0" w:color="auto"/>
              <w:right w:val="single" w:sz="4" w:space="0" w:color="auto"/>
            </w:tcBorders>
            <w:shd w:val="clear" w:color="auto" w:fill="auto"/>
            <w:noWrap/>
            <w:hideMark/>
          </w:tcPr>
          <w:p w14:paraId="1A575CF9" w14:textId="7DCAF11E"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int="eastAsia"/>
                <w:b/>
                <w:bCs/>
                <w:szCs w:val="21"/>
              </w:rPr>
              <w:t xml:space="preserve"> 22,366 </w:t>
            </w:r>
          </w:p>
        </w:tc>
        <w:tc>
          <w:tcPr>
            <w:tcW w:w="1106" w:type="pct"/>
            <w:tcBorders>
              <w:top w:val="nil"/>
              <w:left w:val="nil"/>
              <w:bottom w:val="single" w:sz="4" w:space="0" w:color="auto"/>
              <w:right w:val="single" w:sz="4" w:space="0" w:color="auto"/>
            </w:tcBorders>
            <w:shd w:val="clear" w:color="auto" w:fill="auto"/>
            <w:noWrap/>
            <w:vAlign w:val="center"/>
            <w:hideMark/>
          </w:tcPr>
          <w:p w14:paraId="249686DD" w14:textId="6D911A7C" w:rsidR="005151BF" w:rsidRPr="00AF15CA" w:rsidRDefault="005151BF" w:rsidP="005151BF">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23,379</w:t>
            </w:r>
          </w:p>
        </w:tc>
      </w:tr>
      <w:tr w:rsidR="00A81AC4" w:rsidRPr="00AF15CA" w14:paraId="3371B5B9" w14:textId="77777777" w:rsidTr="00AF15CA">
        <w:trPr>
          <w:trHeight w:val="528"/>
          <w:jc w:val="center"/>
        </w:trPr>
        <w:tc>
          <w:tcPr>
            <w:tcW w:w="1681" w:type="pct"/>
            <w:tcBorders>
              <w:top w:val="nil"/>
              <w:left w:val="single" w:sz="4" w:space="0" w:color="auto"/>
              <w:bottom w:val="single" w:sz="4" w:space="0" w:color="auto"/>
              <w:right w:val="single" w:sz="4" w:space="0" w:color="auto"/>
            </w:tcBorders>
            <w:shd w:val="clear" w:color="auto" w:fill="auto"/>
            <w:vAlign w:val="center"/>
            <w:hideMark/>
          </w:tcPr>
          <w:p w14:paraId="1F117512" w14:textId="77777777" w:rsidR="00A81AC4" w:rsidRPr="00AF15CA" w:rsidRDefault="00A81AC4" w:rsidP="00A81AC4">
            <w:pPr>
              <w:widowControl/>
              <w:spacing w:after="0" w:line="240" w:lineRule="auto"/>
              <w:jc w:val="left"/>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资金余额</w:t>
            </w:r>
            <w:r w:rsidRPr="00AF15CA">
              <w:rPr>
                <w:rFonts w:ascii="仿宋_GB2312" w:eastAsia="仿宋_GB2312" w:hAnsi="楷体" w:cs="Arial" w:hint="eastAsia"/>
                <w:b/>
                <w:bCs/>
                <w:kern w:val="0"/>
                <w:szCs w:val="21"/>
              </w:rPr>
              <w:br/>
              <w:t>（资金筹措—资金使用）</w:t>
            </w:r>
          </w:p>
        </w:tc>
        <w:tc>
          <w:tcPr>
            <w:tcW w:w="1106" w:type="pct"/>
            <w:tcBorders>
              <w:top w:val="nil"/>
              <w:left w:val="nil"/>
              <w:bottom w:val="single" w:sz="4" w:space="0" w:color="auto"/>
              <w:right w:val="single" w:sz="4" w:space="0" w:color="auto"/>
            </w:tcBorders>
            <w:shd w:val="clear" w:color="auto" w:fill="auto"/>
            <w:noWrap/>
            <w:vAlign w:val="center"/>
            <w:hideMark/>
          </w:tcPr>
          <w:p w14:paraId="7BC50150"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w:t>
            </w:r>
          </w:p>
        </w:tc>
        <w:tc>
          <w:tcPr>
            <w:tcW w:w="1106" w:type="pct"/>
            <w:tcBorders>
              <w:top w:val="nil"/>
              <w:left w:val="nil"/>
              <w:bottom w:val="single" w:sz="4" w:space="0" w:color="auto"/>
              <w:right w:val="single" w:sz="4" w:space="0" w:color="auto"/>
            </w:tcBorders>
            <w:shd w:val="clear" w:color="auto" w:fill="auto"/>
            <w:noWrap/>
            <w:vAlign w:val="center"/>
            <w:hideMark/>
          </w:tcPr>
          <w:p w14:paraId="4FD048BB"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r w:rsidRPr="00AF15CA">
              <w:rPr>
                <w:rFonts w:ascii="仿宋_GB2312" w:eastAsia="仿宋_GB2312" w:hAnsi="楷体" w:cs="Arial" w:hint="eastAsia"/>
                <w:b/>
                <w:bCs/>
                <w:kern w:val="0"/>
                <w:szCs w:val="21"/>
              </w:rPr>
              <w:t>-</w:t>
            </w:r>
          </w:p>
        </w:tc>
        <w:tc>
          <w:tcPr>
            <w:tcW w:w="1106" w:type="pct"/>
            <w:tcBorders>
              <w:top w:val="nil"/>
              <w:left w:val="nil"/>
              <w:bottom w:val="single" w:sz="4" w:space="0" w:color="auto"/>
              <w:right w:val="single" w:sz="4" w:space="0" w:color="auto"/>
            </w:tcBorders>
            <w:shd w:val="clear" w:color="auto" w:fill="auto"/>
            <w:noWrap/>
            <w:vAlign w:val="center"/>
            <w:hideMark/>
          </w:tcPr>
          <w:p w14:paraId="048312B7" w14:textId="77777777" w:rsidR="00A81AC4" w:rsidRPr="00AF15CA" w:rsidRDefault="00A81AC4" w:rsidP="00A81AC4">
            <w:pPr>
              <w:widowControl/>
              <w:spacing w:after="0" w:line="240" w:lineRule="auto"/>
              <w:jc w:val="right"/>
              <w:rPr>
                <w:rFonts w:ascii="仿宋_GB2312" w:eastAsia="仿宋_GB2312" w:hAnsi="楷体" w:cs="Arial" w:hint="eastAsia"/>
                <w:b/>
                <w:bCs/>
                <w:kern w:val="0"/>
                <w:szCs w:val="21"/>
              </w:rPr>
            </w:pPr>
          </w:p>
        </w:tc>
      </w:tr>
    </w:tbl>
    <w:p w14:paraId="22CB9CF7" w14:textId="710BF391" w:rsidR="00714367" w:rsidRDefault="00714367">
      <w:pPr>
        <w:widowControl/>
        <w:spacing w:after="0" w:line="240" w:lineRule="auto"/>
        <w:ind w:right="-584"/>
        <w:jc w:val="right"/>
        <w:rPr>
          <w:rFonts w:ascii="楷体" w:eastAsia="楷体" w:hAnsi="楷体" w:hint="eastAsia"/>
          <w:color w:val="000000" w:themeColor="text1"/>
          <w:kern w:val="0"/>
          <w:sz w:val="20"/>
          <w:szCs w:val="20"/>
        </w:rPr>
      </w:pPr>
    </w:p>
    <w:p w14:paraId="5AE75601" w14:textId="77777777" w:rsidR="00714367" w:rsidRDefault="00714367">
      <w:pPr>
        <w:widowControl/>
        <w:spacing w:after="0" w:line="240" w:lineRule="auto"/>
        <w:ind w:right="-584"/>
        <w:rPr>
          <w:rFonts w:ascii="楷体" w:eastAsia="楷体" w:hAnsi="楷体" w:hint="eastAsia"/>
          <w:color w:val="000000" w:themeColor="text1"/>
          <w:sz w:val="20"/>
          <w:szCs w:val="20"/>
        </w:rPr>
        <w:sectPr w:rsidR="00714367">
          <w:footerReference w:type="default" r:id="rId11"/>
          <w:pgSz w:w="12240" w:h="15840"/>
          <w:pgMar w:top="1276" w:right="1797" w:bottom="1276" w:left="1797" w:header="709" w:footer="851" w:gutter="0"/>
          <w:cols w:space="708"/>
          <w:docGrid w:linePitch="360"/>
        </w:sectPr>
      </w:pPr>
    </w:p>
    <w:p w14:paraId="3994091D" w14:textId="2CDC969D" w:rsidR="00BA5B4C" w:rsidRPr="00AF15CA" w:rsidRDefault="000E333D" w:rsidP="00336FD1">
      <w:pPr>
        <w:spacing w:before="120" w:after="0" w:line="240" w:lineRule="auto"/>
        <w:jc w:val="center"/>
        <w:rPr>
          <w:rFonts w:ascii="黑体" w:eastAsia="黑体" w:hAnsi="黑体" w:hint="eastAsia"/>
          <w:bCs/>
          <w:color w:val="000000" w:themeColor="text1"/>
          <w:sz w:val="16"/>
          <w:szCs w:val="24"/>
        </w:rPr>
      </w:pPr>
      <w:r w:rsidRPr="00AF15CA">
        <w:rPr>
          <w:rFonts w:ascii="黑体" w:eastAsia="黑体" w:hAnsi="黑体"/>
          <w:bCs/>
          <w:color w:val="000000" w:themeColor="text1"/>
          <w:kern w:val="0"/>
          <w:sz w:val="24"/>
          <w:szCs w:val="24"/>
        </w:rPr>
        <w:lastRenderedPageBreak/>
        <w:t>表6</w:t>
      </w:r>
      <w:r w:rsidR="00BA5B4C" w:rsidRPr="00AF15CA">
        <w:rPr>
          <w:rFonts w:ascii="黑体" w:eastAsia="黑体" w:hAnsi="黑体"/>
          <w:bCs/>
          <w:color w:val="000000" w:themeColor="text1"/>
          <w:kern w:val="0"/>
          <w:sz w:val="24"/>
          <w:szCs w:val="24"/>
        </w:rPr>
        <w:t xml:space="preserve"> </w:t>
      </w:r>
      <w:r w:rsidR="00336FD1" w:rsidRPr="00AF15CA">
        <w:rPr>
          <w:rFonts w:ascii="黑体" w:eastAsia="黑体" w:hAnsi="黑体" w:hint="eastAsia"/>
          <w:bCs/>
          <w:color w:val="000000" w:themeColor="text1"/>
          <w:kern w:val="0"/>
          <w:sz w:val="24"/>
          <w:szCs w:val="24"/>
        </w:rPr>
        <w:t>海口市</w:t>
      </w:r>
      <w:proofErr w:type="gramStart"/>
      <w:r w:rsidR="00336FD1" w:rsidRPr="00AF15CA">
        <w:rPr>
          <w:rFonts w:ascii="黑体" w:eastAsia="黑体" w:hAnsi="黑体" w:hint="eastAsia"/>
          <w:bCs/>
          <w:color w:val="000000" w:themeColor="text1"/>
          <w:kern w:val="0"/>
          <w:sz w:val="24"/>
          <w:szCs w:val="24"/>
        </w:rPr>
        <w:t>江东新区</w:t>
      </w:r>
      <w:proofErr w:type="gramEnd"/>
      <w:r w:rsidR="00336FD1" w:rsidRPr="00AF15CA">
        <w:rPr>
          <w:rFonts w:ascii="黑体" w:eastAsia="黑体" w:hAnsi="黑体" w:hint="eastAsia"/>
          <w:bCs/>
          <w:color w:val="000000" w:themeColor="text1"/>
          <w:kern w:val="0"/>
          <w:sz w:val="24"/>
          <w:szCs w:val="24"/>
        </w:rPr>
        <w:t>园区配套基础设施配套项目（一期）</w:t>
      </w:r>
      <w:r w:rsidR="00BA5B4C" w:rsidRPr="00AF15CA">
        <w:rPr>
          <w:rFonts w:ascii="黑体" w:eastAsia="黑体" w:hAnsi="黑体"/>
          <w:bCs/>
          <w:color w:val="000000" w:themeColor="text1"/>
          <w:sz w:val="24"/>
          <w:szCs w:val="24"/>
        </w:rPr>
        <w:t>现金流模拟测算表</w:t>
      </w:r>
    </w:p>
    <w:p w14:paraId="48530BDA" w14:textId="77777777" w:rsidR="00336FD1" w:rsidRPr="00AF15CA" w:rsidRDefault="00BA5B4C" w:rsidP="00BA5B4C">
      <w:pPr>
        <w:spacing w:after="0" w:line="240" w:lineRule="auto"/>
        <w:ind w:right="105"/>
        <w:jc w:val="right"/>
        <w:rPr>
          <w:rFonts w:ascii="仿宋_GB2312" w:eastAsia="仿宋_GB2312" w:hAnsi="楷体" w:hint="eastAsia"/>
          <w:color w:val="000000" w:themeColor="text1"/>
          <w:szCs w:val="20"/>
        </w:rPr>
      </w:pPr>
      <w:r w:rsidRPr="00AF15CA">
        <w:rPr>
          <w:rFonts w:ascii="仿宋_GB2312" w:eastAsia="仿宋_GB2312" w:hAnsi="楷体" w:hint="eastAsia"/>
          <w:color w:val="000000" w:themeColor="text1"/>
          <w:szCs w:val="20"/>
        </w:rPr>
        <w:t>单位： 人民币万元</w:t>
      </w:r>
    </w:p>
    <w:tbl>
      <w:tblPr>
        <w:tblW w:w="0" w:type="auto"/>
        <w:tblLayout w:type="fixed"/>
        <w:tblLook w:val="04A0" w:firstRow="1" w:lastRow="0" w:firstColumn="1" w:lastColumn="0" w:noHBand="0" w:noVBand="1"/>
      </w:tblPr>
      <w:tblGrid>
        <w:gridCol w:w="3052"/>
        <w:gridCol w:w="1652"/>
        <w:gridCol w:w="1742"/>
        <w:gridCol w:w="1325"/>
        <w:gridCol w:w="1532"/>
        <w:gridCol w:w="1325"/>
        <w:gridCol w:w="1325"/>
        <w:gridCol w:w="1325"/>
      </w:tblGrid>
      <w:tr w:rsidR="00336FD1" w:rsidRPr="00AF15CA" w14:paraId="24E4B031" w14:textId="77777777" w:rsidTr="00AF15CA">
        <w:trPr>
          <w:trHeight w:val="312"/>
        </w:trPr>
        <w:tc>
          <w:tcPr>
            <w:tcW w:w="3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A7F51" w14:textId="77777777" w:rsidR="00336FD1" w:rsidRPr="00AF15CA" w:rsidRDefault="00336FD1" w:rsidP="00336FD1">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年度</w:t>
            </w:r>
          </w:p>
        </w:tc>
        <w:tc>
          <w:tcPr>
            <w:tcW w:w="1652" w:type="dxa"/>
            <w:tcBorders>
              <w:top w:val="single" w:sz="4" w:space="0" w:color="auto"/>
              <w:left w:val="nil"/>
              <w:bottom w:val="single" w:sz="4" w:space="0" w:color="auto"/>
              <w:right w:val="single" w:sz="4" w:space="0" w:color="auto"/>
            </w:tcBorders>
            <w:shd w:val="clear" w:color="auto" w:fill="auto"/>
            <w:noWrap/>
            <w:vAlign w:val="center"/>
            <w:hideMark/>
          </w:tcPr>
          <w:p w14:paraId="08F30718"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2024年</w:t>
            </w:r>
          </w:p>
        </w:tc>
        <w:tc>
          <w:tcPr>
            <w:tcW w:w="1742" w:type="dxa"/>
            <w:tcBorders>
              <w:top w:val="single" w:sz="4" w:space="0" w:color="auto"/>
              <w:left w:val="nil"/>
              <w:bottom w:val="single" w:sz="4" w:space="0" w:color="auto"/>
              <w:right w:val="single" w:sz="4" w:space="0" w:color="auto"/>
            </w:tcBorders>
            <w:shd w:val="clear" w:color="auto" w:fill="auto"/>
            <w:noWrap/>
            <w:vAlign w:val="center"/>
            <w:hideMark/>
          </w:tcPr>
          <w:p w14:paraId="6E63CDD3"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2025年</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14:paraId="05DC1B01"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2026年</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14:paraId="6804B8DF"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2027年</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14:paraId="1835361B"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2028年</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14:paraId="4C695D49"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2029年</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14:paraId="012C8B32"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2030年</w:t>
            </w:r>
          </w:p>
        </w:tc>
      </w:tr>
      <w:tr w:rsidR="00336FD1" w:rsidRPr="00AF15CA" w14:paraId="276570AC"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74481606" w14:textId="77777777" w:rsidR="00336FD1" w:rsidRPr="00AF15CA" w:rsidRDefault="00336FD1" w:rsidP="00336FD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现金流入</w:t>
            </w:r>
          </w:p>
        </w:tc>
        <w:tc>
          <w:tcPr>
            <w:tcW w:w="1652" w:type="dxa"/>
            <w:tcBorders>
              <w:top w:val="nil"/>
              <w:left w:val="nil"/>
              <w:bottom w:val="single" w:sz="4" w:space="0" w:color="auto"/>
              <w:right w:val="single" w:sz="4" w:space="0" w:color="auto"/>
            </w:tcBorders>
            <w:shd w:val="clear" w:color="auto" w:fill="auto"/>
            <w:noWrap/>
            <w:vAlign w:val="center"/>
            <w:hideMark/>
          </w:tcPr>
          <w:p w14:paraId="0C81E1CD"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c>
          <w:tcPr>
            <w:tcW w:w="1742" w:type="dxa"/>
            <w:tcBorders>
              <w:top w:val="nil"/>
              <w:left w:val="nil"/>
              <w:bottom w:val="single" w:sz="4" w:space="0" w:color="auto"/>
              <w:right w:val="single" w:sz="4" w:space="0" w:color="auto"/>
            </w:tcBorders>
            <w:shd w:val="clear" w:color="auto" w:fill="auto"/>
            <w:noWrap/>
            <w:vAlign w:val="center"/>
            <w:hideMark/>
          </w:tcPr>
          <w:p w14:paraId="6DC029D8"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vAlign w:val="center"/>
            <w:hideMark/>
          </w:tcPr>
          <w:p w14:paraId="00124267"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c>
          <w:tcPr>
            <w:tcW w:w="1532" w:type="dxa"/>
            <w:tcBorders>
              <w:top w:val="nil"/>
              <w:left w:val="nil"/>
              <w:bottom w:val="single" w:sz="4" w:space="0" w:color="auto"/>
              <w:right w:val="single" w:sz="4" w:space="0" w:color="auto"/>
            </w:tcBorders>
            <w:shd w:val="clear" w:color="auto" w:fill="auto"/>
            <w:noWrap/>
            <w:vAlign w:val="center"/>
            <w:hideMark/>
          </w:tcPr>
          <w:p w14:paraId="578A1181"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vAlign w:val="center"/>
            <w:hideMark/>
          </w:tcPr>
          <w:p w14:paraId="66CE6285"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vAlign w:val="center"/>
            <w:hideMark/>
          </w:tcPr>
          <w:p w14:paraId="16A67BEF"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vAlign w:val="center"/>
            <w:hideMark/>
          </w:tcPr>
          <w:p w14:paraId="0BED3DB8" w14:textId="77777777" w:rsidR="00336FD1" w:rsidRPr="00AF15CA" w:rsidRDefault="00336FD1" w:rsidP="00336FD1">
            <w:pPr>
              <w:widowControl/>
              <w:spacing w:after="0" w:line="240" w:lineRule="auto"/>
              <w:jc w:val="right"/>
              <w:rPr>
                <w:rFonts w:ascii="仿宋_GB2312" w:eastAsia="仿宋_GB2312" w:hAnsi="楷体" w:cs="Arial" w:hint="eastAsia"/>
                <w:b/>
                <w:bCs/>
                <w:kern w:val="0"/>
                <w:sz w:val="20"/>
                <w:szCs w:val="20"/>
              </w:rPr>
            </w:pPr>
          </w:p>
        </w:tc>
      </w:tr>
      <w:tr w:rsidR="0043335B" w:rsidRPr="00AF15CA" w14:paraId="2D4D8094"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79A02C21"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自筹资金流入</w:t>
            </w:r>
          </w:p>
        </w:tc>
        <w:tc>
          <w:tcPr>
            <w:tcW w:w="1652" w:type="dxa"/>
            <w:tcBorders>
              <w:top w:val="nil"/>
              <w:left w:val="nil"/>
              <w:bottom w:val="single" w:sz="4" w:space="0" w:color="auto"/>
              <w:right w:val="single" w:sz="4" w:space="0" w:color="auto"/>
            </w:tcBorders>
            <w:shd w:val="clear" w:color="auto" w:fill="auto"/>
            <w:noWrap/>
            <w:hideMark/>
          </w:tcPr>
          <w:p w14:paraId="10C9F04B" w14:textId="258ACD1E"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13 </w:t>
            </w:r>
          </w:p>
        </w:tc>
        <w:tc>
          <w:tcPr>
            <w:tcW w:w="1742" w:type="dxa"/>
            <w:tcBorders>
              <w:top w:val="nil"/>
              <w:left w:val="nil"/>
              <w:bottom w:val="single" w:sz="4" w:space="0" w:color="auto"/>
              <w:right w:val="single" w:sz="4" w:space="0" w:color="auto"/>
            </w:tcBorders>
            <w:shd w:val="clear" w:color="auto" w:fill="auto"/>
            <w:noWrap/>
            <w:hideMark/>
          </w:tcPr>
          <w:p w14:paraId="2E141BEE" w14:textId="58EBC7B2"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21,166 </w:t>
            </w:r>
          </w:p>
        </w:tc>
        <w:tc>
          <w:tcPr>
            <w:tcW w:w="1325" w:type="dxa"/>
            <w:tcBorders>
              <w:top w:val="nil"/>
              <w:left w:val="nil"/>
              <w:bottom w:val="single" w:sz="4" w:space="0" w:color="auto"/>
              <w:right w:val="single" w:sz="4" w:space="0" w:color="auto"/>
            </w:tcBorders>
            <w:shd w:val="clear" w:color="auto" w:fill="auto"/>
            <w:noWrap/>
            <w:hideMark/>
          </w:tcPr>
          <w:p w14:paraId="54803328" w14:textId="430508F1"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532" w:type="dxa"/>
            <w:tcBorders>
              <w:top w:val="nil"/>
              <w:left w:val="nil"/>
              <w:bottom w:val="single" w:sz="4" w:space="0" w:color="auto"/>
              <w:right w:val="single" w:sz="4" w:space="0" w:color="auto"/>
            </w:tcBorders>
            <w:shd w:val="clear" w:color="auto" w:fill="auto"/>
            <w:noWrap/>
            <w:hideMark/>
          </w:tcPr>
          <w:p w14:paraId="55375A20"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47895A3C"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7B579D1D"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6B336242"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r>
      <w:tr w:rsidR="0043335B" w:rsidRPr="00AF15CA" w14:paraId="7896F90D"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114A7853"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债券资金流入</w:t>
            </w:r>
          </w:p>
        </w:tc>
        <w:tc>
          <w:tcPr>
            <w:tcW w:w="1652" w:type="dxa"/>
            <w:tcBorders>
              <w:top w:val="nil"/>
              <w:left w:val="nil"/>
              <w:bottom w:val="single" w:sz="4" w:space="0" w:color="auto"/>
              <w:right w:val="single" w:sz="4" w:space="0" w:color="auto"/>
            </w:tcBorders>
            <w:shd w:val="clear" w:color="auto" w:fill="auto"/>
            <w:noWrap/>
            <w:hideMark/>
          </w:tcPr>
          <w:p w14:paraId="70F6B15C" w14:textId="6858E2A9"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1,000 </w:t>
            </w:r>
          </w:p>
        </w:tc>
        <w:tc>
          <w:tcPr>
            <w:tcW w:w="1742" w:type="dxa"/>
            <w:tcBorders>
              <w:top w:val="nil"/>
              <w:left w:val="nil"/>
              <w:bottom w:val="single" w:sz="4" w:space="0" w:color="auto"/>
              <w:right w:val="single" w:sz="4" w:space="0" w:color="auto"/>
            </w:tcBorders>
            <w:shd w:val="clear" w:color="auto" w:fill="auto"/>
            <w:noWrap/>
            <w:hideMark/>
          </w:tcPr>
          <w:p w14:paraId="42FF12E1" w14:textId="34FC55EC"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1,200 </w:t>
            </w:r>
          </w:p>
        </w:tc>
        <w:tc>
          <w:tcPr>
            <w:tcW w:w="1325" w:type="dxa"/>
            <w:tcBorders>
              <w:top w:val="nil"/>
              <w:left w:val="nil"/>
              <w:bottom w:val="single" w:sz="4" w:space="0" w:color="auto"/>
              <w:right w:val="single" w:sz="4" w:space="0" w:color="auto"/>
            </w:tcBorders>
            <w:shd w:val="clear" w:color="auto" w:fill="auto"/>
            <w:noWrap/>
            <w:hideMark/>
          </w:tcPr>
          <w:p w14:paraId="4E841056" w14:textId="6CE84512"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532" w:type="dxa"/>
            <w:tcBorders>
              <w:top w:val="nil"/>
              <w:left w:val="nil"/>
              <w:bottom w:val="single" w:sz="4" w:space="0" w:color="auto"/>
              <w:right w:val="single" w:sz="4" w:space="0" w:color="auto"/>
            </w:tcBorders>
            <w:shd w:val="clear" w:color="auto" w:fill="auto"/>
            <w:noWrap/>
            <w:hideMark/>
          </w:tcPr>
          <w:p w14:paraId="3B73A1D6"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5E146C7A"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50926713"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1B892D2E"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r>
      <w:tr w:rsidR="0043335B" w:rsidRPr="00AF15CA" w14:paraId="14D15235"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52DD6288"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运营期现金流入</w:t>
            </w:r>
          </w:p>
        </w:tc>
        <w:tc>
          <w:tcPr>
            <w:tcW w:w="1652" w:type="dxa"/>
            <w:tcBorders>
              <w:top w:val="nil"/>
              <w:left w:val="nil"/>
              <w:bottom w:val="single" w:sz="4" w:space="0" w:color="auto"/>
              <w:right w:val="single" w:sz="4" w:space="0" w:color="auto"/>
            </w:tcBorders>
            <w:shd w:val="clear" w:color="auto" w:fill="auto"/>
            <w:noWrap/>
            <w:hideMark/>
          </w:tcPr>
          <w:p w14:paraId="1219CA29" w14:textId="4F79011F"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742" w:type="dxa"/>
            <w:tcBorders>
              <w:top w:val="nil"/>
              <w:left w:val="nil"/>
              <w:bottom w:val="single" w:sz="4" w:space="0" w:color="auto"/>
              <w:right w:val="single" w:sz="4" w:space="0" w:color="auto"/>
            </w:tcBorders>
            <w:shd w:val="clear" w:color="auto" w:fill="auto"/>
            <w:noWrap/>
            <w:hideMark/>
          </w:tcPr>
          <w:p w14:paraId="026D36B4" w14:textId="702CD98D"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325" w:type="dxa"/>
            <w:tcBorders>
              <w:top w:val="nil"/>
              <w:left w:val="nil"/>
              <w:bottom w:val="single" w:sz="4" w:space="0" w:color="auto"/>
              <w:right w:val="single" w:sz="4" w:space="0" w:color="auto"/>
            </w:tcBorders>
            <w:shd w:val="clear" w:color="auto" w:fill="auto"/>
            <w:noWrap/>
            <w:hideMark/>
          </w:tcPr>
          <w:p w14:paraId="32D84686" w14:textId="03A2E785"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462 </w:t>
            </w:r>
          </w:p>
        </w:tc>
        <w:tc>
          <w:tcPr>
            <w:tcW w:w="1532" w:type="dxa"/>
            <w:tcBorders>
              <w:top w:val="nil"/>
              <w:left w:val="nil"/>
              <w:bottom w:val="single" w:sz="4" w:space="0" w:color="auto"/>
              <w:right w:val="single" w:sz="4" w:space="0" w:color="auto"/>
            </w:tcBorders>
            <w:shd w:val="clear" w:color="auto" w:fill="auto"/>
            <w:noWrap/>
            <w:hideMark/>
          </w:tcPr>
          <w:p w14:paraId="2E163FD3" w14:textId="1B987F02"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325" w:type="dxa"/>
            <w:tcBorders>
              <w:top w:val="nil"/>
              <w:left w:val="nil"/>
              <w:bottom w:val="single" w:sz="4" w:space="0" w:color="auto"/>
              <w:right w:val="single" w:sz="4" w:space="0" w:color="auto"/>
            </w:tcBorders>
            <w:shd w:val="clear" w:color="auto" w:fill="auto"/>
            <w:noWrap/>
            <w:hideMark/>
          </w:tcPr>
          <w:p w14:paraId="269B5486" w14:textId="444D313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325" w:type="dxa"/>
            <w:tcBorders>
              <w:top w:val="nil"/>
              <w:left w:val="nil"/>
              <w:bottom w:val="single" w:sz="4" w:space="0" w:color="auto"/>
              <w:right w:val="single" w:sz="4" w:space="0" w:color="auto"/>
            </w:tcBorders>
            <w:shd w:val="clear" w:color="auto" w:fill="auto"/>
            <w:noWrap/>
            <w:hideMark/>
          </w:tcPr>
          <w:p w14:paraId="30066E79" w14:textId="6065DB60"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325" w:type="dxa"/>
            <w:tcBorders>
              <w:top w:val="nil"/>
              <w:left w:val="nil"/>
              <w:bottom w:val="single" w:sz="4" w:space="0" w:color="auto"/>
              <w:right w:val="single" w:sz="4" w:space="0" w:color="auto"/>
            </w:tcBorders>
            <w:shd w:val="clear" w:color="auto" w:fill="auto"/>
            <w:noWrap/>
            <w:hideMark/>
          </w:tcPr>
          <w:p w14:paraId="01C8F0FA" w14:textId="3E9DEE42"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r>
      <w:tr w:rsidR="0043335B" w:rsidRPr="00AF15CA" w14:paraId="0F4AA7D6"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3D4B7540" w14:textId="77777777" w:rsidR="0043335B" w:rsidRPr="00AF15CA" w:rsidRDefault="0043335B" w:rsidP="0043335B">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现金流入总额</w:t>
            </w:r>
          </w:p>
        </w:tc>
        <w:tc>
          <w:tcPr>
            <w:tcW w:w="1652" w:type="dxa"/>
            <w:tcBorders>
              <w:top w:val="nil"/>
              <w:left w:val="nil"/>
              <w:bottom w:val="single" w:sz="4" w:space="0" w:color="auto"/>
              <w:right w:val="single" w:sz="4" w:space="0" w:color="auto"/>
            </w:tcBorders>
            <w:shd w:val="clear" w:color="auto" w:fill="auto"/>
            <w:noWrap/>
            <w:hideMark/>
          </w:tcPr>
          <w:p w14:paraId="12DDF95C" w14:textId="4BCA2188"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1,013 </w:t>
            </w:r>
          </w:p>
        </w:tc>
        <w:tc>
          <w:tcPr>
            <w:tcW w:w="1742" w:type="dxa"/>
            <w:tcBorders>
              <w:top w:val="nil"/>
              <w:left w:val="nil"/>
              <w:bottom w:val="single" w:sz="4" w:space="0" w:color="auto"/>
              <w:right w:val="single" w:sz="4" w:space="0" w:color="auto"/>
            </w:tcBorders>
            <w:shd w:val="clear" w:color="auto" w:fill="auto"/>
            <w:noWrap/>
            <w:hideMark/>
          </w:tcPr>
          <w:p w14:paraId="68B4017B" w14:textId="24754A28"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22,366 </w:t>
            </w:r>
          </w:p>
        </w:tc>
        <w:tc>
          <w:tcPr>
            <w:tcW w:w="1325" w:type="dxa"/>
            <w:tcBorders>
              <w:top w:val="nil"/>
              <w:left w:val="nil"/>
              <w:bottom w:val="single" w:sz="4" w:space="0" w:color="auto"/>
              <w:right w:val="single" w:sz="4" w:space="0" w:color="auto"/>
            </w:tcBorders>
            <w:shd w:val="clear" w:color="auto" w:fill="auto"/>
            <w:noWrap/>
            <w:hideMark/>
          </w:tcPr>
          <w:p w14:paraId="5CA9BB53" w14:textId="42AA9BA6"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462 </w:t>
            </w:r>
          </w:p>
        </w:tc>
        <w:tc>
          <w:tcPr>
            <w:tcW w:w="1532" w:type="dxa"/>
            <w:tcBorders>
              <w:top w:val="nil"/>
              <w:left w:val="nil"/>
              <w:bottom w:val="single" w:sz="4" w:space="0" w:color="auto"/>
              <w:right w:val="single" w:sz="4" w:space="0" w:color="auto"/>
            </w:tcBorders>
            <w:shd w:val="clear" w:color="auto" w:fill="auto"/>
            <w:noWrap/>
            <w:hideMark/>
          </w:tcPr>
          <w:p w14:paraId="768451B7" w14:textId="26221536"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325" w:type="dxa"/>
            <w:tcBorders>
              <w:top w:val="nil"/>
              <w:left w:val="nil"/>
              <w:bottom w:val="single" w:sz="4" w:space="0" w:color="auto"/>
              <w:right w:val="single" w:sz="4" w:space="0" w:color="auto"/>
            </w:tcBorders>
            <w:shd w:val="clear" w:color="auto" w:fill="auto"/>
            <w:noWrap/>
            <w:hideMark/>
          </w:tcPr>
          <w:p w14:paraId="4D3FCF44" w14:textId="04946D4C"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325" w:type="dxa"/>
            <w:tcBorders>
              <w:top w:val="nil"/>
              <w:left w:val="nil"/>
              <w:bottom w:val="single" w:sz="4" w:space="0" w:color="auto"/>
              <w:right w:val="single" w:sz="4" w:space="0" w:color="auto"/>
            </w:tcBorders>
            <w:shd w:val="clear" w:color="auto" w:fill="auto"/>
            <w:noWrap/>
            <w:hideMark/>
          </w:tcPr>
          <w:p w14:paraId="23FF5239" w14:textId="4D31A452"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325" w:type="dxa"/>
            <w:tcBorders>
              <w:top w:val="nil"/>
              <w:left w:val="nil"/>
              <w:bottom w:val="single" w:sz="4" w:space="0" w:color="auto"/>
              <w:right w:val="single" w:sz="4" w:space="0" w:color="auto"/>
            </w:tcBorders>
            <w:shd w:val="clear" w:color="auto" w:fill="auto"/>
            <w:noWrap/>
            <w:hideMark/>
          </w:tcPr>
          <w:p w14:paraId="15022B7A" w14:textId="0479C1F9"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r>
      <w:tr w:rsidR="0043335B" w:rsidRPr="00AF15CA" w14:paraId="1BD7F329"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3E157F47" w14:textId="77777777" w:rsidR="0043335B" w:rsidRPr="00AF15CA" w:rsidRDefault="0043335B" w:rsidP="0043335B">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现金流出</w:t>
            </w:r>
          </w:p>
        </w:tc>
        <w:tc>
          <w:tcPr>
            <w:tcW w:w="1652" w:type="dxa"/>
            <w:tcBorders>
              <w:top w:val="nil"/>
              <w:left w:val="nil"/>
              <w:bottom w:val="single" w:sz="4" w:space="0" w:color="auto"/>
              <w:right w:val="single" w:sz="4" w:space="0" w:color="auto"/>
            </w:tcBorders>
            <w:shd w:val="clear" w:color="auto" w:fill="auto"/>
            <w:noWrap/>
            <w:hideMark/>
          </w:tcPr>
          <w:p w14:paraId="59C0AC05"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742" w:type="dxa"/>
            <w:tcBorders>
              <w:top w:val="nil"/>
              <w:left w:val="nil"/>
              <w:bottom w:val="single" w:sz="4" w:space="0" w:color="auto"/>
              <w:right w:val="single" w:sz="4" w:space="0" w:color="auto"/>
            </w:tcBorders>
            <w:shd w:val="clear" w:color="auto" w:fill="auto"/>
            <w:noWrap/>
            <w:hideMark/>
          </w:tcPr>
          <w:p w14:paraId="4F9424DE"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01572574"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532" w:type="dxa"/>
            <w:tcBorders>
              <w:top w:val="nil"/>
              <w:left w:val="nil"/>
              <w:bottom w:val="single" w:sz="4" w:space="0" w:color="auto"/>
              <w:right w:val="single" w:sz="4" w:space="0" w:color="auto"/>
            </w:tcBorders>
            <w:shd w:val="clear" w:color="auto" w:fill="auto"/>
            <w:noWrap/>
            <w:hideMark/>
          </w:tcPr>
          <w:p w14:paraId="07448D97"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6BF8810B"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377B6843"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145BABBB"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r>
      <w:tr w:rsidR="0043335B" w:rsidRPr="00AF15CA" w14:paraId="6CC894BE"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469837A6"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建设期资金流出</w:t>
            </w:r>
          </w:p>
        </w:tc>
        <w:tc>
          <w:tcPr>
            <w:tcW w:w="1652" w:type="dxa"/>
            <w:tcBorders>
              <w:top w:val="nil"/>
              <w:left w:val="nil"/>
              <w:bottom w:val="single" w:sz="4" w:space="0" w:color="auto"/>
              <w:right w:val="single" w:sz="4" w:space="0" w:color="auto"/>
            </w:tcBorders>
            <w:shd w:val="clear" w:color="auto" w:fill="auto"/>
            <w:noWrap/>
            <w:hideMark/>
          </w:tcPr>
          <w:p w14:paraId="589BA748" w14:textId="4E131B50"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1,000 </w:t>
            </w:r>
          </w:p>
        </w:tc>
        <w:tc>
          <w:tcPr>
            <w:tcW w:w="1742" w:type="dxa"/>
            <w:tcBorders>
              <w:top w:val="nil"/>
              <w:left w:val="nil"/>
              <w:bottom w:val="single" w:sz="4" w:space="0" w:color="auto"/>
              <w:right w:val="single" w:sz="4" w:space="0" w:color="auto"/>
            </w:tcBorders>
            <w:shd w:val="clear" w:color="auto" w:fill="auto"/>
            <w:noWrap/>
            <w:hideMark/>
          </w:tcPr>
          <w:p w14:paraId="666D5609" w14:textId="4E0BAC32"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22,330 </w:t>
            </w:r>
          </w:p>
        </w:tc>
        <w:tc>
          <w:tcPr>
            <w:tcW w:w="1325" w:type="dxa"/>
            <w:tcBorders>
              <w:top w:val="nil"/>
              <w:left w:val="nil"/>
              <w:bottom w:val="single" w:sz="4" w:space="0" w:color="auto"/>
              <w:right w:val="single" w:sz="4" w:space="0" w:color="auto"/>
            </w:tcBorders>
            <w:shd w:val="clear" w:color="auto" w:fill="auto"/>
            <w:noWrap/>
            <w:hideMark/>
          </w:tcPr>
          <w:p w14:paraId="0B8A9228" w14:textId="41311993"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532" w:type="dxa"/>
            <w:tcBorders>
              <w:top w:val="nil"/>
              <w:left w:val="nil"/>
              <w:bottom w:val="single" w:sz="4" w:space="0" w:color="auto"/>
              <w:right w:val="single" w:sz="4" w:space="0" w:color="auto"/>
            </w:tcBorders>
            <w:shd w:val="clear" w:color="auto" w:fill="auto"/>
            <w:noWrap/>
            <w:hideMark/>
          </w:tcPr>
          <w:p w14:paraId="5E15B7CF"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023971A5"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70C97A90"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7C6FEC49"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r>
      <w:tr w:rsidR="0043335B" w:rsidRPr="00AF15CA" w14:paraId="2B0E3D57"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65FF3056"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运营期现金流出</w:t>
            </w:r>
          </w:p>
        </w:tc>
        <w:tc>
          <w:tcPr>
            <w:tcW w:w="1652" w:type="dxa"/>
            <w:tcBorders>
              <w:top w:val="nil"/>
              <w:left w:val="nil"/>
              <w:bottom w:val="single" w:sz="4" w:space="0" w:color="auto"/>
              <w:right w:val="single" w:sz="4" w:space="0" w:color="auto"/>
            </w:tcBorders>
            <w:shd w:val="clear" w:color="auto" w:fill="auto"/>
            <w:noWrap/>
            <w:hideMark/>
          </w:tcPr>
          <w:p w14:paraId="09EE4211" w14:textId="30D9D5BA"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742" w:type="dxa"/>
            <w:tcBorders>
              <w:top w:val="nil"/>
              <w:left w:val="nil"/>
              <w:bottom w:val="single" w:sz="4" w:space="0" w:color="auto"/>
              <w:right w:val="single" w:sz="4" w:space="0" w:color="auto"/>
            </w:tcBorders>
            <w:shd w:val="clear" w:color="auto" w:fill="auto"/>
            <w:noWrap/>
            <w:hideMark/>
          </w:tcPr>
          <w:p w14:paraId="14692C18" w14:textId="2FE91910"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325" w:type="dxa"/>
            <w:tcBorders>
              <w:top w:val="nil"/>
              <w:left w:val="nil"/>
              <w:bottom w:val="single" w:sz="4" w:space="0" w:color="auto"/>
              <w:right w:val="single" w:sz="4" w:space="0" w:color="auto"/>
            </w:tcBorders>
            <w:shd w:val="clear" w:color="auto" w:fill="auto"/>
            <w:noWrap/>
            <w:hideMark/>
          </w:tcPr>
          <w:p w14:paraId="21CD44C0" w14:textId="1C734226"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532" w:type="dxa"/>
            <w:tcBorders>
              <w:top w:val="nil"/>
              <w:left w:val="nil"/>
              <w:bottom w:val="single" w:sz="4" w:space="0" w:color="auto"/>
              <w:right w:val="single" w:sz="4" w:space="0" w:color="auto"/>
            </w:tcBorders>
            <w:shd w:val="clear" w:color="auto" w:fill="auto"/>
            <w:noWrap/>
            <w:hideMark/>
          </w:tcPr>
          <w:p w14:paraId="5AD33DC9" w14:textId="0CBD5C49"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325" w:type="dxa"/>
            <w:tcBorders>
              <w:top w:val="nil"/>
              <w:left w:val="nil"/>
              <w:bottom w:val="single" w:sz="4" w:space="0" w:color="auto"/>
              <w:right w:val="single" w:sz="4" w:space="0" w:color="auto"/>
            </w:tcBorders>
            <w:shd w:val="clear" w:color="auto" w:fill="auto"/>
            <w:noWrap/>
            <w:hideMark/>
          </w:tcPr>
          <w:p w14:paraId="74F61F29" w14:textId="578A2400"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325" w:type="dxa"/>
            <w:tcBorders>
              <w:top w:val="nil"/>
              <w:left w:val="nil"/>
              <w:bottom w:val="single" w:sz="4" w:space="0" w:color="auto"/>
              <w:right w:val="single" w:sz="4" w:space="0" w:color="auto"/>
            </w:tcBorders>
            <w:shd w:val="clear" w:color="auto" w:fill="auto"/>
            <w:noWrap/>
            <w:hideMark/>
          </w:tcPr>
          <w:p w14:paraId="21164B40" w14:textId="6993F8C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325" w:type="dxa"/>
            <w:tcBorders>
              <w:top w:val="nil"/>
              <w:left w:val="nil"/>
              <w:bottom w:val="single" w:sz="4" w:space="0" w:color="auto"/>
              <w:right w:val="single" w:sz="4" w:space="0" w:color="auto"/>
            </w:tcBorders>
            <w:shd w:val="clear" w:color="auto" w:fill="auto"/>
            <w:noWrap/>
            <w:hideMark/>
          </w:tcPr>
          <w:p w14:paraId="6F51AAB1" w14:textId="6CBBCFE5"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r>
      <w:tr w:rsidR="0043335B" w:rsidRPr="00AF15CA" w14:paraId="383B1C6D"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5C5401F4"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债券还本付息</w:t>
            </w:r>
          </w:p>
        </w:tc>
        <w:tc>
          <w:tcPr>
            <w:tcW w:w="1652" w:type="dxa"/>
            <w:tcBorders>
              <w:top w:val="nil"/>
              <w:left w:val="nil"/>
              <w:bottom w:val="single" w:sz="4" w:space="0" w:color="auto"/>
              <w:right w:val="single" w:sz="4" w:space="0" w:color="auto"/>
            </w:tcBorders>
            <w:shd w:val="clear" w:color="auto" w:fill="auto"/>
            <w:noWrap/>
            <w:hideMark/>
          </w:tcPr>
          <w:p w14:paraId="1DDBD532" w14:textId="7C2369B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 </w:t>
            </w:r>
          </w:p>
        </w:tc>
        <w:tc>
          <w:tcPr>
            <w:tcW w:w="1742" w:type="dxa"/>
            <w:tcBorders>
              <w:top w:val="nil"/>
              <w:left w:val="nil"/>
              <w:bottom w:val="single" w:sz="4" w:space="0" w:color="auto"/>
              <w:right w:val="single" w:sz="4" w:space="0" w:color="auto"/>
            </w:tcBorders>
            <w:shd w:val="clear" w:color="auto" w:fill="auto"/>
            <w:noWrap/>
            <w:hideMark/>
          </w:tcPr>
          <w:p w14:paraId="158E93B1" w14:textId="759B967A"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35 </w:t>
            </w:r>
          </w:p>
        </w:tc>
        <w:tc>
          <w:tcPr>
            <w:tcW w:w="1325" w:type="dxa"/>
            <w:tcBorders>
              <w:top w:val="nil"/>
              <w:left w:val="nil"/>
              <w:bottom w:val="single" w:sz="4" w:space="0" w:color="auto"/>
              <w:right w:val="single" w:sz="4" w:space="0" w:color="auto"/>
            </w:tcBorders>
            <w:shd w:val="clear" w:color="auto" w:fill="auto"/>
            <w:noWrap/>
            <w:hideMark/>
          </w:tcPr>
          <w:p w14:paraId="19C4AD71" w14:textId="6CE8B00B"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532" w:type="dxa"/>
            <w:tcBorders>
              <w:top w:val="nil"/>
              <w:left w:val="nil"/>
              <w:bottom w:val="single" w:sz="4" w:space="0" w:color="auto"/>
              <w:right w:val="single" w:sz="4" w:space="0" w:color="auto"/>
            </w:tcBorders>
            <w:shd w:val="clear" w:color="auto" w:fill="auto"/>
            <w:noWrap/>
            <w:hideMark/>
          </w:tcPr>
          <w:p w14:paraId="293E8E1C" w14:textId="35B67B3A"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325" w:type="dxa"/>
            <w:tcBorders>
              <w:top w:val="nil"/>
              <w:left w:val="nil"/>
              <w:bottom w:val="single" w:sz="4" w:space="0" w:color="auto"/>
              <w:right w:val="single" w:sz="4" w:space="0" w:color="auto"/>
            </w:tcBorders>
            <w:shd w:val="clear" w:color="auto" w:fill="auto"/>
            <w:noWrap/>
            <w:hideMark/>
          </w:tcPr>
          <w:p w14:paraId="5FDE9BA4" w14:textId="34A222D5"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325" w:type="dxa"/>
            <w:tcBorders>
              <w:top w:val="nil"/>
              <w:left w:val="nil"/>
              <w:bottom w:val="single" w:sz="4" w:space="0" w:color="auto"/>
              <w:right w:val="single" w:sz="4" w:space="0" w:color="auto"/>
            </w:tcBorders>
            <w:shd w:val="clear" w:color="auto" w:fill="auto"/>
            <w:noWrap/>
            <w:hideMark/>
          </w:tcPr>
          <w:p w14:paraId="7A05C9C0" w14:textId="4B1F1926"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325" w:type="dxa"/>
            <w:tcBorders>
              <w:top w:val="nil"/>
              <w:left w:val="nil"/>
              <w:bottom w:val="single" w:sz="4" w:space="0" w:color="auto"/>
              <w:right w:val="single" w:sz="4" w:space="0" w:color="auto"/>
            </w:tcBorders>
            <w:shd w:val="clear" w:color="auto" w:fill="auto"/>
            <w:noWrap/>
            <w:hideMark/>
          </w:tcPr>
          <w:p w14:paraId="4B19CF86" w14:textId="0314A37F"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r>
      <w:tr w:rsidR="0043335B" w:rsidRPr="00AF15CA" w14:paraId="7091FAB1"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4EBE45C8" w14:textId="77777777" w:rsidR="0043335B" w:rsidRPr="00AF15CA" w:rsidRDefault="0043335B" w:rsidP="0043335B">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债券发行费用/融资费用</w:t>
            </w:r>
          </w:p>
        </w:tc>
        <w:tc>
          <w:tcPr>
            <w:tcW w:w="1652" w:type="dxa"/>
            <w:tcBorders>
              <w:top w:val="nil"/>
              <w:left w:val="nil"/>
              <w:bottom w:val="single" w:sz="4" w:space="0" w:color="auto"/>
              <w:right w:val="single" w:sz="4" w:space="0" w:color="auto"/>
            </w:tcBorders>
            <w:shd w:val="clear" w:color="auto" w:fill="auto"/>
            <w:noWrap/>
            <w:hideMark/>
          </w:tcPr>
          <w:p w14:paraId="7487EEBB" w14:textId="49D0E6B3"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 </w:t>
            </w:r>
          </w:p>
        </w:tc>
        <w:tc>
          <w:tcPr>
            <w:tcW w:w="1742" w:type="dxa"/>
            <w:tcBorders>
              <w:top w:val="nil"/>
              <w:left w:val="nil"/>
              <w:bottom w:val="single" w:sz="4" w:space="0" w:color="auto"/>
              <w:right w:val="single" w:sz="4" w:space="0" w:color="auto"/>
            </w:tcBorders>
            <w:shd w:val="clear" w:color="auto" w:fill="auto"/>
            <w:noWrap/>
            <w:hideMark/>
          </w:tcPr>
          <w:p w14:paraId="1DDE7D69" w14:textId="6E2F3745"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 </w:t>
            </w:r>
          </w:p>
        </w:tc>
        <w:tc>
          <w:tcPr>
            <w:tcW w:w="1325" w:type="dxa"/>
            <w:tcBorders>
              <w:top w:val="nil"/>
              <w:left w:val="nil"/>
              <w:bottom w:val="single" w:sz="4" w:space="0" w:color="auto"/>
              <w:right w:val="single" w:sz="4" w:space="0" w:color="auto"/>
            </w:tcBorders>
            <w:shd w:val="clear" w:color="auto" w:fill="auto"/>
            <w:noWrap/>
            <w:hideMark/>
          </w:tcPr>
          <w:p w14:paraId="7B7DFA2F" w14:textId="600DF9C4"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532" w:type="dxa"/>
            <w:tcBorders>
              <w:top w:val="nil"/>
              <w:left w:val="nil"/>
              <w:bottom w:val="single" w:sz="4" w:space="0" w:color="auto"/>
              <w:right w:val="single" w:sz="4" w:space="0" w:color="auto"/>
            </w:tcBorders>
            <w:shd w:val="clear" w:color="auto" w:fill="auto"/>
            <w:noWrap/>
            <w:hideMark/>
          </w:tcPr>
          <w:p w14:paraId="2AF3E37F"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696B53E1"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557DC949"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559FDA99" w14:textId="77777777" w:rsidR="0043335B" w:rsidRPr="00AF15CA" w:rsidRDefault="0043335B" w:rsidP="0043335B">
            <w:pPr>
              <w:widowControl/>
              <w:spacing w:after="0" w:line="240" w:lineRule="auto"/>
              <w:jc w:val="right"/>
              <w:rPr>
                <w:rFonts w:ascii="仿宋_GB2312" w:eastAsia="仿宋_GB2312" w:hAnsi="楷体" w:cs="宋体" w:hint="eastAsia"/>
                <w:kern w:val="0"/>
                <w:sz w:val="20"/>
                <w:szCs w:val="20"/>
              </w:rPr>
            </w:pPr>
          </w:p>
        </w:tc>
      </w:tr>
      <w:tr w:rsidR="0043335B" w:rsidRPr="00AF15CA" w14:paraId="596A56C8"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2B4B53B6" w14:textId="77777777" w:rsidR="0043335B" w:rsidRPr="00AF15CA" w:rsidRDefault="0043335B" w:rsidP="0043335B">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现金流出总额</w:t>
            </w:r>
          </w:p>
        </w:tc>
        <w:tc>
          <w:tcPr>
            <w:tcW w:w="1652" w:type="dxa"/>
            <w:tcBorders>
              <w:top w:val="nil"/>
              <w:left w:val="nil"/>
              <w:bottom w:val="single" w:sz="4" w:space="0" w:color="auto"/>
              <w:right w:val="single" w:sz="4" w:space="0" w:color="auto"/>
            </w:tcBorders>
            <w:shd w:val="clear" w:color="auto" w:fill="auto"/>
            <w:noWrap/>
            <w:hideMark/>
          </w:tcPr>
          <w:p w14:paraId="03D726E4" w14:textId="24684588"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1,013 </w:t>
            </w:r>
          </w:p>
        </w:tc>
        <w:tc>
          <w:tcPr>
            <w:tcW w:w="1742" w:type="dxa"/>
            <w:tcBorders>
              <w:top w:val="nil"/>
              <w:left w:val="nil"/>
              <w:bottom w:val="single" w:sz="4" w:space="0" w:color="auto"/>
              <w:right w:val="single" w:sz="4" w:space="0" w:color="auto"/>
            </w:tcBorders>
            <w:shd w:val="clear" w:color="auto" w:fill="auto"/>
            <w:noWrap/>
            <w:hideMark/>
          </w:tcPr>
          <w:p w14:paraId="6FFBAE06" w14:textId="4F4048CC"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22,366 </w:t>
            </w:r>
          </w:p>
        </w:tc>
        <w:tc>
          <w:tcPr>
            <w:tcW w:w="1325" w:type="dxa"/>
            <w:tcBorders>
              <w:top w:val="nil"/>
              <w:left w:val="nil"/>
              <w:bottom w:val="single" w:sz="4" w:space="0" w:color="auto"/>
              <w:right w:val="single" w:sz="4" w:space="0" w:color="auto"/>
            </w:tcBorders>
            <w:shd w:val="clear" w:color="auto" w:fill="auto"/>
            <w:noWrap/>
            <w:hideMark/>
          </w:tcPr>
          <w:p w14:paraId="25501B09" w14:textId="7035A481"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532" w:type="dxa"/>
            <w:tcBorders>
              <w:top w:val="nil"/>
              <w:left w:val="nil"/>
              <w:bottom w:val="single" w:sz="4" w:space="0" w:color="auto"/>
              <w:right w:val="single" w:sz="4" w:space="0" w:color="auto"/>
            </w:tcBorders>
            <w:shd w:val="clear" w:color="auto" w:fill="auto"/>
            <w:noWrap/>
            <w:hideMark/>
          </w:tcPr>
          <w:p w14:paraId="0D29EFAE" w14:textId="54F4E65E"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325" w:type="dxa"/>
            <w:tcBorders>
              <w:top w:val="nil"/>
              <w:left w:val="nil"/>
              <w:bottom w:val="single" w:sz="4" w:space="0" w:color="auto"/>
              <w:right w:val="single" w:sz="4" w:space="0" w:color="auto"/>
            </w:tcBorders>
            <w:shd w:val="clear" w:color="auto" w:fill="auto"/>
            <w:noWrap/>
            <w:hideMark/>
          </w:tcPr>
          <w:p w14:paraId="1CDC9DA9" w14:textId="52368794"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325" w:type="dxa"/>
            <w:tcBorders>
              <w:top w:val="nil"/>
              <w:left w:val="nil"/>
              <w:bottom w:val="single" w:sz="4" w:space="0" w:color="auto"/>
              <w:right w:val="single" w:sz="4" w:space="0" w:color="auto"/>
            </w:tcBorders>
            <w:shd w:val="clear" w:color="auto" w:fill="auto"/>
            <w:noWrap/>
            <w:hideMark/>
          </w:tcPr>
          <w:p w14:paraId="56991FC1" w14:textId="10FC1408"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325" w:type="dxa"/>
            <w:tcBorders>
              <w:top w:val="nil"/>
              <w:left w:val="nil"/>
              <w:bottom w:val="single" w:sz="4" w:space="0" w:color="auto"/>
              <w:right w:val="single" w:sz="4" w:space="0" w:color="auto"/>
            </w:tcBorders>
            <w:shd w:val="clear" w:color="auto" w:fill="auto"/>
            <w:noWrap/>
            <w:hideMark/>
          </w:tcPr>
          <w:p w14:paraId="4B641444" w14:textId="31993386"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r>
      <w:tr w:rsidR="0043335B" w:rsidRPr="00AF15CA" w14:paraId="079A7CBD"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5F902DF1" w14:textId="77777777" w:rsidR="0043335B" w:rsidRPr="00AF15CA" w:rsidRDefault="0043335B" w:rsidP="0043335B">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现金净流量</w:t>
            </w:r>
          </w:p>
        </w:tc>
        <w:tc>
          <w:tcPr>
            <w:tcW w:w="1652" w:type="dxa"/>
            <w:tcBorders>
              <w:top w:val="nil"/>
              <w:left w:val="nil"/>
              <w:bottom w:val="single" w:sz="4" w:space="0" w:color="auto"/>
              <w:right w:val="single" w:sz="4" w:space="0" w:color="auto"/>
            </w:tcBorders>
            <w:shd w:val="clear" w:color="auto" w:fill="auto"/>
            <w:noWrap/>
            <w:hideMark/>
          </w:tcPr>
          <w:p w14:paraId="393F56FC"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742" w:type="dxa"/>
            <w:tcBorders>
              <w:top w:val="nil"/>
              <w:left w:val="nil"/>
              <w:bottom w:val="single" w:sz="4" w:space="0" w:color="auto"/>
              <w:right w:val="single" w:sz="4" w:space="0" w:color="auto"/>
            </w:tcBorders>
            <w:shd w:val="clear" w:color="auto" w:fill="auto"/>
            <w:noWrap/>
            <w:hideMark/>
          </w:tcPr>
          <w:p w14:paraId="4DF8D29E"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5DB4E5C4"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532" w:type="dxa"/>
            <w:tcBorders>
              <w:top w:val="nil"/>
              <w:left w:val="nil"/>
              <w:bottom w:val="single" w:sz="4" w:space="0" w:color="auto"/>
              <w:right w:val="single" w:sz="4" w:space="0" w:color="auto"/>
            </w:tcBorders>
            <w:shd w:val="clear" w:color="auto" w:fill="auto"/>
            <w:noWrap/>
            <w:hideMark/>
          </w:tcPr>
          <w:p w14:paraId="7FDF7F65"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3C2734D0"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4721D16D"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c>
          <w:tcPr>
            <w:tcW w:w="1325" w:type="dxa"/>
            <w:tcBorders>
              <w:top w:val="nil"/>
              <w:left w:val="nil"/>
              <w:bottom w:val="single" w:sz="4" w:space="0" w:color="auto"/>
              <w:right w:val="single" w:sz="4" w:space="0" w:color="auto"/>
            </w:tcBorders>
            <w:shd w:val="clear" w:color="auto" w:fill="auto"/>
            <w:noWrap/>
            <w:hideMark/>
          </w:tcPr>
          <w:p w14:paraId="776C0F79" w14:textId="77777777"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p>
        </w:tc>
      </w:tr>
      <w:tr w:rsidR="0043335B" w:rsidRPr="00AF15CA" w14:paraId="04230483"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4CB001CD" w14:textId="77777777" w:rsidR="0043335B" w:rsidRPr="00AF15CA" w:rsidRDefault="0043335B" w:rsidP="0043335B">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当年项目现金净流入</w:t>
            </w:r>
          </w:p>
        </w:tc>
        <w:tc>
          <w:tcPr>
            <w:tcW w:w="1652" w:type="dxa"/>
            <w:tcBorders>
              <w:top w:val="nil"/>
              <w:left w:val="nil"/>
              <w:bottom w:val="single" w:sz="4" w:space="0" w:color="auto"/>
              <w:right w:val="single" w:sz="4" w:space="0" w:color="auto"/>
            </w:tcBorders>
            <w:shd w:val="clear" w:color="auto" w:fill="auto"/>
            <w:noWrap/>
            <w:hideMark/>
          </w:tcPr>
          <w:p w14:paraId="1741F695" w14:textId="5D5A737F"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   </w:t>
            </w:r>
          </w:p>
        </w:tc>
        <w:tc>
          <w:tcPr>
            <w:tcW w:w="1742" w:type="dxa"/>
            <w:tcBorders>
              <w:top w:val="nil"/>
              <w:left w:val="nil"/>
              <w:bottom w:val="single" w:sz="4" w:space="0" w:color="auto"/>
              <w:right w:val="single" w:sz="4" w:space="0" w:color="auto"/>
            </w:tcBorders>
            <w:shd w:val="clear" w:color="auto" w:fill="auto"/>
            <w:noWrap/>
            <w:hideMark/>
          </w:tcPr>
          <w:p w14:paraId="589D7530" w14:textId="720DA47A"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   </w:t>
            </w:r>
          </w:p>
        </w:tc>
        <w:tc>
          <w:tcPr>
            <w:tcW w:w="1325" w:type="dxa"/>
            <w:tcBorders>
              <w:top w:val="nil"/>
              <w:left w:val="nil"/>
              <w:bottom w:val="single" w:sz="4" w:space="0" w:color="auto"/>
              <w:right w:val="single" w:sz="4" w:space="0" w:color="auto"/>
            </w:tcBorders>
            <w:shd w:val="clear" w:color="auto" w:fill="auto"/>
            <w:noWrap/>
            <w:hideMark/>
          </w:tcPr>
          <w:p w14:paraId="2BA5A215" w14:textId="106BD841"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417 </w:t>
            </w:r>
          </w:p>
        </w:tc>
        <w:tc>
          <w:tcPr>
            <w:tcW w:w="1532" w:type="dxa"/>
            <w:tcBorders>
              <w:top w:val="nil"/>
              <w:left w:val="nil"/>
              <w:bottom w:val="single" w:sz="4" w:space="0" w:color="auto"/>
              <w:right w:val="single" w:sz="4" w:space="0" w:color="auto"/>
            </w:tcBorders>
            <w:shd w:val="clear" w:color="auto" w:fill="auto"/>
            <w:noWrap/>
            <w:hideMark/>
          </w:tcPr>
          <w:p w14:paraId="0C47CBD6" w14:textId="1453F9E0"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c>
          <w:tcPr>
            <w:tcW w:w="1325" w:type="dxa"/>
            <w:tcBorders>
              <w:top w:val="nil"/>
              <w:left w:val="nil"/>
              <w:bottom w:val="single" w:sz="4" w:space="0" w:color="auto"/>
              <w:right w:val="single" w:sz="4" w:space="0" w:color="auto"/>
            </w:tcBorders>
            <w:shd w:val="clear" w:color="auto" w:fill="auto"/>
            <w:noWrap/>
            <w:hideMark/>
          </w:tcPr>
          <w:p w14:paraId="396379CE" w14:textId="74A5CC0E"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c>
          <w:tcPr>
            <w:tcW w:w="1325" w:type="dxa"/>
            <w:tcBorders>
              <w:top w:val="nil"/>
              <w:left w:val="nil"/>
              <w:bottom w:val="single" w:sz="4" w:space="0" w:color="auto"/>
              <w:right w:val="single" w:sz="4" w:space="0" w:color="auto"/>
            </w:tcBorders>
            <w:shd w:val="clear" w:color="auto" w:fill="auto"/>
            <w:noWrap/>
            <w:hideMark/>
          </w:tcPr>
          <w:p w14:paraId="38449BFE" w14:textId="17923272"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c>
          <w:tcPr>
            <w:tcW w:w="1325" w:type="dxa"/>
            <w:tcBorders>
              <w:top w:val="nil"/>
              <w:left w:val="nil"/>
              <w:bottom w:val="single" w:sz="4" w:space="0" w:color="auto"/>
              <w:right w:val="single" w:sz="4" w:space="0" w:color="auto"/>
            </w:tcBorders>
            <w:shd w:val="clear" w:color="auto" w:fill="auto"/>
            <w:noWrap/>
            <w:hideMark/>
          </w:tcPr>
          <w:p w14:paraId="3B21360B" w14:textId="5EA5EE8B"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r>
      <w:tr w:rsidR="0043335B" w:rsidRPr="00AF15CA" w14:paraId="06EB75C8" w14:textId="77777777" w:rsidTr="00AF15CA">
        <w:trPr>
          <w:trHeight w:val="31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4E70D820" w14:textId="77777777" w:rsidR="0043335B" w:rsidRPr="00AF15CA" w:rsidRDefault="0043335B" w:rsidP="0043335B">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期末项目累计现金结存额</w:t>
            </w:r>
          </w:p>
        </w:tc>
        <w:tc>
          <w:tcPr>
            <w:tcW w:w="1652" w:type="dxa"/>
            <w:tcBorders>
              <w:top w:val="nil"/>
              <w:left w:val="nil"/>
              <w:bottom w:val="single" w:sz="4" w:space="0" w:color="auto"/>
              <w:right w:val="single" w:sz="4" w:space="0" w:color="auto"/>
            </w:tcBorders>
            <w:shd w:val="clear" w:color="auto" w:fill="auto"/>
            <w:noWrap/>
            <w:hideMark/>
          </w:tcPr>
          <w:p w14:paraId="5A2028DA" w14:textId="1EBD2E01"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   </w:t>
            </w:r>
          </w:p>
        </w:tc>
        <w:tc>
          <w:tcPr>
            <w:tcW w:w="1742" w:type="dxa"/>
            <w:tcBorders>
              <w:top w:val="nil"/>
              <w:left w:val="nil"/>
              <w:bottom w:val="single" w:sz="4" w:space="0" w:color="auto"/>
              <w:right w:val="single" w:sz="4" w:space="0" w:color="auto"/>
            </w:tcBorders>
            <w:shd w:val="clear" w:color="auto" w:fill="auto"/>
            <w:noWrap/>
            <w:hideMark/>
          </w:tcPr>
          <w:p w14:paraId="1ECC1C3F" w14:textId="5A9A983B"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   </w:t>
            </w:r>
          </w:p>
        </w:tc>
        <w:tc>
          <w:tcPr>
            <w:tcW w:w="1325" w:type="dxa"/>
            <w:tcBorders>
              <w:top w:val="nil"/>
              <w:left w:val="nil"/>
              <w:bottom w:val="single" w:sz="4" w:space="0" w:color="auto"/>
              <w:right w:val="single" w:sz="4" w:space="0" w:color="auto"/>
            </w:tcBorders>
            <w:shd w:val="clear" w:color="auto" w:fill="auto"/>
            <w:noWrap/>
            <w:hideMark/>
          </w:tcPr>
          <w:p w14:paraId="176469B1" w14:textId="77CEEE4A"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417 </w:t>
            </w:r>
          </w:p>
        </w:tc>
        <w:tc>
          <w:tcPr>
            <w:tcW w:w="1532" w:type="dxa"/>
            <w:tcBorders>
              <w:top w:val="nil"/>
              <w:left w:val="nil"/>
              <w:bottom w:val="single" w:sz="4" w:space="0" w:color="auto"/>
              <w:right w:val="single" w:sz="4" w:space="0" w:color="auto"/>
            </w:tcBorders>
            <w:shd w:val="clear" w:color="auto" w:fill="auto"/>
            <w:noWrap/>
            <w:hideMark/>
          </w:tcPr>
          <w:p w14:paraId="023765C0" w14:textId="58988B6F"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788 </w:t>
            </w:r>
          </w:p>
        </w:tc>
        <w:tc>
          <w:tcPr>
            <w:tcW w:w="1325" w:type="dxa"/>
            <w:tcBorders>
              <w:top w:val="nil"/>
              <w:left w:val="nil"/>
              <w:bottom w:val="single" w:sz="4" w:space="0" w:color="auto"/>
              <w:right w:val="single" w:sz="4" w:space="0" w:color="auto"/>
            </w:tcBorders>
            <w:shd w:val="clear" w:color="auto" w:fill="auto"/>
            <w:noWrap/>
            <w:hideMark/>
          </w:tcPr>
          <w:p w14:paraId="22471DF1" w14:textId="6F2A1995"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1,158 </w:t>
            </w:r>
          </w:p>
        </w:tc>
        <w:tc>
          <w:tcPr>
            <w:tcW w:w="1325" w:type="dxa"/>
            <w:tcBorders>
              <w:top w:val="nil"/>
              <w:left w:val="nil"/>
              <w:bottom w:val="single" w:sz="4" w:space="0" w:color="auto"/>
              <w:right w:val="single" w:sz="4" w:space="0" w:color="auto"/>
            </w:tcBorders>
            <w:shd w:val="clear" w:color="auto" w:fill="auto"/>
            <w:noWrap/>
            <w:hideMark/>
          </w:tcPr>
          <w:p w14:paraId="1D5459F5" w14:textId="3D24576D"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1,529 </w:t>
            </w:r>
          </w:p>
        </w:tc>
        <w:tc>
          <w:tcPr>
            <w:tcW w:w="1325" w:type="dxa"/>
            <w:tcBorders>
              <w:top w:val="nil"/>
              <w:left w:val="nil"/>
              <w:bottom w:val="single" w:sz="4" w:space="0" w:color="auto"/>
              <w:right w:val="single" w:sz="4" w:space="0" w:color="auto"/>
            </w:tcBorders>
            <w:shd w:val="clear" w:color="auto" w:fill="auto"/>
            <w:noWrap/>
            <w:hideMark/>
          </w:tcPr>
          <w:p w14:paraId="480BC759" w14:textId="363AB276" w:rsidR="0043335B" w:rsidRPr="00AF15CA" w:rsidRDefault="0043335B" w:rsidP="0043335B">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1,899 </w:t>
            </w:r>
          </w:p>
        </w:tc>
      </w:tr>
    </w:tbl>
    <w:p w14:paraId="7F2E5D85" w14:textId="2C86BED0" w:rsidR="00BA5B4C" w:rsidRDefault="00BA5B4C" w:rsidP="00BA5B4C">
      <w:pPr>
        <w:spacing w:after="0" w:line="240" w:lineRule="auto"/>
        <w:ind w:right="105"/>
        <w:jc w:val="right"/>
        <w:rPr>
          <w:rFonts w:ascii="楷体" w:eastAsia="楷体" w:hAnsi="楷体" w:hint="eastAsia"/>
          <w:color w:val="000000" w:themeColor="text1"/>
          <w:szCs w:val="20"/>
        </w:rPr>
      </w:pPr>
    </w:p>
    <w:p w14:paraId="5FCF06C5" w14:textId="77777777" w:rsidR="00714367" w:rsidRDefault="00714367">
      <w:pPr>
        <w:widowControl/>
        <w:spacing w:after="0" w:line="240" w:lineRule="auto"/>
        <w:ind w:right="-584"/>
        <w:jc w:val="right"/>
        <w:rPr>
          <w:rFonts w:ascii="楷体" w:eastAsia="楷体" w:hAnsi="楷体" w:hint="eastAsia"/>
          <w:color w:val="000000" w:themeColor="text1"/>
          <w:kern w:val="0"/>
          <w:sz w:val="20"/>
          <w:szCs w:val="20"/>
        </w:rPr>
      </w:pPr>
    </w:p>
    <w:p w14:paraId="2443A8C2" w14:textId="77777777" w:rsidR="00714367" w:rsidRDefault="00714367">
      <w:pPr>
        <w:widowControl/>
        <w:spacing w:after="0" w:line="240" w:lineRule="auto"/>
        <w:jc w:val="left"/>
        <w:rPr>
          <w:rFonts w:ascii="楷体" w:eastAsia="楷体" w:hAnsi="楷体" w:hint="eastAsia"/>
          <w:color w:val="000000" w:themeColor="text1"/>
          <w:kern w:val="0"/>
          <w:sz w:val="20"/>
          <w:szCs w:val="20"/>
        </w:rPr>
        <w:sectPr w:rsidR="00714367">
          <w:pgSz w:w="15840" w:h="12240" w:orient="landscape"/>
          <w:pgMar w:top="1800" w:right="1276" w:bottom="1800" w:left="1276" w:header="708" w:footer="850" w:gutter="0"/>
          <w:cols w:space="720"/>
          <w:docGrid w:type="lines" w:linePitch="360"/>
        </w:sectPr>
      </w:pPr>
    </w:p>
    <w:p w14:paraId="2B180F57" w14:textId="19BF11A8" w:rsidR="00BA5B4C" w:rsidRPr="00AF15CA" w:rsidRDefault="000E333D" w:rsidP="00336FD1">
      <w:pPr>
        <w:spacing w:before="120" w:after="0" w:line="240" w:lineRule="auto"/>
        <w:jc w:val="center"/>
        <w:rPr>
          <w:rFonts w:ascii="黑体" w:eastAsia="黑体" w:hAnsi="黑体" w:hint="eastAsia"/>
          <w:bCs/>
          <w:color w:val="000000" w:themeColor="text1"/>
          <w:sz w:val="24"/>
          <w:szCs w:val="24"/>
        </w:rPr>
      </w:pPr>
      <w:r w:rsidRPr="00AF15CA">
        <w:rPr>
          <w:rFonts w:ascii="黑体" w:eastAsia="黑体" w:hAnsi="黑体"/>
          <w:bCs/>
          <w:color w:val="000000" w:themeColor="text1"/>
          <w:kern w:val="0"/>
          <w:sz w:val="24"/>
          <w:szCs w:val="24"/>
        </w:rPr>
        <w:lastRenderedPageBreak/>
        <w:t>表6</w:t>
      </w:r>
      <w:r w:rsidR="00BA5B4C" w:rsidRPr="00AF15CA">
        <w:rPr>
          <w:rFonts w:ascii="黑体" w:eastAsia="黑体" w:hAnsi="黑体"/>
          <w:bCs/>
          <w:color w:val="000000" w:themeColor="text1"/>
          <w:kern w:val="0"/>
          <w:sz w:val="24"/>
          <w:szCs w:val="24"/>
        </w:rPr>
        <w:t xml:space="preserve"> </w:t>
      </w:r>
      <w:r w:rsidR="00336FD1" w:rsidRPr="00AF15CA">
        <w:rPr>
          <w:rFonts w:ascii="黑体" w:eastAsia="黑体" w:hAnsi="黑体" w:hint="eastAsia"/>
          <w:bCs/>
          <w:color w:val="000000" w:themeColor="text1"/>
          <w:kern w:val="0"/>
          <w:sz w:val="24"/>
          <w:szCs w:val="24"/>
        </w:rPr>
        <w:t>海口市</w:t>
      </w:r>
      <w:proofErr w:type="gramStart"/>
      <w:r w:rsidR="00336FD1" w:rsidRPr="00AF15CA">
        <w:rPr>
          <w:rFonts w:ascii="黑体" w:eastAsia="黑体" w:hAnsi="黑体" w:hint="eastAsia"/>
          <w:bCs/>
          <w:color w:val="000000" w:themeColor="text1"/>
          <w:kern w:val="0"/>
          <w:sz w:val="24"/>
          <w:szCs w:val="24"/>
        </w:rPr>
        <w:t>江东新区</w:t>
      </w:r>
      <w:proofErr w:type="gramEnd"/>
      <w:r w:rsidR="00336FD1" w:rsidRPr="00AF15CA">
        <w:rPr>
          <w:rFonts w:ascii="黑体" w:eastAsia="黑体" w:hAnsi="黑体" w:hint="eastAsia"/>
          <w:bCs/>
          <w:color w:val="000000" w:themeColor="text1"/>
          <w:kern w:val="0"/>
          <w:sz w:val="24"/>
          <w:szCs w:val="24"/>
        </w:rPr>
        <w:t>园区配套基础设施配套项目（一期）</w:t>
      </w:r>
      <w:r w:rsidR="00BA5B4C" w:rsidRPr="00AF15CA">
        <w:rPr>
          <w:rFonts w:ascii="黑体" w:eastAsia="黑体" w:hAnsi="黑体"/>
          <w:bCs/>
          <w:color w:val="000000" w:themeColor="text1"/>
          <w:sz w:val="24"/>
          <w:szCs w:val="24"/>
        </w:rPr>
        <w:t>现金流模拟测算表（续表）</w:t>
      </w:r>
    </w:p>
    <w:p w14:paraId="23926072" w14:textId="77777777" w:rsidR="00336FD1" w:rsidRPr="00AF15CA" w:rsidRDefault="00BA5B4C" w:rsidP="00BA5B4C">
      <w:pPr>
        <w:spacing w:after="0" w:line="240" w:lineRule="auto"/>
        <w:ind w:right="226"/>
        <w:jc w:val="right"/>
        <w:rPr>
          <w:rFonts w:ascii="仿宋_GB2312" w:eastAsia="仿宋_GB2312" w:hAnsi="楷体" w:hint="eastAsia"/>
          <w:color w:val="000000" w:themeColor="text1"/>
          <w:szCs w:val="20"/>
        </w:rPr>
      </w:pPr>
      <w:r w:rsidRPr="00AF15CA">
        <w:rPr>
          <w:rFonts w:ascii="仿宋_GB2312" w:eastAsia="仿宋_GB2312" w:hAnsi="楷体" w:hint="eastAsia"/>
          <w:color w:val="000000" w:themeColor="text1"/>
          <w:szCs w:val="20"/>
        </w:rPr>
        <w:t>单位： 人民币万元</w:t>
      </w:r>
    </w:p>
    <w:tbl>
      <w:tblPr>
        <w:tblW w:w="0" w:type="auto"/>
        <w:tblLayout w:type="fixed"/>
        <w:tblLook w:val="04A0" w:firstRow="1" w:lastRow="0" w:firstColumn="1" w:lastColumn="0" w:noHBand="0" w:noVBand="1"/>
      </w:tblPr>
      <w:tblGrid>
        <w:gridCol w:w="3434"/>
        <w:gridCol w:w="1640"/>
        <w:gridCol w:w="1641"/>
        <w:gridCol w:w="1641"/>
        <w:gridCol w:w="1640"/>
        <w:gridCol w:w="1641"/>
        <w:gridCol w:w="1641"/>
      </w:tblGrid>
      <w:tr w:rsidR="00336FD1" w:rsidRPr="00AF15CA" w14:paraId="3132FF3E" w14:textId="77777777" w:rsidTr="00AF15CA">
        <w:trPr>
          <w:trHeight w:val="312"/>
        </w:trPr>
        <w:tc>
          <w:tcPr>
            <w:tcW w:w="3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AC6DD" w14:textId="77777777" w:rsidR="00336FD1" w:rsidRPr="00AF15CA" w:rsidRDefault="00336FD1" w:rsidP="00336FD1">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年度</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03FBD0C6"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2031年</w:t>
            </w:r>
          </w:p>
        </w:tc>
        <w:tc>
          <w:tcPr>
            <w:tcW w:w="1641" w:type="dxa"/>
            <w:tcBorders>
              <w:top w:val="single" w:sz="4" w:space="0" w:color="auto"/>
              <w:left w:val="nil"/>
              <w:bottom w:val="single" w:sz="4" w:space="0" w:color="auto"/>
              <w:right w:val="single" w:sz="4" w:space="0" w:color="auto"/>
            </w:tcBorders>
            <w:shd w:val="clear" w:color="auto" w:fill="auto"/>
            <w:noWrap/>
            <w:vAlign w:val="center"/>
            <w:hideMark/>
          </w:tcPr>
          <w:p w14:paraId="6E84F027"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2032年</w:t>
            </w:r>
          </w:p>
        </w:tc>
        <w:tc>
          <w:tcPr>
            <w:tcW w:w="1641" w:type="dxa"/>
            <w:tcBorders>
              <w:top w:val="single" w:sz="4" w:space="0" w:color="auto"/>
              <w:left w:val="nil"/>
              <w:bottom w:val="single" w:sz="4" w:space="0" w:color="auto"/>
              <w:right w:val="single" w:sz="4" w:space="0" w:color="auto"/>
            </w:tcBorders>
            <w:shd w:val="clear" w:color="auto" w:fill="auto"/>
            <w:noWrap/>
            <w:vAlign w:val="center"/>
            <w:hideMark/>
          </w:tcPr>
          <w:p w14:paraId="7CFDF928"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2033年</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364C7070"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2034年</w:t>
            </w:r>
          </w:p>
        </w:tc>
        <w:tc>
          <w:tcPr>
            <w:tcW w:w="1641" w:type="dxa"/>
            <w:tcBorders>
              <w:top w:val="single" w:sz="4" w:space="0" w:color="auto"/>
              <w:left w:val="nil"/>
              <w:bottom w:val="single" w:sz="4" w:space="0" w:color="auto"/>
              <w:right w:val="single" w:sz="4" w:space="0" w:color="auto"/>
            </w:tcBorders>
            <w:shd w:val="clear" w:color="auto" w:fill="auto"/>
            <w:noWrap/>
            <w:vAlign w:val="center"/>
            <w:hideMark/>
          </w:tcPr>
          <w:p w14:paraId="2D824ABC"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2035年</w:t>
            </w:r>
          </w:p>
        </w:tc>
        <w:tc>
          <w:tcPr>
            <w:tcW w:w="1641" w:type="dxa"/>
            <w:tcBorders>
              <w:top w:val="single" w:sz="4" w:space="0" w:color="auto"/>
              <w:left w:val="nil"/>
              <w:bottom w:val="single" w:sz="4" w:space="0" w:color="auto"/>
              <w:right w:val="single" w:sz="4" w:space="0" w:color="auto"/>
            </w:tcBorders>
            <w:shd w:val="clear" w:color="auto" w:fill="auto"/>
            <w:noWrap/>
            <w:vAlign w:val="center"/>
            <w:hideMark/>
          </w:tcPr>
          <w:p w14:paraId="7A79E429" w14:textId="77777777" w:rsidR="00336FD1" w:rsidRPr="00AF15CA" w:rsidRDefault="00336FD1" w:rsidP="00336FD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合计</w:t>
            </w:r>
          </w:p>
        </w:tc>
      </w:tr>
      <w:tr w:rsidR="00CB1222" w:rsidRPr="00AF15CA" w14:paraId="090F3763"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0C76BB3A" w14:textId="77777777" w:rsidR="00CB1222" w:rsidRPr="00AF15CA" w:rsidRDefault="00CB1222" w:rsidP="00CB1222">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现金流入</w:t>
            </w:r>
          </w:p>
        </w:tc>
        <w:tc>
          <w:tcPr>
            <w:tcW w:w="1640" w:type="dxa"/>
            <w:tcBorders>
              <w:top w:val="nil"/>
              <w:left w:val="nil"/>
              <w:bottom w:val="single" w:sz="4" w:space="0" w:color="auto"/>
              <w:right w:val="single" w:sz="4" w:space="0" w:color="auto"/>
            </w:tcBorders>
            <w:shd w:val="clear" w:color="auto" w:fill="auto"/>
            <w:noWrap/>
            <w:hideMark/>
          </w:tcPr>
          <w:p w14:paraId="41F96168" w14:textId="77777777" w:rsidR="00CB1222" w:rsidRPr="00AF15CA" w:rsidRDefault="00CB1222" w:rsidP="00CB1222">
            <w:pPr>
              <w:widowControl/>
              <w:spacing w:after="0" w:line="240" w:lineRule="auto"/>
              <w:jc w:val="center"/>
              <w:rPr>
                <w:rFonts w:ascii="仿宋_GB2312" w:eastAsia="仿宋_GB2312" w:hAnsi="楷体" w:cs="Arial"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171ABB9C" w14:textId="77777777" w:rsidR="00CB1222" w:rsidRPr="00AF15CA" w:rsidRDefault="00CB1222" w:rsidP="00CB1222">
            <w:pPr>
              <w:widowControl/>
              <w:spacing w:after="0" w:line="240" w:lineRule="auto"/>
              <w:jc w:val="center"/>
              <w:rPr>
                <w:rFonts w:ascii="仿宋_GB2312" w:eastAsia="仿宋_GB2312" w:hAnsi="楷体" w:cs="Arial"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779C0791" w14:textId="77777777" w:rsidR="00CB1222" w:rsidRPr="00AF15CA" w:rsidRDefault="00CB1222" w:rsidP="00CB1222">
            <w:pPr>
              <w:widowControl/>
              <w:spacing w:after="0" w:line="240" w:lineRule="auto"/>
              <w:jc w:val="center"/>
              <w:rPr>
                <w:rFonts w:ascii="仿宋_GB2312" w:eastAsia="仿宋_GB2312" w:hAnsi="楷体" w:cs="Arial" w:hint="eastAsia"/>
                <w:b/>
                <w:bCs/>
                <w:kern w:val="0"/>
                <w:sz w:val="20"/>
                <w:szCs w:val="20"/>
              </w:rPr>
            </w:pPr>
          </w:p>
        </w:tc>
        <w:tc>
          <w:tcPr>
            <w:tcW w:w="1640" w:type="dxa"/>
            <w:tcBorders>
              <w:top w:val="nil"/>
              <w:left w:val="nil"/>
              <w:bottom w:val="single" w:sz="4" w:space="0" w:color="auto"/>
              <w:right w:val="single" w:sz="4" w:space="0" w:color="auto"/>
            </w:tcBorders>
            <w:shd w:val="clear" w:color="auto" w:fill="auto"/>
            <w:noWrap/>
            <w:hideMark/>
          </w:tcPr>
          <w:p w14:paraId="37DB32D9" w14:textId="77777777" w:rsidR="00CB1222" w:rsidRPr="00AF15CA" w:rsidRDefault="00CB1222" w:rsidP="00CB1222">
            <w:pPr>
              <w:widowControl/>
              <w:spacing w:after="0" w:line="240" w:lineRule="auto"/>
              <w:jc w:val="center"/>
              <w:rPr>
                <w:rFonts w:ascii="仿宋_GB2312" w:eastAsia="仿宋_GB2312" w:hAnsi="楷体" w:cs="Arial"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6F3A7B55" w14:textId="77777777" w:rsidR="00CB1222" w:rsidRPr="00AF15CA" w:rsidRDefault="00CB1222" w:rsidP="00CB1222">
            <w:pPr>
              <w:widowControl/>
              <w:spacing w:after="0" w:line="240" w:lineRule="auto"/>
              <w:jc w:val="center"/>
              <w:rPr>
                <w:rFonts w:ascii="仿宋_GB2312" w:eastAsia="仿宋_GB2312" w:hAnsi="楷体" w:cs="Arial"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319A572D" w14:textId="77777777" w:rsidR="00CB1222" w:rsidRPr="00AF15CA" w:rsidRDefault="00CB1222" w:rsidP="00CB1222">
            <w:pPr>
              <w:widowControl/>
              <w:spacing w:after="0" w:line="240" w:lineRule="auto"/>
              <w:jc w:val="right"/>
              <w:rPr>
                <w:rFonts w:ascii="仿宋_GB2312" w:eastAsia="仿宋_GB2312" w:hAnsi="楷体" w:cs="Arial" w:hint="eastAsia"/>
                <w:b/>
                <w:bCs/>
                <w:kern w:val="0"/>
                <w:sz w:val="20"/>
                <w:szCs w:val="20"/>
              </w:rPr>
            </w:pPr>
          </w:p>
        </w:tc>
      </w:tr>
      <w:tr w:rsidR="00932A41" w:rsidRPr="00AF15CA" w14:paraId="63CCBA4A"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27CC82DE"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自筹资金流入</w:t>
            </w:r>
          </w:p>
        </w:tc>
        <w:tc>
          <w:tcPr>
            <w:tcW w:w="1640" w:type="dxa"/>
            <w:tcBorders>
              <w:top w:val="nil"/>
              <w:left w:val="nil"/>
              <w:bottom w:val="single" w:sz="4" w:space="0" w:color="auto"/>
              <w:right w:val="single" w:sz="4" w:space="0" w:color="auto"/>
            </w:tcBorders>
            <w:shd w:val="clear" w:color="auto" w:fill="auto"/>
            <w:noWrap/>
            <w:vAlign w:val="center"/>
            <w:hideMark/>
          </w:tcPr>
          <w:p w14:paraId="6BC55770" w14:textId="7777777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0CB846E5" w14:textId="7777777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1484858D" w14:textId="7777777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0" w:type="dxa"/>
            <w:tcBorders>
              <w:top w:val="nil"/>
              <w:left w:val="nil"/>
              <w:bottom w:val="single" w:sz="4" w:space="0" w:color="auto"/>
              <w:right w:val="single" w:sz="4" w:space="0" w:color="auto"/>
            </w:tcBorders>
            <w:shd w:val="clear" w:color="auto" w:fill="auto"/>
            <w:noWrap/>
            <w:vAlign w:val="center"/>
            <w:hideMark/>
          </w:tcPr>
          <w:p w14:paraId="3B043B34" w14:textId="7777777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2C601096" w14:textId="7777777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7C690409" w14:textId="52150976"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21,179 </w:t>
            </w:r>
          </w:p>
        </w:tc>
      </w:tr>
      <w:tr w:rsidR="00932A41" w:rsidRPr="00AF15CA" w14:paraId="0370F634"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40138DD0"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债券资金流入</w:t>
            </w:r>
          </w:p>
        </w:tc>
        <w:tc>
          <w:tcPr>
            <w:tcW w:w="1640" w:type="dxa"/>
            <w:tcBorders>
              <w:top w:val="nil"/>
              <w:left w:val="nil"/>
              <w:bottom w:val="single" w:sz="4" w:space="0" w:color="auto"/>
              <w:right w:val="single" w:sz="4" w:space="0" w:color="auto"/>
            </w:tcBorders>
            <w:shd w:val="clear" w:color="auto" w:fill="auto"/>
            <w:noWrap/>
            <w:vAlign w:val="center"/>
            <w:hideMark/>
          </w:tcPr>
          <w:p w14:paraId="493431BD" w14:textId="671C863A"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7264FCF1" w14:textId="4C565AC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2748AF3A" w14:textId="27E559DD"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0" w:type="dxa"/>
            <w:tcBorders>
              <w:top w:val="nil"/>
              <w:left w:val="nil"/>
              <w:bottom w:val="single" w:sz="4" w:space="0" w:color="auto"/>
              <w:right w:val="single" w:sz="4" w:space="0" w:color="auto"/>
            </w:tcBorders>
            <w:shd w:val="clear" w:color="auto" w:fill="auto"/>
            <w:noWrap/>
            <w:vAlign w:val="center"/>
            <w:hideMark/>
          </w:tcPr>
          <w:p w14:paraId="2A76F959" w14:textId="24B53766"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3148846E" w14:textId="571AFBCD"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460D332C" w14:textId="0C18CCE3"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2,200 </w:t>
            </w:r>
          </w:p>
        </w:tc>
      </w:tr>
      <w:tr w:rsidR="00932A41" w:rsidRPr="00AF15CA" w14:paraId="23B0DE34"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1FA1ECDA"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运营期现金流入</w:t>
            </w:r>
          </w:p>
        </w:tc>
        <w:tc>
          <w:tcPr>
            <w:tcW w:w="1640" w:type="dxa"/>
            <w:tcBorders>
              <w:top w:val="nil"/>
              <w:left w:val="nil"/>
              <w:bottom w:val="single" w:sz="4" w:space="0" w:color="auto"/>
              <w:right w:val="single" w:sz="4" w:space="0" w:color="auto"/>
            </w:tcBorders>
            <w:shd w:val="clear" w:color="auto" w:fill="auto"/>
            <w:noWrap/>
            <w:vAlign w:val="center"/>
            <w:hideMark/>
          </w:tcPr>
          <w:p w14:paraId="2208375F" w14:textId="2E78CBDA"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641" w:type="dxa"/>
            <w:tcBorders>
              <w:top w:val="nil"/>
              <w:left w:val="nil"/>
              <w:bottom w:val="single" w:sz="4" w:space="0" w:color="auto"/>
              <w:right w:val="single" w:sz="4" w:space="0" w:color="auto"/>
            </w:tcBorders>
            <w:shd w:val="clear" w:color="auto" w:fill="auto"/>
            <w:noWrap/>
            <w:vAlign w:val="center"/>
            <w:hideMark/>
          </w:tcPr>
          <w:p w14:paraId="3040F8A0" w14:textId="6B312430"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641" w:type="dxa"/>
            <w:tcBorders>
              <w:top w:val="nil"/>
              <w:left w:val="nil"/>
              <w:bottom w:val="single" w:sz="4" w:space="0" w:color="auto"/>
              <w:right w:val="single" w:sz="4" w:space="0" w:color="auto"/>
            </w:tcBorders>
            <w:shd w:val="clear" w:color="auto" w:fill="auto"/>
            <w:noWrap/>
            <w:vAlign w:val="center"/>
            <w:hideMark/>
          </w:tcPr>
          <w:p w14:paraId="478EE60B" w14:textId="574635E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640" w:type="dxa"/>
            <w:tcBorders>
              <w:top w:val="nil"/>
              <w:left w:val="nil"/>
              <w:bottom w:val="single" w:sz="4" w:space="0" w:color="auto"/>
              <w:right w:val="single" w:sz="4" w:space="0" w:color="auto"/>
            </w:tcBorders>
            <w:shd w:val="clear" w:color="auto" w:fill="auto"/>
            <w:noWrap/>
            <w:vAlign w:val="center"/>
            <w:hideMark/>
          </w:tcPr>
          <w:p w14:paraId="501C1E9E" w14:textId="3B8ED17C"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416 </w:t>
            </w:r>
          </w:p>
        </w:tc>
        <w:tc>
          <w:tcPr>
            <w:tcW w:w="1641" w:type="dxa"/>
            <w:tcBorders>
              <w:top w:val="nil"/>
              <w:left w:val="nil"/>
              <w:bottom w:val="single" w:sz="4" w:space="0" w:color="auto"/>
              <w:right w:val="single" w:sz="4" w:space="0" w:color="auto"/>
            </w:tcBorders>
            <w:shd w:val="clear" w:color="auto" w:fill="auto"/>
            <w:noWrap/>
            <w:vAlign w:val="center"/>
            <w:hideMark/>
          </w:tcPr>
          <w:p w14:paraId="61CF7F71" w14:textId="71075178"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35 </w:t>
            </w:r>
          </w:p>
        </w:tc>
        <w:tc>
          <w:tcPr>
            <w:tcW w:w="1641" w:type="dxa"/>
            <w:tcBorders>
              <w:top w:val="nil"/>
              <w:left w:val="nil"/>
              <w:bottom w:val="single" w:sz="4" w:space="0" w:color="auto"/>
              <w:right w:val="single" w:sz="4" w:space="0" w:color="auto"/>
            </w:tcBorders>
            <w:shd w:val="clear" w:color="auto" w:fill="auto"/>
            <w:noWrap/>
            <w:hideMark/>
          </w:tcPr>
          <w:p w14:paraId="70590F67" w14:textId="40CD571D"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3,823 </w:t>
            </w:r>
          </w:p>
        </w:tc>
      </w:tr>
      <w:tr w:rsidR="00932A41" w:rsidRPr="00AF15CA" w14:paraId="7AA3E663"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53492710" w14:textId="77777777" w:rsidR="00932A41" w:rsidRPr="00AF15CA" w:rsidRDefault="00932A41" w:rsidP="00932A4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现金流入总额</w:t>
            </w:r>
          </w:p>
        </w:tc>
        <w:tc>
          <w:tcPr>
            <w:tcW w:w="1640" w:type="dxa"/>
            <w:tcBorders>
              <w:top w:val="nil"/>
              <w:left w:val="nil"/>
              <w:bottom w:val="single" w:sz="4" w:space="0" w:color="auto"/>
              <w:right w:val="single" w:sz="4" w:space="0" w:color="auto"/>
            </w:tcBorders>
            <w:shd w:val="clear" w:color="auto" w:fill="auto"/>
            <w:noWrap/>
            <w:vAlign w:val="center"/>
            <w:hideMark/>
          </w:tcPr>
          <w:p w14:paraId="386C772A" w14:textId="2093CA61"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641" w:type="dxa"/>
            <w:tcBorders>
              <w:top w:val="nil"/>
              <w:left w:val="nil"/>
              <w:bottom w:val="single" w:sz="4" w:space="0" w:color="auto"/>
              <w:right w:val="single" w:sz="4" w:space="0" w:color="auto"/>
            </w:tcBorders>
            <w:shd w:val="clear" w:color="auto" w:fill="auto"/>
            <w:noWrap/>
            <w:vAlign w:val="center"/>
            <w:hideMark/>
          </w:tcPr>
          <w:p w14:paraId="342464BE" w14:textId="60C7B2B8"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641" w:type="dxa"/>
            <w:tcBorders>
              <w:top w:val="nil"/>
              <w:left w:val="nil"/>
              <w:bottom w:val="single" w:sz="4" w:space="0" w:color="auto"/>
              <w:right w:val="single" w:sz="4" w:space="0" w:color="auto"/>
            </w:tcBorders>
            <w:shd w:val="clear" w:color="auto" w:fill="auto"/>
            <w:noWrap/>
            <w:vAlign w:val="center"/>
            <w:hideMark/>
          </w:tcPr>
          <w:p w14:paraId="7339A8BC" w14:textId="6820219F"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640" w:type="dxa"/>
            <w:tcBorders>
              <w:top w:val="nil"/>
              <w:left w:val="nil"/>
              <w:bottom w:val="single" w:sz="4" w:space="0" w:color="auto"/>
              <w:right w:val="single" w:sz="4" w:space="0" w:color="auto"/>
            </w:tcBorders>
            <w:shd w:val="clear" w:color="auto" w:fill="auto"/>
            <w:noWrap/>
            <w:vAlign w:val="center"/>
            <w:hideMark/>
          </w:tcPr>
          <w:p w14:paraId="060B1ABA" w14:textId="33B6B65E"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416 </w:t>
            </w:r>
          </w:p>
        </w:tc>
        <w:tc>
          <w:tcPr>
            <w:tcW w:w="1641" w:type="dxa"/>
            <w:tcBorders>
              <w:top w:val="nil"/>
              <w:left w:val="nil"/>
              <w:bottom w:val="single" w:sz="4" w:space="0" w:color="auto"/>
              <w:right w:val="single" w:sz="4" w:space="0" w:color="auto"/>
            </w:tcBorders>
            <w:shd w:val="clear" w:color="auto" w:fill="auto"/>
            <w:noWrap/>
            <w:vAlign w:val="center"/>
            <w:hideMark/>
          </w:tcPr>
          <w:p w14:paraId="730D10BB" w14:textId="037EF351"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35 </w:t>
            </w:r>
          </w:p>
        </w:tc>
        <w:tc>
          <w:tcPr>
            <w:tcW w:w="1641" w:type="dxa"/>
            <w:tcBorders>
              <w:top w:val="nil"/>
              <w:left w:val="nil"/>
              <w:bottom w:val="single" w:sz="4" w:space="0" w:color="auto"/>
              <w:right w:val="single" w:sz="4" w:space="0" w:color="auto"/>
            </w:tcBorders>
            <w:shd w:val="clear" w:color="auto" w:fill="auto"/>
            <w:noWrap/>
            <w:hideMark/>
          </w:tcPr>
          <w:p w14:paraId="5747DADB" w14:textId="3849229F"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27,203 </w:t>
            </w:r>
          </w:p>
        </w:tc>
      </w:tr>
      <w:tr w:rsidR="00932A41" w:rsidRPr="00AF15CA" w14:paraId="551963E5"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7CCA5434" w14:textId="77777777" w:rsidR="00932A41" w:rsidRPr="00AF15CA" w:rsidRDefault="00932A41" w:rsidP="00932A4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现金流出</w:t>
            </w:r>
          </w:p>
        </w:tc>
        <w:tc>
          <w:tcPr>
            <w:tcW w:w="1640" w:type="dxa"/>
            <w:tcBorders>
              <w:top w:val="nil"/>
              <w:left w:val="nil"/>
              <w:bottom w:val="single" w:sz="4" w:space="0" w:color="auto"/>
              <w:right w:val="single" w:sz="4" w:space="0" w:color="auto"/>
            </w:tcBorders>
            <w:shd w:val="clear" w:color="auto" w:fill="auto"/>
            <w:noWrap/>
            <w:vAlign w:val="center"/>
            <w:hideMark/>
          </w:tcPr>
          <w:p w14:paraId="790D52FC" w14:textId="77777777"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0F3596BE" w14:textId="77777777"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15E4C0FB" w14:textId="77777777"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0" w:type="dxa"/>
            <w:tcBorders>
              <w:top w:val="nil"/>
              <w:left w:val="nil"/>
              <w:bottom w:val="single" w:sz="4" w:space="0" w:color="auto"/>
              <w:right w:val="single" w:sz="4" w:space="0" w:color="auto"/>
            </w:tcBorders>
            <w:shd w:val="clear" w:color="auto" w:fill="auto"/>
            <w:noWrap/>
            <w:vAlign w:val="center"/>
            <w:hideMark/>
          </w:tcPr>
          <w:p w14:paraId="03CC1B61" w14:textId="77777777"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48430293" w14:textId="77777777"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4DC68CEE" w14:textId="19075C5C"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w:t>
            </w:r>
          </w:p>
        </w:tc>
      </w:tr>
      <w:tr w:rsidR="00932A41" w:rsidRPr="00AF15CA" w14:paraId="2D041D3E"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4A1A3570"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建设期资金流出</w:t>
            </w:r>
          </w:p>
        </w:tc>
        <w:tc>
          <w:tcPr>
            <w:tcW w:w="1640" w:type="dxa"/>
            <w:tcBorders>
              <w:top w:val="nil"/>
              <w:left w:val="nil"/>
              <w:bottom w:val="single" w:sz="4" w:space="0" w:color="auto"/>
              <w:right w:val="single" w:sz="4" w:space="0" w:color="auto"/>
            </w:tcBorders>
            <w:shd w:val="clear" w:color="auto" w:fill="auto"/>
            <w:noWrap/>
            <w:vAlign w:val="center"/>
            <w:hideMark/>
          </w:tcPr>
          <w:p w14:paraId="6A80DD15" w14:textId="626A561A"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6CAE4ED6" w14:textId="247616D6"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76134A45" w14:textId="6156DF1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0" w:type="dxa"/>
            <w:tcBorders>
              <w:top w:val="nil"/>
              <w:left w:val="nil"/>
              <w:bottom w:val="single" w:sz="4" w:space="0" w:color="auto"/>
              <w:right w:val="single" w:sz="4" w:space="0" w:color="auto"/>
            </w:tcBorders>
            <w:shd w:val="clear" w:color="auto" w:fill="auto"/>
            <w:noWrap/>
            <w:vAlign w:val="center"/>
            <w:hideMark/>
          </w:tcPr>
          <w:p w14:paraId="5D1533DF" w14:textId="5CB95CE8"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1173E721" w14:textId="4E2E0B2B"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26768CCB" w14:textId="68C21071"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23,330 </w:t>
            </w:r>
          </w:p>
        </w:tc>
      </w:tr>
      <w:tr w:rsidR="00932A41" w:rsidRPr="00AF15CA" w14:paraId="0C14637D"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11E290AB"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运营期现金流出</w:t>
            </w:r>
          </w:p>
        </w:tc>
        <w:tc>
          <w:tcPr>
            <w:tcW w:w="1640" w:type="dxa"/>
            <w:tcBorders>
              <w:top w:val="nil"/>
              <w:left w:val="nil"/>
              <w:bottom w:val="single" w:sz="4" w:space="0" w:color="auto"/>
              <w:right w:val="single" w:sz="4" w:space="0" w:color="auto"/>
            </w:tcBorders>
            <w:shd w:val="clear" w:color="auto" w:fill="auto"/>
            <w:noWrap/>
            <w:vAlign w:val="center"/>
            <w:hideMark/>
          </w:tcPr>
          <w:p w14:paraId="3BD4ABFD" w14:textId="77FDA15B"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641" w:type="dxa"/>
            <w:tcBorders>
              <w:top w:val="nil"/>
              <w:left w:val="nil"/>
              <w:bottom w:val="single" w:sz="4" w:space="0" w:color="auto"/>
              <w:right w:val="single" w:sz="4" w:space="0" w:color="auto"/>
            </w:tcBorders>
            <w:shd w:val="clear" w:color="auto" w:fill="auto"/>
            <w:noWrap/>
            <w:vAlign w:val="center"/>
            <w:hideMark/>
          </w:tcPr>
          <w:p w14:paraId="68D6E7C4" w14:textId="582405E3"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641" w:type="dxa"/>
            <w:tcBorders>
              <w:top w:val="nil"/>
              <w:left w:val="nil"/>
              <w:bottom w:val="single" w:sz="4" w:space="0" w:color="auto"/>
              <w:right w:val="single" w:sz="4" w:space="0" w:color="auto"/>
            </w:tcBorders>
            <w:shd w:val="clear" w:color="auto" w:fill="auto"/>
            <w:noWrap/>
            <w:vAlign w:val="center"/>
            <w:hideMark/>
          </w:tcPr>
          <w:p w14:paraId="178648C3" w14:textId="7902A99B"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640" w:type="dxa"/>
            <w:tcBorders>
              <w:top w:val="nil"/>
              <w:left w:val="nil"/>
              <w:bottom w:val="single" w:sz="4" w:space="0" w:color="auto"/>
              <w:right w:val="single" w:sz="4" w:space="0" w:color="auto"/>
            </w:tcBorders>
            <w:shd w:val="clear" w:color="auto" w:fill="auto"/>
            <w:noWrap/>
            <w:vAlign w:val="center"/>
            <w:hideMark/>
          </w:tcPr>
          <w:p w14:paraId="15A20C4D" w14:textId="76319ED5"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641" w:type="dxa"/>
            <w:tcBorders>
              <w:top w:val="nil"/>
              <w:left w:val="nil"/>
              <w:bottom w:val="single" w:sz="4" w:space="0" w:color="auto"/>
              <w:right w:val="single" w:sz="4" w:space="0" w:color="auto"/>
            </w:tcBorders>
            <w:shd w:val="clear" w:color="auto" w:fill="auto"/>
            <w:noWrap/>
            <w:vAlign w:val="center"/>
            <w:hideMark/>
          </w:tcPr>
          <w:p w14:paraId="04BEA6F0" w14:textId="68A75793"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   </w:t>
            </w:r>
          </w:p>
        </w:tc>
        <w:tc>
          <w:tcPr>
            <w:tcW w:w="1641" w:type="dxa"/>
            <w:tcBorders>
              <w:top w:val="nil"/>
              <w:left w:val="nil"/>
              <w:bottom w:val="single" w:sz="4" w:space="0" w:color="auto"/>
              <w:right w:val="single" w:sz="4" w:space="0" w:color="auto"/>
            </w:tcBorders>
            <w:shd w:val="clear" w:color="auto" w:fill="auto"/>
            <w:noWrap/>
            <w:hideMark/>
          </w:tcPr>
          <w:p w14:paraId="21170B2C" w14:textId="76D78887"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   </w:t>
            </w:r>
          </w:p>
        </w:tc>
      </w:tr>
      <w:tr w:rsidR="00932A41" w:rsidRPr="00AF15CA" w14:paraId="1BDDD8FC"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05397759"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债券还本付息</w:t>
            </w:r>
          </w:p>
        </w:tc>
        <w:tc>
          <w:tcPr>
            <w:tcW w:w="1640" w:type="dxa"/>
            <w:tcBorders>
              <w:top w:val="nil"/>
              <w:left w:val="nil"/>
              <w:bottom w:val="single" w:sz="4" w:space="0" w:color="auto"/>
              <w:right w:val="single" w:sz="4" w:space="0" w:color="auto"/>
            </w:tcBorders>
            <w:shd w:val="clear" w:color="auto" w:fill="auto"/>
            <w:noWrap/>
            <w:vAlign w:val="center"/>
            <w:hideMark/>
          </w:tcPr>
          <w:p w14:paraId="08A44902" w14:textId="459D92FC"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641" w:type="dxa"/>
            <w:tcBorders>
              <w:top w:val="nil"/>
              <w:left w:val="nil"/>
              <w:bottom w:val="single" w:sz="4" w:space="0" w:color="auto"/>
              <w:right w:val="single" w:sz="4" w:space="0" w:color="auto"/>
            </w:tcBorders>
            <w:shd w:val="clear" w:color="auto" w:fill="auto"/>
            <w:noWrap/>
            <w:vAlign w:val="center"/>
            <w:hideMark/>
          </w:tcPr>
          <w:p w14:paraId="219183A2" w14:textId="491CB5C6"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641" w:type="dxa"/>
            <w:tcBorders>
              <w:top w:val="nil"/>
              <w:left w:val="nil"/>
              <w:bottom w:val="single" w:sz="4" w:space="0" w:color="auto"/>
              <w:right w:val="single" w:sz="4" w:space="0" w:color="auto"/>
            </w:tcBorders>
            <w:shd w:val="clear" w:color="auto" w:fill="auto"/>
            <w:noWrap/>
            <w:vAlign w:val="center"/>
            <w:hideMark/>
          </w:tcPr>
          <w:p w14:paraId="66739047" w14:textId="6D7639CE"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45 </w:t>
            </w:r>
          </w:p>
        </w:tc>
        <w:tc>
          <w:tcPr>
            <w:tcW w:w="1640" w:type="dxa"/>
            <w:tcBorders>
              <w:top w:val="nil"/>
              <w:left w:val="nil"/>
              <w:bottom w:val="single" w:sz="4" w:space="0" w:color="auto"/>
              <w:right w:val="single" w:sz="4" w:space="0" w:color="auto"/>
            </w:tcBorders>
            <w:shd w:val="clear" w:color="auto" w:fill="auto"/>
            <w:noWrap/>
            <w:vAlign w:val="center"/>
            <w:hideMark/>
          </w:tcPr>
          <w:p w14:paraId="7A72D6FF" w14:textId="6B947B9C"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1,033 </w:t>
            </w:r>
          </w:p>
        </w:tc>
        <w:tc>
          <w:tcPr>
            <w:tcW w:w="1641" w:type="dxa"/>
            <w:tcBorders>
              <w:top w:val="nil"/>
              <w:left w:val="nil"/>
              <w:bottom w:val="single" w:sz="4" w:space="0" w:color="auto"/>
              <w:right w:val="single" w:sz="4" w:space="0" w:color="auto"/>
            </w:tcBorders>
            <w:shd w:val="clear" w:color="auto" w:fill="auto"/>
            <w:noWrap/>
            <w:vAlign w:val="center"/>
            <w:hideMark/>
          </w:tcPr>
          <w:p w14:paraId="22AEE15C" w14:textId="3A56FF8A"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r w:rsidRPr="00AF15CA">
              <w:rPr>
                <w:rFonts w:ascii="仿宋_GB2312" w:eastAsia="仿宋_GB2312" w:hint="eastAsia"/>
              </w:rPr>
              <w:t xml:space="preserve"> 1,211 </w:t>
            </w:r>
          </w:p>
        </w:tc>
        <w:tc>
          <w:tcPr>
            <w:tcW w:w="1641" w:type="dxa"/>
            <w:tcBorders>
              <w:top w:val="nil"/>
              <w:left w:val="nil"/>
              <w:bottom w:val="single" w:sz="4" w:space="0" w:color="auto"/>
              <w:right w:val="single" w:sz="4" w:space="0" w:color="auto"/>
            </w:tcBorders>
            <w:shd w:val="clear" w:color="auto" w:fill="auto"/>
            <w:noWrap/>
            <w:hideMark/>
          </w:tcPr>
          <w:p w14:paraId="2A084F7B" w14:textId="36963251"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2,652 </w:t>
            </w:r>
          </w:p>
        </w:tc>
      </w:tr>
      <w:tr w:rsidR="00932A41" w:rsidRPr="00AF15CA" w14:paraId="13C3D34F"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28D9F0F9" w14:textId="77777777" w:rsidR="00932A41" w:rsidRPr="00AF15CA" w:rsidRDefault="00932A41" w:rsidP="00932A41">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债券发行费用/融资费用</w:t>
            </w:r>
          </w:p>
        </w:tc>
        <w:tc>
          <w:tcPr>
            <w:tcW w:w="1640" w:type="dxa"/>
            <w:tcBorders>
              <w:top w:val="nil"/>
              <w:left w:val="nil"/>
              <w:bottom w:val="single" w:sz="4" w:space="0" w:color="auto"/>
              <w:right w:val="single" w:sz="4" w:space="0" w:color="auto"/>
            </w:tcBorders>
            <w:shd w:val="clear" w:color="auto" w:fill="auto"/>
            <w:noWrap/>
            <w:vAlign w:val="center"/>
            <w:hideMark/>
          </w:tcPr>
          <w:p w14:paraId="4BFE477D" w14:textId="454EA0E2"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750967BD" w14:textId="747EE101"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04DDBBFE" w14:textId="428ADA93"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0" w:type="dxa"/>
            <w:tcBorders>
              <w:top w:val="nil"/>
              <w:left w:val="nil"/>
              <w:bottom w:val="single" w:sz="4" w:space="0" w:color="auto"/>
              <w:right w:val="single" w:sz="4" w:space="0" w:color="auto"/>
            </w:tcBorders>
            <w:shd w:val="clear" w:color="auto" w:fill="auto"/>
            <w:noWrap/>
            <w:vAlign w:val="center"/>
            <w:hideMark/>
          </w:tcPr>
          <w:p w14:paraId="4981BC57" w14:textId="63F012F1"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112330DF" w14:textId="0C1383B7" w:rsidR="00932A41" w:rsidRPr="00AF15CA" w:rsidRDefault="00932A41" w:rsidP="00AF15CA">
            <w:pPr>
              <w:widowControl/>
              <w:spacing w:after="0" w:line="240" w:lineRule="auto"/>
              <w:jc w:val="right"/>
              <w:rPr>
                <w:rFonts w:ascii="仿宋_GB2312" w:eastAsia="仿宋_GB2312" w:hAnsi="楷体" w:cs="宋体" w:hint="eastAsia"/>
                <w:kern w:val="0"/>
                <w:sz w:val="20"/>
                <w:szCs w:val="20"/>
              </w:rPr>
            </w:pPr>
          </w:p>
        </w:tc>
        <w:tc>
          <w:tcPr>
            <w:tcW w:w="1641" w:type="dxa"/>
            <w:tcBorders>
              <w:top w:val="nil"/>
              <w:left w:val="nil"/>
              <w:bottom w:val="single" w:sz="4" w:space="0" w:color="auto"/>
              <w:right w:val="single" w:sz="4" w:space="0" w:color="auto"/>
            </w:tcBorders>
            <w:shd w:val="clear" w:color="auto" w:fill="auto"/>
            <w:noWrap/>
            <w:hideMark/>
          </w:tcPr>
          <w:p w14:paraId="0E1697A2" w14:textId="3B151775"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 </w:t>
            </w:r>
          </w:p>
        </w:tc>
      </w:tr>
      <w:tr w:rsidR="00932A41" w:rsidRPr="00932A41" w14:paraId="7596C85E"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5A8E2CAE" w14:textId="77777777" w:rsidR="00932A41" w:rsidRPr="00AF15CA" w:rsidRDefault="00932A41" w:rsidP="00932A4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现金流出总额</w:t>
            </w:r>
          </w:p>
        </w:tc>
        <w:tc>
          <w:tcPr>
            <w:tcW w:w="1640" w:type="dxa"/>
            <w:tcBorders>
              <w:top w:val="nil"/>
              <w:left w:val="nil"/>
              <w:bottom w:val="single" w:sz="4" w:space="0" w:color="auto"/>
              <w:right w:val="single" w:sz="4" w:space="0" w:color="auto"/>
            </w:tcBorders>
            <w:shd w:val="clear" w:color="auto" w:fill="auto"/>
            <w:noWrap/>
            <w:vAlign w:val="center"/>
            <w:hideMark/>
          </w:tcPr>
          <w:p w14:paraId="1B54E4C8" w14:textId="3331A8AA"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641" w:type="dxa"/>
            <w:tcBorders>
              <w:top w:val="nil"/>
              <w:left w:val="nil"/>
              <w:bottom w:val="single" w:sz="4" w:space="0" w:color="auto"/>
              <w:right w:val="single" w:sz="4" w:space="0" w:color="auto"/>
            </w:tcBorders>
            <w:shd w:val="clear" w:color="auto" w:fill="auto"/>
            <w:noWrap/>
            <w:vAlign w:val="center"/>
            <w:hideMark/>
          </w:tcPr>
          <w:p w14:paraId="22D990C5" w14:textId="13204E56"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641" w:type="dxa"/>
            <w:tcBorders>
              <w:top w:val="nil"/>
              <w:left w:val="nil"/>
              <w:bottom w:val="single" w:sz="4" w:space="0" w:color="auto"/>
              <w:right w:val="single" w:sz="4" w:space="0" w:color="auto"/>
            </w:tcBorders>
            <w:shd w:val="clear" w:color="auto" w:fill="auto"/>
            <w:noWrap/>
            <w:vAlign w:val="center"/>
            <w:hideMark/>
          </w:tcPr>
          <w:p w14:paraId="0F938D51" w14:textId="596A0525"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45 </w:t>
            </w:r>
          </w:p>
        </w:tc>
        <w:tc>
          <w:tcPr>
            <w:tcW w:w="1640" w:type="dxa"/>
            <w:tcBorders>
              <w:top w:val="nil"/>
              <w:left w:val="nil"/>
              <w:bottom w:val="single" w:sz="4" w:space="0" w:color="auto"/>
              <w:right w:val="single" w:sz="4" w:space="0" w:color="auto"/>
            </w:tcBorders>
            <w:shd w:val="clear" w:color="auto" w:fill="auto"/>
            <w:noWrap/>
            <w:vAlign w:val="center"/>
            <w:hideMark/>
          </w:tcPr>
          <w:p w14:paraId="2AA1154C" w14:textId="5354365B"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1,033 </w:t>
            </w:r>
          </w:p>
        </w:tc>
        <w:tc>
          <w:tcPr>
            <w:tcW w:w="1641" w:type="dxa"/>
            <w:tcBorders>
              <w:top w:val="nil"/>
              <w:left w:val="nil"/>
              <w:bottom w:val="single" w:sz="4" w:space="0" w:color="auto"/>
              <w:right w:val="single" w:sz="4" w:space="0" w:color="auto"/>
            </w:tcBorders>
            <w:shd w:val="clear" w:color="auto" w:fill="auto"/>
            <w:noWrap/>
            <w:vAlign w:val="center"/>
            <w:hideMark/>
          </w:tcPr>
          <w:p w14:paraId="00BAD948" w14:textId="60B619B2"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1,211 </w:t>
            </w:r>
          </w:p>
        </w:tc>
        <w:tc>
          <w:tcPr>
            <w:tcW w:w="1641" w:type="dxa"/>
            <w:tcBorders>
              <w:top w:val="nil"/>
              <w:left w:val="nil"/>
              <w:bottom w:val="single" w:sz="4" w:space="0" w:color="auto"/>
              <w:right w:val="single" w:sz="4" w:space="0" w:color="auto"/>
            </w:tcBorders>
            <w:shd w:val="clear" w:color="auto" w:fill="auto"/>
            <w:noWrap/>
            <w:hideMark/>
          </w:tcPr>
          <w:p w14:paraId="1B2E5C60" w14:textId="4504BD4C"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25,985 </w:t>
            </w:r>
          </w:p>
        </w:tc>
      </w:tr>
      <w:tr w:rsidR="00932A41" w:rsidRPr="00AF15CA" w14:paraId="48F21AB9"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30D4D95C" w14:textId="77777777" w:rsidR="00932A41" w:rsidRPr="00AF15CA" w:rsidRDefault="00932A41" w:rsidP="00932A4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现金净流量</w:t>
            </w:r>
          </w:p>
        </w:tc>
        <w:tc>
          <w:tcPr>
            <w:tcW w:w="1640" w:type="dxa"/>
            <w:tcBorders>
              <w:top w:val="nil"/>
              <w:left w:val="nil"/>
              <w:bottom w:val="single" w:sz="4" w:space="0" w:color="auto"/>
              <w:right w:val="single" w:sz="4" w:space="0" w:color="auto"/>
            </w:tcBorders>
            <w:shd w:val="clear" w:color="auto" w:fill="auto"/>
            <w:noWrap/>
            <w:vAlign w:val="center"/>
            <w:hideMark/>
          </w:tcPr>
          <w:p w14:paraId="70A35F4F" w14:textId="03532FCE"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468C3F14" w14:textId="295D973A"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0D5CB2F8" w14:textId="067F580E"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0" w:type="dxa"/>
            <w:tcBorders>
              <w:top w:val="nil"/>
              <w:left w:val="nil"/>
              <w:bottom w:val="single" w:sz="4" w:space="0" w:color="auto"/>
              <w:right w:val="single" w:sz="4" w:space="0" w:color="auto"/>
            </w:tcBorders>
            <w:shd w:val="clear" w:color="auto" w:fill="auto"/>
            <w:noWrap/>
            <w:vAlign w:val="center"/>
            <w:hideMark/>
          </w:tcPr>
          <w:p w14:paraId="384A7942" w14:textId="5E61BC3E"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1C1AB66A" w14:textId="667F8856"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hideMark/>
          </w:tcPr>
          <w:p w14:paraId="47D4C764" w14:textId="77777777" w:rsidR="00932A41" w:rsidRPr="00AF15CA" w:rsidRDefault="00932A41" w:rsidP="00932A41">
            <w:pPr>
              <w:widowControl/>
              <w:spacing w:after="0" w:line="240" w:lineRule="auto"/>
              <w:jc w:val="right"/>
              <w:rPr>
                <w:rFonts w:ascii="仿宋_GB2312" w:eastAsia="仿宋_GB2312" w:hAnsi="楷体" w:cs="宋体" w:hint="eastAsia"/>
                <w:b/>
                <w:bCs/>
                <w:kern w:val="0"/>
                <w:sz w:val="20"/>
                <w:szCs w:val="20"/>
              </w:rPr>
            </w:pPr>
          </w:p>
        </w:tc>
      </w:tr>
      <w:tr w:rsidR="00932A41" w:rsidRPr="00AF15CA" w14:paraId="280BB5DB"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0AF80B6B" w14:textId="77777777" w:rsidR="00932A41" w:rsidRPr="00AF15CA" w:rsidRDefault="00932A41" w:rsidP="00932A4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当年项目现金净流入</w:t>
            </w:r>
          </w:p>
        </w:tc>
        <w:tc>
          <w:tcPr>
            <w:tcW w:w="1640" w:type="dxa"/>
            <w:tcBorders>
              <w:top w:val="nil"/>
              <w:left w:val="nil"/>
              <w:bottom w:val="single" w:sz="4" w:space="0" w:color="auto"/>
              <w:right w:val="single" w:sz="4" w:space="0" w:color="auto"/>
            </w:tcBorders>
            <w:shd w:val="clear" w:color="auto" w:fill="auto"/>
            <w:noWrap/>
            <w:vAlign w:val="center"/>
            <w:hideMark/>
          </w:tcPr>
          <w:p w14:paraId="68DAC409" w14:textId="61DEDB35"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c>
          <w:tcPr>
            <w:tcW w:w="1641" w:type="dxa"/>
            <w:tcBorders>
              <w:top w:val="nil"/>
              <w:left w:val="nil"/>
              <w:bottom w:val="single" w:sz="4" w:space="0" w:color="auto"/>
              <w:right w:val="single" w:sz="4" w:space="0" w:color="auto"/>
            </w:tcBorders>
            <w:shd w:val="clear" w:color="auto" w:fill="auto"/>
            <w:noWrap/>
            <w:vAlign w:val="center"/>
            <w:hideMark/>
          </w:tcPr>
          <w:p w14:paraId="2B9F8801" w14:textId="3D8C6ED9"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c>
          <w:tcPr>
            <w:tcW w:w="1641" w:type="dxa"/>
            <w:tcBorders>
              <w:top w:val="nil"/>
              <w:left w:val="nil"/>
              <w:bottom w:val="single" w:sz="4" w:space="0" w:color="auto"/>
              <w:right w:val="single" w:sz="4" w:space="0" w:color="auto"/>
            </w:tcBorders>
            <w:shd w:val="clear" w:color="auto" w:fill="auto"/>
            <w:noWrap/>
            <w:vAlign w:val="center"/>
            <w:hideMark/>
          </w:tcPr>
          <w:p w14:paraId="22315612" w14:textId="4F855891"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371 </w:t>
            </w:r>
          </w:p>
        </w:tc>
        <w:tc>
          <w:tcPr>
            <w:tcW w:w="1640" w:type="dxa"/>
            <w:tcBorders>
              <w:top w:val="nil"/>
              <w:left w:val="nil"/>
              <w:bottom w:val="single" w:sz="4" w:space="0" w:color="auto"/>
              <w:right w:val="single" w:sz="4" w:space="0" w:color="auto"/>
            </w:tcBorders>
            <w:shd w:val="clear" w:color="auto" w:fill="auto"/>
            <w:noWrap/>
            <w:vAlign w:val="center"/>
            <w:hideMark/>
          </w:tcPr>
          <w:p w14:paraId="59BFC3DC" w14:textId="49A3956E"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-617 </w:t>
            </w:r>
          </w:p>
        </w:tc>
        <w:tc>
          <w:tcPr>
            <w:tcW w:w="1641" w:type="dxa"/>
            <w:tcBorders>
              <w:top w:val="nil"/>
              <w:left w:val="nil"/>
              <w:bottom w:val="single" w:sz="4" w:space="0" w:color="auto"/>
              <w:right w:val="single" w:sz="4" w:space="0" w:color="auto"/>
            </w:tcBorders>
            <w:shd w:val="clear" w:color="auto" w:fill="auto"/>
            <w:noWrap/>
            <w:vAlign w:val="center"/>
            <w:hideMark/>
          </w:tcPr>
          <w:p w14:paraId="2CC9A82A" w14:textId="23A8863D"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-1,176 </w:t>
            </w:r>
          </w:p>
        </w:tc>
        <w:tc>
          <w:tcPr>
            <w:tcW w:w="1641" w:type="dxa"/>
            <w:tcBorders>
              <w:top w:val="nil"/>
              <w:left w:val="nil"/>
              <w:bottom w:val="single" w:sz="4" w:space="0" w:color="auto"/>
              <w:right w:val="single" w:sz="4" w:space="0" w:color="auto"/>
            </w:tcBorders>
            <w:shd w:val="clear" w:color="auto" w:fill="auto"/>
            <w:noWrap/>
            <w:vAlign w:val="center"/>
            <w:hideMark/>
          </w:tcPr>
          <w:p w14:paraId="4F45138C" w14:textId="77777777" w:rsidR="00932A41" w:rsidRPr="00AF15CA" w:rsidRDefault="00932A41" w:rsidP="00932A41">
            <w:pPr>
              <w:widowControl/>
              <w:spacing w:after="0" w:line="240" w:lineRule="auto"/>
              <w:jc w:val="right"/>
              <w:rPr>
                <w:rFonts w:ascii="仿宋_GB2312" w:eastAsia="仿宋_GB2312" w:hAnsi="楷体" w:cs="宋体" w:hint="eastAsia"/>
                <w:kern w:val="0"/>
                <w:sz w:val="20"/>
                <w:szCs w:val="20"/>
              </w:rPr>
            </w:pPr>
          </w:p>
        </w:tc>
      </w:tr>
      <w:tr w:rsidR="00932A41" w:rsidRPr="00AF15CA" w14:paraId="05B7D3C6" w14:textId="77777777" w:rsidTr="00AF15CA">
        <w:trPr>
          <w:trHeight w:val="312"/>
        </w:trPr>
        <w:tc>
          <w:tcPr>
            <w:tcW w:w="3434" w:type="dxa"/>
            <w:tcBorders>
              <w:top w:val="nil"/>
              <w:left w:val="single" w:sz="4" w:space="0" w:color="auto"/>
              <w:bottom w:val="single" w:sz="4" w:space="0" w:color="auto"/>
              <w:right w:val="single" w:sz="4" w:space="0" w:color="auto"/>
            </w:tcBorders>
            <w:shd w:val="clear" w:color="auto" w:fill="auto"/>
            <w:noWrap/>
            <w:vAlign w:val="center"/>
            <w:hideMark/>
          </w:tcPr>
          <w:p w14:paraId="644C5DC9" w14:textId="77777777" w:rsidR="00932A41" w:rsidRPr="00AF15CA" w:rsidRDefault="00932A41" w:rsidP="00932A41">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期末项目累计现金结存额</w:t>
            </w:r>
          </w:p>
        </w:tc>
        <w:tc>
          <w:tcPr>
            <w:tcW w:w="1640" w:type="dxa"/>
            <w:tcBorders>
              <w:top w:val="nil"/>
              <w:left w:val="nil"/>
              <w:bottom w:val="single" w:sz="4" w:space="0" w:color="auto"/>
              <w:right w:val="single" w:sz="4" w:space="0" w:color="auto"/>
            </w:tcBorders>
            <w:shd w:val="clear" w:color="auto" w:fill="auto"/>
            <w:noWrap/>
            <w:vAlign w:val="center"/>
            <w:hideMark/>
          </w:tcPr>
          <w:p w14:paraId="60B6CFF2" w14:textId="13328D82"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2,270 </w:t>
            </w:r>
          </w:p>
        </w:tc>
        <w:tc>
          <w:tcPr>
            <w:tcW w:w="1641" w:type="dxa"/>
            <w:tcBorders>
              <w:top w:val="nil"/>
              <w:left w:val="nil"/>
              <w:bottom w:val="single" w:sz="4" w:space="0" w:color="auto"/>
              <w:right w:val="single" w:sz="4" w:space="0" w:color="auto"/>
            </w:tcBorders>
            <w:shd w:val="clear" w:color="auto" w:fill="auto"/>
            <w:noWrap/>
            <w:vAlign w:val="center"/>
            <w:hideMark/>
          </w:tcPr>
          <w:p w14:paraId="60544E47" w14:textId="156B624F"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2,641 </w:t>
            </w:r>
          </w:p>
        </w:tc>
        <w:tc>
          <w:tcPr>
            <w:tcW w:w="1641" w:type="dxa"/>
            <w:tcBorders>
              <w:top w:val="nil"/>
              <w:left w:val="nil"/>
              <w:bottom w:val="single" w:sz="4" w:space="0" w:color="auto"/>
              <w:right w:val="single" w:sz="4" w:space="0" w:color="auto"/>
            </w:tcBorders>
            <w:shd w:val="clear" w:color="auto" w:fill="auto"/>
            <w:noWrap/>
            <w:vAlign w:val="center"/>
            <w:hideMark/>
          </w:tcPr>
          <w:p w14:paraId="1D4BF20E" w14:textId="53A73F60"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3,011 </w:t>
            </w:r>
          </w:p>
        </w:tc>
        <w:tc>
          <w:tcPr>
            <w:tcW w:w="1640" w:type="dxa"/>
            <w:tcBorders>
              <w:top w:val="nil"/>
              <w:left w:val="nil"/>
              <w:bottom w:val="single" w:sz="4" w:space="0" w:color="auto"/>
              <w:right w:val="single" w:sz="4" w:space="0" w:color="auto"/>
            </w:tcBorders>
            <w:shd w:val="clear" w:color="auto" w:fill="auto"/>
            <w:noWrap/>
            <w:vAlign w:val="center"/>
            <w:hideMark/>
          </w:tcPr>
          <w:p w14:paraId="0591CB05" w14:textId="52371513"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2,394 </w:t>
            </w:r>
          </w:p>
        </w:tc>
        <w:tc>
          <w:tcPr>
            <w:tcW w:w="1641" w:type="dxa"/>
            <w:tcBorders>
              <w:top w:val="nil"/>
              <w:left w:val="nil"/>
              <w:bottom w:val="single" w:sz="4" w:space="0" w:color="auto"/>
              <w:right w:val="single" w:sz="4" w:space="0" w:color="auto"/>
            </w:tcBorders>
            <w:shd w:val="clear" w:color="auto" w:fill="auto"/>
            <w:noWrap/>
            <w:vAlign w:val="center"/>
            <w:hideMark/>
          </w:tcPr>
          <w:p w14:paraId="452640AE" w14:textId="26305385" w:rsidR="00932A41" w:rsidRPr="00AF15CA" w:rsidRDefault="00932A41" w:rsidP="00AF15CA">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int="eastAsia"/>
                <w:b/>
                <w:bCs/>
              </w:rPr>
              <w:t xml:space="preserve"> 1,218 </w:t>
            </w:r>
          </w:p>
        </w:tc>
        <w:tc>
          <w:tcPr>
            <w:tcW w:w="1641" w:type="dxa"/>
            <w:tcBorders>
              <w:top w:val="nil"/>
              <w:left w:val="nil"/>
              <w:bottom w:val="single" w:sz="4" w:space="0" w:color="auto"/>
              <w:right w:val="single" w:sz="4" w:space="0" w:color="auto"/>
            </w:tcBorders>
            <w:shd w:val="clear" w:color="auto" w:fill="auto"/>
            <w:noWrap/>
            <w:vAlign w:val="center"/>
            <w:hideMark/>
          </w:tcPr>
          <w:p w14:paraId="678C2016" w14:textId="77777777" w:rsidR="00932A41" w:rsidRPr="00AF15CA" w:rsidRDefault="00932A41" w:rsidP="00932A41">
            <w:pPr>
              <w:widowControl/>
              <w:spacing w:after="0" w:line="240" w:lineRule="auto"/>
              <w:jc w:val="right"/>
              <w:rPr>
                <w:rFonts w:ascii="仿宋_GB2312" w:eastAsia="仿宋_GB2312" w:hAnsi="楷体" w:cs="Arial" w:hint="eastAsia"/>
                <w:kern w:val="0"/>
                <w:sz w:val="20"/>
                <w:szCs w:val="20"/>
              </w:rPr>
            </w:pPr>
          </w:p>
        </w:tc>
      </w:tr>
    </w:tbl>
    <w:p w14:paraId="551144E9" w14:textId="12BACE8B" w:rsidR="00BA5B4C" w:rsidRDefault="00BA5B4C" w:rsidP="00BA5B4C">
      <w:pPr>
        <w:spacing w:after="0" w:line="240" w:lineRule="auto"/>
        <w:ind w:right="226"/>
        <w:jc w:val="right"/>
        <w:rPr>
          <w:rFonts w:ascii="楷体" w:eastAsia="楷体" w:hAnsi="楷体" w:hint="eastAsia"/>
          <w:color w:val="000000" w:themeColor="text1"/>
          <w:szCs w:val="20"/>
        </w:rPr>
      </w:pPr>
    </w:p>
    <w:p w14:paraId="01501017" w14:textId="77777777" w:rsidR="00714367" w:rsidRDefault="00714367">
      <w:pPr>
        <w:widowControl/>
        <w:spacing w:after="0" w:line="240" w:lineRule="auto"/>
        <w:ind w:right="-584"/>
        <w:jc w:val="right"/>
        <w:rPr>
          <w:rFonts w:ascii="楷体" w:eastAsia="楷体" w:hAnsi="楷体" w:hint="eastAsia"/>
          <w:color w:val="000000" w:themeColor="text1"/>
          <w:kern w:val="0"/>
          <w:sz w:val="20"/>
          <w:szCs w:val="20"/>
        </w:rPr>
      </w:pPr>
    </w:p>
    <w:p w14:paraId="7785ED36" w14:textId="77777777" w:rsidR="00714367" w:rsidRDefault="00714367">
      <w:pPr>
        <w:tabs>
          <w:tab w:val="left" w:pos="1416"/>
        </w:tabs>
        <w:rPr>
          <w:rFonts w:ascii="楷体" w:eastAsia="楷体" w:hAnsi="楷体" w:cs="楷体" w:hint="eastAsia"/>
          <w:color w:val="000000" w:themeColor="text1"/>
          <w:sz w:val="20"/>
          <w:szCs w:val="20"/>
        </w:rPr>
        <w:sectPr w:rsidR="00714367">
          <w:footerReference w:type="default" r:id="rId12"/>
          <w:pgSz w:w="15840" w:h="12240" w:orient="landscape"/>
          <w:pgMar w:top="1797" w:right="1276" w:bottom="1797" w:left="1276" w:header="709" w:footer="851" w:gutter="0"/>
          <w:cols w:space="708"/>
          <w:docGrid w:linePitch="360"/>
        </w:sectPr>
      </w:pPr>
    </w:p>
    <w:p w14:paraId="67EA2CEC" w14:textId="77777777" w:rsidR="00714367" w:rsidRPr="00AF15CA" w:rsidRDefault="000E333D">
      <w:pPr>
        <w:widowControl/>
        <w:spacing w:before="120" w:after="120" w:line="360" w:lineRule="auto"/>
        <w:ind w:firstLine="454"/>
        <w:rPr>
          <w:rFonts w:ascii="仿宋_GB2312" w:eastAsia="仿宋_GB2312" w:hAnsi="楷体" w:cs="楷体" w:hint="eastAsia"/>
          <w:color w:val="000000" w:themeColor="text1"/>
          <w:kern w:val="0"/>
          <w:sz w:val="28"/>
          <w:szCs w:val="28"/>
        </w:rPr>
      </w:pPr>
      <w:r w:rsidRPr="00AF15CA">
        <w:rPr>
          <w:rFonts w:ascii="仿宋_GB2312" w:eastAsia="仿宋_GB2312" w:hAnsi="楷体" w:cs="楷体" w:hint="eastAsia"/>
          <w:color w:val="000000" w:themeColor="text1"/>
          <w:kern w:val="0"/>
          <w:sz w:val="28"/>
          <w:szCs w:val="28"/>
        </w:rPr>
        <w:lastRenderedPageBreak/>
        <w:t>基于以上投资计划、资金筹措安排，我们未发现建设期内所需建设资金存在缺口的情况，且项目每年累计资金余额为正值，满足项目自身收益还本付息的前提下，仍有富余资金，显示项目具备一定的盈利能力、偿债能力和</w:t>
      </w:r>
      <w:proofErr w:type="gramStart"/>
      <w:r w:rsidRPr="00AF15CA">
        <w:rPr>
          <w:rFonts w:ascii="仿宋_GB2312" w:eastAsia="仿宋_GB2312" w:hAnsi="楷体" w:cs="楷体" w:hint="eastAsia"/>
          <w:color w:val="000000" w:themeColor="text1"/>
          <w:kern w:val="0"/>
          <w:sz w:val="28"/>
          <w:szCs w:val="28"/>
        </w:rPr>
        <w:t>可</w:t>
      </w:r>
      <w:proofErr w:type="gramEnd"/>
      <w:r w:rsidRPr="00AF15CA">
        <w:rPr>
          <w:rFonts w:ascii="仿宋_GB2312" w:eastAsia="仿宋_GB2312" w:hAnsi="楷体" w:cs="楷体" w:hint="eastAsia"/>
          <w:color w:val="000000" w:themeColor="text1"/>
          <w:kern w:val="0"/>
          <w:sz w:val="28"/>
          <w:szCs w:val="28"/>
        </w:rPr>
        <w:t>持续性。</w:t>
      </w:r>
    </w:p>
    <w:p w14:paraId="1DCA4C4D" w14:textId="77777777" w:rsidR="00714367"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17" w:name="_Toc163825914"/>
      <w:r w:rsidRPr="0045472E">
        <w:rPr>
          <w:rFonts w:ascii="楷体" w:eastAsia="楷体" w:hAnsi="楷体" w:cs="楷体" w:hint="eastAsia"/>
          <w:b/>
          <w:bCs/>
          <w:color w:val="000000" w:themeColor="text1"/>
          <w:kern w:val="0"/>
          <w:sz w:val="28"/>
          <w:szCs w:val="28"/>
          <w:lang w:val="en-GB"/>
        </w:rPr>
        <w:t>（二）资金稳定性</w:t>
      </w:r>
      <w:bookmarkEnd w:id="17"/>
    </w:p>
    <w:p w14:paraId="74DDF565" w14:textId="6326A927" w:rsidR="00714367" w:rsidRPr="00AF15CA" w:rsidRDefault="00AA7C53" w:rsidP="00AF15CA">
      <w:pPr>
        <w:widowControl/>
        <w:spacing w:before="120" w:after="120" w:line="360" w:lineRule="auto"/>
        <w:ind w:firstLineChars="200" w:firstLine="560"/>
        <w:rPr>
          <w:rFonts w:ascii="仿宋_GB2312" w:eastAsia="仿宋_GB2312" w:hAnsi="楷体" w:hint="eastAsia"/>
          <w:color w:val="000000" w:themeColor="text1"/>
          <w:kern w:val="0"/>
          <w:sz w:val="28"/>
          <w:szCs w:val="28"/>
        </w:rPr>
      </w:pPr>
      <w:r w:rsidRPr="00AF15CA">
        <w:rPr>
          <w:rFonts w:ascii="仿宋_GB2312" w:eastAsia="仿宋_GB2312" w:hAnsi="楷体" w:hint="eastAsia"/>
          <w:color w:val="000000" w:themeColor="text1"/>
          <w:kern w:val="0"/>
          <w:sz w:val="28"/>
          <w:szCs w:val="28"/>
        </w:rPr>
        <w:t>海口市</w:t>
      </w:r>
      <w:proofErr w:type="gramStart"/>
      <w:r w:rsidRPr="00AF15CA">
        <w:rPr>
          <w:rFonts w:ascii="仿宋_GB2312" w:eastAsia="仿宋_GB2312" w:hAnsi="楷体" w:hint="eastAsia"/>
          <w:color w:val="000000" w:themeColor="text1"/>
          <w:kern w:val="0"/>
          <w:sz w:val="28"/>
          <w:szCs w:val="28"/>
        </w:rPr>
        <w:t>江东新区</w:t>
      </w:r>
      <w:proofErr w:type="gramEnd"/>
      <w:r w:rsidRPr="00AF15CA">
        <w:rPr>
          <w:rFonts w:ascii="仿宋_GB2312" w:eastAsia="仿宋_GB2312" w:hAnsi="楷体" w:hint="eastAsia"/>
          <w:color w:val="000000" w:themeColor="text1"/>
          <w:kern w:val="0"/>
          <w:sz w:val="28"/>
          <w:szCs w:val="28"/>
        </w:rPr>
        <w:t>园区配套基础设施配套项目（一期）以</w:t>
      </w:r>
      <w:proofErr w:type="gramStart"/>
      <w:r w:rsidRPr="00AF15CA">
        <w:rPr>
          <w:rFonts w:ascii="仿宋_GB2312" w:eastAsia="仿宋_GB2312" w:hAnsi="楷体" w:hint="eastAsia"/>
          <w:color w:val="000000" w:themeColor="text1"/>
          <w:kern w:val="0"/>
          <w:sz w:val="28"/>
          <w:szCs w:val="28"/>
        </w:rPr>
        <w:t>入廊费</w:t>
      </w:r>
      <w:proofErr w:type="gramEnd"/>
      <w:r w:rsidRPr="00AF15CA">
        <w:rPr>
          <w:rFonts w:ascii="仿宋_GB2312" w:eastAsia="仿宋_GB2312" w:hAnsi="楷体" w:hint="eastAsia"/>
          <w:color w:val="000000" w:themeColor="text1"/>
          <w:kern w:val="0"/>
          <w:sz w:val="28"/>
          <w:szCs w:val="28"/>
        </w:rPr>
        <w:t>收入、日常维护费收入、智慧灯杆收入、公交站广告牌收入、路灯广告收入、综合</w:t>
      </w:r>
      <w:proofErr w:type="gramStart"/>
      <w:r w:rsidRPr="00AF15CA">
        <w:rPr>
          <w:rFonts w:ascii="仿宋_GB2312" w:eastAsia="仿宋_GB2312" w:hAnsi="楷体" w:hint="eastAsia"/>
          <w:color w:val="000000" w:themeColor="text1"/>
          <w:kern w:val="0"/>
          <w:sz w:val="28"/>
          <w:szCs w:val="28"/>
        </w:rPr>
        <w:t>杆广告</w:t>
      </w:r>
      <w:proofErr w:type="gramEnd"/>
      <w:r w:rsidRPr="00AF15CA">
        <w:rPr>
          <w:rFonts w:ascii="仿宋_GB2312" w:eastAsia="仿宋_GB2312" w:hAnsi="楷体" w:hint="eastAsia"/>
          <w:color w:val="000000" w:themeColor="text1"/>
          <w:kern w:val="0"/>
          <w:sz w:val="28"/>
          <w:szCs w:val="28"/>
        </w:rPr>
        <w:t>收入作为偿债收益来源，</w:t>
      </w:r>
      <w:r w:rsidR="00BA5B4C" w:rsidRPr="00AF15CA">
        <w:rPr>
          <w:rFonts w:ascii="仿宋_GB2312" w:eastAsia="仿宋_GB2312" w:hAnsi="楷体" w:hint="eastAsia"/>
          <w:color w:val="000000" w:themeColor="text1"/>
          <w:kern w:val="0"/>
          <w:sz w:val="28"/>
          <w:szCs w:val="28"/>
        </w:rPr>
        <w:t>债券存续期（202</w:t>
      </w:r>
      <w:r w:rsidRPr="00AF15CA">
        <w:rPr>
          <w:rFonts w:ascii="仿宋_GB2312" w:eastAsia="仿宋_GB2312" w:hAnsi="楷体" w:hint="eastAsia"/>
          <w:color w:val="000000" w:themeColor="text1"/>
          <w:kern w:val="0"/>
          <w:sz w:val="28"/>
          <w:szCs w:val="28"/>
        </w:rPr>
        <w:t>4</w:t>
      </w:r>
      <w:r w:rsidR="00BA5B4C" w:rsidRPr="00AF15CA">
        <w:rPr>
          <w:rFonts w:ascii="仿宋_GB2312" w:eastAsia="仿宋_GB2312" w:hAnsi="楷体" w:hint="eastAsia"/>
          <w:color w:val="000000" w:themeColor="text1"/>
          <w:kern w:val="0"/>
          <w:sz w:val="28"/>
          <w:szCs w:val="28"/>
        </w:rPr>
        <w:t>-203</w:t>
      </w:r>
      <w:r w:rsidRPr="00AF15CA">
        <w:rPr>
          <w:rFonts w:ascii="仿宋_GB2312" w:eastAsia="仿宋_GB2312" w:hAnsi="楷体" w:hint="eastAsia"/>
          <w:color w:val="000000" w:themeColor="text1"/>
          <w:kern w:val="0"/>
          <w:sz w:val="28"/>
          <w:szCs w:val="28"/>
        </w:rPr>
        <w:t>5</w:t>
      </w:r>
      <w:r w:rsidR="00BA5B4C" w:rsidRPr="00AF15CA">
        <w:rPr>
          <w:rFonts w:ascii="仿宋_GB2312" w:eastAsia="仿宋_GB2312" w:hAnsi="楷体" w:hint="eastAsia"/>
          <w:color w:val="000000" w:themeColor="text1"/>
          <w:kern w:val="0"/>
          <w:sz w:val="28"/>
          <w:szCs w:val="28"/>
        </w:rPr>
        <w:t>年）内各年现金净流量，可覆盖债券存续期间各年利息及到期偿还本金的支出需求；且项目专项债券到期时，在偿还当年到期的债券本息后，仍有</w:t>
      </w:r>
      <w:r w:rsidR="00F85588">
        <w:rPr>
          <w:rFonts w:ascii="仿宋_GB2312" w:eastAsia="仿宋_GB2312" w:hAnsi="楷体" w:hint="eastAsia"/>
          <w:color w:val="000000" w:themeColor="text1"/>
          <w:kern w:val="0"/>
          <w:sz w:val="28"/>
          <w:szCs w:val="28"/>
        </w:rPr>
        <w:t>1,218</w:t>
      </w:r>
      <w:r w:rsidR="00BA5B4C" w:rsidRPr="00AF15CA">
        <w:rPr>
          <w:rFonts w:ascii="仿宋_GB2312" w:eastAsia="仿宋_GB2312" w:hAnsi="楷体" w:hint="eastAsia"/>
          <w:color w:val="000000" w:themeColor="text1"/>
          <w:kern w:val="0"/>
          <w:sz w:val="28"/>
          <w:szCs w:val="28"/>
        </w:rPr>
        <w:t>万元的累计现金结余，综合本息覆盖率</w:t>
      </w:r>
      <w:r w:rsidR="00B449EB" w:rsidRPr="00AF15CA">
        <w:rPr>
          <w:rFonts w:ascii="仿宋_GB2312" w:eastAsia="仿宋_GB2312" w:hAnsi="楷体" w:hint="eastAsia"/>
          <w:color w:val="000000" w:themeColor="text1"/>
          <w:kern w:val="0"/>
          <w:sz w:val="28"/>
          <w:szCs w:val="28"/>
        </w:rPr>
        <w:t>1.</w:t>
      </w:r>
      <w:r w:rsidR="00BA5B4C" w:rsidRPr="00AF15CA">
        <w:rPr>
          <w:rFonts w:ascii="仿宋_GB2312" w:eastAsia="仿宋_GB2312" w:hAnsi="楷体" w:hint="eastAsia"/>
          <w:color w:val="000000" w:themeColor="text1"/>
          <w:kern w:val="0"/>
          <w:sz w:val="28"/>
          <w:szCs w:val="28"/>
        </w:rPr>
        <w:t>4</w:t>
      </w:r>
      <w:r w:rsidRPr="00AF15CA">
        <w:rPr>
          <w:rFonts w:ascii="仿宋_GB2312" w:eastAsia="仿宋_GB2312" w:hAnsi="楷体" w:hint="eastAsia"/>
          <w:color w:val="000000" w:themeColor="text1"/>
          <w:kern w:val="0"/>
          <w:sz w:val="28"/>
          <w:szCs w:val="28"/>
        </w:rPr>
        <w:t>6</w:t>
      </w:r>
      <w:r w:rsidR="00BA5B4C" w:rsidRPr="00AF15CA">
        <w:rPr>
          <w:rFonts w:ascii="仿宋_GB2312" w:eastAsia="仿宋_GB2312" w:hAnsi="楷体" w:hint="eastAsia"/>
          <w:color w:val="000000" w:themeColor="text1"/>
          <w:kern w:val="0"/>
          <w:sz w:val="28"/>
          <w:szCs w:val="28"/>
        </w:rPr>
        <w:t>。因此，本项目资金稳定性较可靠。项目债券存续期内资金留存情况如图1所示。</w:t>
      </w:r>
    </w:p>
    <w:p w14:paraId="0B611826" w14:textId="580CBB17" w:rsidR="00B449EB" w:rsidRDefault="00F85588">
      <w:pPr>
        <w:widowControl/>
        <w:tabs>
          <w:tab w:val="left" w:pos="888"/>
        </w:tabs>
        <w:spacing w:before="120" w:after="120" w:line="360" w:lineRule="auto"/>
        <w:jc w:val="center"/>
        <w:rPr>
          <w:rFonts w:ascii="楷体" w:eastAsia="楷体" w:hAnsi="楷体" w:hint="eastAsia"/>
          <w:b/>
          <w:bCs/>
          <w:color w:val="000000" w:themeColor="text1"/>
          <w:kern w:val="0"/>
          <w:sz w:val="24"/>
          <w:szCs w:val="28"/>
        </w:rPr>
      </w:pPr>
      <w:r>
        <w:rPr>
          <w:noProof/>
        </w:rPr>
        <w:drawing>
          <wp:inline distT="0" distB="0" distL="0" distR="0" wp14:anchorId="62DBE997" wp14:editId="03FBE8BD">
            <wp:extent cx="5232400" cy="3105150"/>
            <wp:effectExtent l="0" t="0" r="6350" b="0"/>
            <wp:docPr id="831426462" name="图表 1">
              <a:extLst xmlns:a="http://schemas.openxmlformats.org/drawingml/2006/main">
                <a:ext uri="{FF2B5EF4-FFF2-40B4-BE49-F238E27FC236}">
                  <a16:creationId xmlns:a16="http://schemas.microsoft.com/office/drawing/2014/main" id="{00000000-0008-0000-1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1C1237" w14:textId="42DF7268" w:rsidR="00714367" w:rsidRPr="00AF15CA" w:rsidRDefault="000E333D">
      <w:pPr>
        <w:widowControl/>
        <w:tabs>
          <w:tab w:val="left" w:pos="888"/>
        </w:tabs>
        <w:spacing w:before="120" w:after="120" w:line="360" w:lineRule="auto"/>
        <w:jc w:val="center"/>
        <w:rPr>
          <w:rFonts w:ascii="黑体" w:eastAsia="黑体" w:hAnsi="黑体" w:hint="eastAsia"/>
          <w:color w:val="000000" w:themeColor="text1"/>
          <w:kern w:val="0"/>
          <w:sz w:val="28"/>
          <w:szCs w:val="28"/>
        </w:rPr>
      </w:pPr>
      <w:r w:rsidRPr="00AF15CA">
        <w:rPr>
          <w:rFonts w:ascii="黑体" w:eastAsia="黑体" w:hAnsi="黑体"/>
          <w:color w:val="000000" w:themeColor="text1"/>
          <w:kern w:val="0"/>
          <w:sz w:val="24"/>
          <w:szCs w:val="28"/>
        </w:rPr>
        <w:t>图1</w:t>
      </w:r>
      <w:r w:rsidR="00CA0C05" w:rsidRPr="00AF15CA">
        <w:rPr>
          <w:rFonts w:ascii="黑体" w:eastAsia="黑体" w:hAnsi="黑体" w:hint="eastAsia"/>
          <w:color w:val="000000" w:themeColor="text1"/>
          <w:kern w:val="0"/>
          <w:sz w:val="24"/>
          <w:szCs w:val="28"/>
        </w:rPr>
        <w:t xml:space="preserve"> </w:t>
      </w:r>
      <w:r w:rsidRPr="00AF15CA">
        <w:rPr>
          <w:rFonts w:ascii="黑体" w:eastAsia="黑体" w:hAnsi="黑体"/>
          <w:color w:val="000000" w:themeColor="text1"/>
          <w:kern w:val="0"/>
          <w:sz w:val="24"/>
          <w:szCs w:val="28"/>
        </w:rPr>
        <w:t>债券存续期内项目累计资金留存情况</w:t>
      </w:r>
    </w:p>
    <w:p w14:paraId="09F37876" w14:textId="77777777" w:rsidR="00714367"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18" w:name="_Toc163825915"/>
      <w:r w:rsidRPr="0045472E">
        <w:rPr>
          <w:rFonts w:ascii="楷体" w:eastAsia="楷体" w:hAnsi="楷体" w:cs="楷体" w:hint="eastAsia"/>
          <w:b/>
          <w:bCs/>
          <w:color w:val="000000" w:themeColor="text1"/>
          <w:kern w:val="0"/>
          <w:sz w:val="28"/>
          <w:szCs w:val="28"/>
          <w:lang w:val="en-GB"/>
        </w:rPr>
        <w:t>（三）抗风险能力分析</w:t>
      </w:r>
      <w:bookmarkEnd w:id="18"/>
    </w:p>
    <w:p w14:paraId="5C610E5A" w14:textId="5F3D52E3" w:rsidR="00714367" w:rsidRPr="00AF15CA" w:rsidRDefault="000E333D">
      <w:pPr>
        <w:widowControl/>
        <w:spacing w:before="120" w:after="120" w:line="360" w:lineRule="auto"/>
        <w:ind w:firstLine="454"/>
        <w:rPr>
          <w:rFonts w:ascii="仿宋_GB2312" w:eastAsia="仿宋_GB2312" w:hAnsi="楷体" w:hint="eastAsia"/>
          <w:color w:val="000000" w:themeColor="text1"/>
          <w:kern w:val="0"/>
          <w:sz w:val="28"/>
          <w:szCs w:val="28"/>
        </w:rPr>
      </w:pPr>
      <w:r w:rsidRPr="00AF15CA">
        <w:rPr>
          <w:rFonts w:ascii="仿宋_GB2312" w:eastAsia="仿宋_GB2312" w:hAnsi="楷体" w:hint="eastAsia"/>
          <w:color w:val="000000" w:themeColor="text1"/>
          <w:kern w:val="0"/>
          <w:sz w:val="28"/>
          <w:szCs w:val="28"/>
        </w:rPr>
        <w:lastRenderedPageBreak/>
        <w:t>根据本项目收益与融资平衡的压力测试结果，当项目的运营收入在±20%范围内变动的情况下，项目的债券本息覆盖率仍然＞1</w:t>
      </w:r>
      <w:r w:rsidR="00D10361">
        <w:rPr>
          <w:rFonts w:ascii="仿宋_GB2312" w:eastAsia="仿宋_GB2312" w:hAnsi="楷体" w:hint="eastAsia"/>
          <w:color w:val="000000" w:themeColor="text1"/>
          <w:kern w:val="0"/>
          <w:sz w:val="28"/>
          <w:szCs w:val="28"/>
        </w:rPr>
        <w:t>。</w:t>
      </w:r>
      <w:r w:rsidRPr="00AF15CA">
        <w:rPr>
          <w:rFonts w:ascii="仿宋_GB2312" w:eastAsia="仿宋_GB2312" w:hAnsi="楷体" w:hint="eastAsia"/>
          <w:color w:val="000000" w:themeColor="text1"/>
          <w:kern w:val="0"/>
          <w:sz w:val="28"/>
          <w:szCs w:val="28"/>
        </w:rPr>
        <w:t>因此，本项目的项目收益对债券还本付息保障性较高，项目可通过压力测试，还本付息资金具有一定的稳定性与风险抵抗能力。项目的压力测试情况详见下表7：</w:t>
      </w:r>
    </w:p>
    <w:p w14:paraId="06BB8E3D" w14:textId="77777777" w:rsidR="008066F8" w:rsidRPr="000D071B" w:rsidRDefault="000E333D">
      <w:pPr>
        <w:widowControl/>
        <w:adjustRightInd w:val="0"/>
        <w:snapToGrid w:val="0"/>
        <w:spacing w:before="240" w:after="0" w:line="360" w:lineRule="auto"/>
        <w:ind w:firstLineChars="200" w:firstLine="480"/>
        <w:jc w:val="center"/>
        <w:rPr>
          <w:rFonts w:ascii="黑体" w:eastAsia="黑体" w:hAnsi="黑体" w:hint="eastAsia"/>
          <w:bCs/>
          <w:color w:val="000000" w:themeColor="text1"/>
          <w:kern w:val="0"/>
          <w:sz w:val="24"/>
          <w:szCs w:val="24"/>
        </w:rPr>
      </w:pPr>
      <w:r w:rsidRPr="000D071B">
        <w:rPr>
          <w:rFonts w:ascii="黑体" w:eastAsia="黑体" w:hAnsi="黑体"/>
          <w:bCs/>
          <w:color w:val="000000" w:themeColor="text1"/>
          <w:kern w:val="0"/>
          <w:sz w:val="24"/>
          <w:szCs w:val="24"/>
        </w:rPr>
        <w:t>表7</w:t>
      </w:r>
      <w:r w:rsidR="008066F8" w:rsidRPr="000D071B">
        <w:rPr>
          <w:rFonts w:ascii="黑体" w:eastAsia="黑体" w:hAnsi="黑体" w:hint="eastAsia"/>
          <w:bCs/>
          <w:color w:val="000000" w:themeColor="text1"/>
          <w:kern w:val="0"/>
          <w:sz w:val="24"/>
          <w:szCs w:val="24"/>
        </w:rPr>
        <w:t xml:space="preserve"> </w:t>
      </w:r>
      <w:r w:rsidRPr="000D071B">
        <w:rPr>
          <w:rFonts w:ascii="黑体" w:eastAsia="黑体" w:hAnsi="黑体"/>
          <w:bCs/>
          <w:color w:val="000000" w:themeColor="text1"/>
          <w:kern w:val="0"/>
          <w:sz w:val="24"/>
          <w:szCs w:val="24"/>
        </w:rPr>
        <w:t>压力测试表</w:t>
      </w:r>
    </w:p>
    <w:tbl>
      <w:tblPr>
        <w:tblW w:w="8785" w:type="dxa"/>
        <w:jc w:val="center"/>
        <w:tblLayout w:type="fixed"/>
        <w:tblLook w:val="04A0" w:firstRow="1" w:lastRow="0" w:firstColumn="1" w:lastColumn="0" w:noHBand="0" w:noVBand="1"/>
      </w:tblPr>
      <w:tblGrid>
        <w:gridCol w:w="2325"/>
        <w:gridCol w:w="717"/>
        <w:gridCol w:w="718"/>
        <w:gridCol w:w="718"/>
        <w:gridCol w:w="718"/>
        <w:gridCol w:w="717"/>
        <w:gridCol w:w="718"/>
        <w:gridCol w:w="718"/>
        <w:gridCol w:w="718"/>
        <w:gridCol w:w="718"/>
      </w:tblGrid>
      <w:tr w:rsidR="00D10361" w:rsidRPr="00D10361" w14:paraId="5C14BBCB" w14:textId="77777777" w:rsidTr="00D10361">
        <w:trPr>
          <w:trHeight w:val="312"/>
          <w:jc w:val="center"/>
        </w:trPr>
        <w:tc>
          <w:tcPr>
            <w:tcW w:w="2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C5DD3" w14:textId="77777777" w:rsidR="008066F8" w:rsidRPr="00AF15CA" w:rsidRDefault="008066F8" w:rsidP="00D10361">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资金覆盖率 - 压力测试</w:t>
            </w:r>
          </w:p>
          <w:p w14:paraId="60B8532C" w14:textId="77777777" w:rsidR="008066F8" w:rsidRPr="00AF15CA" w:rsidRDefault="008066F8" w:rsidP="00D10361">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（单因素敏感性分析）</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1A5BB1ED"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4AC59D00"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-15%</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1A24E2EB"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-10%</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142203A7"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-5%</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77F2CC92"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0%</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389EF201"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5%</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44B6D8AB"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10%</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35A2FCD3"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15%</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48CA0949" w14:textId="77777777" w:rsidR="008066F8" w:rsidRPr="00AF15CA" w:rsidRDefault="008066F8" w:rsidP="00D10361">
            <w:pPr>
              <w:widowControl/>
              <w:spacing w:after="0" w:line="240" w:lineRule="auto"/>
              <w:jc w:val="center"/>
              <w:rPr>
                <w:rFonts w:ascii="仿宋_GB2312" w:eastAsia="仿宋_GB2312" w:hAnsi="楷体" w:cs="Arial" w:hint="eastAsia"/>
                <w:b/>
                <w:bCs/>
                <w:kern w:val="0"/>
                <w:sz w:val="20"/>
                <w:szCs w:val="20"/>
              </w:rPr>
            </w:pPr>
            <w:r w:rsidRPr="00AF15CA">
              <w:rPr>
                <w:rFonts w:ascii="仿宋_GB2312" w:eastAsia="仿宋_GB2312" w:hAnsi="楷体" w:cs="Arial" w:hint="eastAsia"/>
                <w:b/>
                <w:bCs/>
                <w:kern w:val="0"/>
                <w:sz w:val="20"/>
                <w:szCs w:val="20"/>
              </w:rPr>
              <w:t>20%</w:t>
            </w:r>
          </w:p>
        </w:tc>
      </w:tr>
      <w:tr w:rsidR="00D10361" w:rsidRPr="00D10361" w14:paraId="7E769D73" w14:textId="77777777" w:rsidTr="00D10361">
        <w:trPr>
          <w:trHeight w:val="312"/>
          <w:jc w:val="center"/>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035F92CF" w14:textId="77777777" w:rsidR="008066F8" w:rsidRPr="00AF15CA" w:rsidRDefault="008066F8" w:rsidP="00AF15CA">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净收益变动敏感性分析</w:t>
            </w:r>
          </w:p>
        </w:tc>
        <w:tc>
          <w:tcPr>
            <w:tcW w:w="717" w:type="dxa"/>
            <w:tcBorders>
              <w:top w:val="nil"/>
              <w:left w:val="nil"/>
              <w:bottom w:val="single" w:sz="4" w:space="0" w:color="auto"/>
              <w:right w:val="single" w:sz="4" w:space="0" w:color="auto"/>
            </w:tcBorders>
            <w:shd w:val="clear" w:color="auto" w:fill="auto"/>
            <w:noWrap/>
            <w:vAlign w:val="center"/>
            <w:hideMark/>
          </w:tcPr>
          <w:p w14:paraId="048FCF0B" w14:textId="77777777" w:rsidR="008066F8" w:rsidRPr="00AF15CA" w:rsidRDefault="008066F8" w:rsidP="00AF15CA">
            <w:pPr>
              <w:widowControl/>
              <w:spacing w:after="0" w:line="240" w:lineRule="auto"/>
              <w:jc w:val="center"/>
              <w:rPr>
                <w:rFonts w:ascii="仿宋_GB2312" w:eastAsia="仿宋_GB2312" w:hAnsi="楷体" w:cs="宋体"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1C06832F"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40E35FAA"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6DD9E26F"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7" w:type="dxa"/>
            <w:tcBorders>
              <w:top w:val="nil"/>
              <w:left w:val="nil"/>
              <w:bottom w:val="single" w:sz="4" w:space="0" w:color="auto"/>
              <w:right w:val="single" w:sz="4" w:space="0" w:color="auto"/>
            </w:tcBorders>
            <w:shd w:val="clear" w:color="auto" w:fill="auto"/>
            <w:noWrap/>
            <w:vAlign w:val="center"/>
            <w:hideMark/>
          </w:tcPr>
          <w:p w14:paraId="5AD0A8D2"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11E95ABB"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404A74A0"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0368FCEA"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c>
          <w:tcPr>
            <w:tcW w:w="718" w:type="dxa"/>
            <w:tcBorders>
              <w:top w:val="nil"/>
              <w:left w:val="nil"/>
              <w:bottom w:val="single" w:sz="4" w:space="0" w:color="auto"/>
              <w:right w:val="single" w:sz="4" w:space="0" w:color="auto"/>
            </w:tcBorders>
            <w:shd w:val="clear" w:color="auto" w:fill="auto"/>
            <w:noWrap/>
            <w:vAlign w:val="center"/>
            <w:hideMark/>
          </w:tcPr>
          <w:p w14:paraId="6DBB47DD" w14:textId="77777777" w:rsidR="008066F8" w:rsidRPr="00AF15CA" w:rsidRDefault="008066F8" w:rsidP="00AF15CA">
            <w:pPr>
              <w:widowControl/>
              <w:spacing w:after="0" w:line="240" w:lineRule="auto"/>
              <w:jc w:val="center"/>
              <w:rPr>
                <w:rFonts w:ascii="仿宋_GB2312" w:eastAsia="仿宋_GB2312" w:hAnsi="楷体" w:cs="Arial" w:hint="eastAsia"/>
                <w:b/>
                <w:bCs/>
                <w:kern w:val="0"/>
                <w:sz w:val="20"/>
                <w:szCs w:val="20"/>
              </w:rPr>
            </w:pPr>
          </w:p>
        </w:tc>
      </w:tr>
      <w:tr w:rsidR="00D10361" w:rsidRPr="00D10361" w14:paraId="6E44AE22" w14:textId="77777777" w:rsidTr="00AF15CA">
        <w:trPr>
          <w:trHeight w:val="312"/>
          <w:jc w:val="center"/>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3734B8E2" w14:textId="77777777" w:rsidR="00D10361" w:rsidRPr="00AF15CA" w:rsidRDefault="00D10361" w:rsidP="00AF15CA">
            <w:pPr>
              <w:widowControl/>
              <w:spacing w:after="0" w:line="240" w:lineRule="auto"/>
              <w:jc w:val="center"/>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债券本金资金覆盖率</w:t>
            </w:r>
          </w:p>
        </w:tc>
        <w:tc>
          <w:tcPr>
            <w:tcW w:w="717" w:type="dxa"/>
            <w:tcBorders>
              <w:top w:val="nil"/>
              <w:left w:val="nil"/>
              <w:bottom w:val="single" w:sz="4" w:space="0" w:color="auto"/>
              <w:right w:val="single" w:sz="4" w:space="0" w:color="auto"/>
            </w:tcBorders>
            <w:shd w:val="clear" w:color="auto" w:fill="auto"/>
            <w:noWrap/>
            <w:vAlign w:val="center"/>
            <w:hideMark/>
          </w:tcPr>
          <w:p w14:paraId="7CA58692" w14:textId="53AB5995"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1.21 </w:t>
            </w:r>
          </w:p>
        </w:tc>
        <w:tc>
          <w:tcPr>
            <w:tcW w:w="718" w:type="dxa"/>
            <w:tcBorders>
              <w:top w:val="nil"/>
              <w:left w:val="nil"/>
              <w:bottom w:val="single" w:sz="4" w:space="0" w:color="auto"/>
              <w:right w:val="single" w:sz="4" w:space="0" w:color="auto"/>
            </w:tcBorders>
            <w:shd w:val="clear" w:color="auto" w:fill="auto"/>
            <w:noWrap/>
            <w:vAlign w:val="center"/>
            <w:hideMark/>
          </w:tcPr>
          <w:p w14:paraId="75289263" w14:textId="6F989AA5"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1.29 </w:t>
            </w:r>
          </w:p>
        </w:tc>
        <w:tc>
          <w:tcPr>
            <w:tcW w:w="718" w:type="dxa"/>
            <w:tcBorders>
              <w:top w:val="nil"/>
              <w:left w:val="nil"/>
              <w:bottom w:val="single" w:sz="4" w:space="0" w:color="auto"/>
              <w:right w:val="single" w:sz="4" w:space="0" w:color="auto"/>
            </w:tcBorders>
            <w:shd w:val="clear" w:color="auto" w:fill="auto"/>
            <w:noWrap/>
            <w:vAlign w:val="center"/>
            <w:hideMark/>
          </w:tcPr>
          <w:p w14:paraId="3084C9D7" w14:textId="4C718CE6"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1.38 </w:t>
            </w:r>
          </w:p>
        </w:tc>
        <w:tc>
          <w:tcPr>
            <w:tcW w:w="718" w:type="dxa"/>
            <w:tcBorders>
              <w:top w:val="nil"/>
              <w:left w:val="nil"/>
              <w:bottom w:val="single" w:sz="4" w:space="0" w:color="auto"/>
              <w:right w:val="single" w:sz="4" w:space="0" w:color="auto"/>
            </w:tcBorders>
            <w:shd w:val="clear" w:color="auto" w:fill="auto"/>
            <w:noWrap/>
            <w:vAlign w:val="center"/>
            <w:hideMark/>
          </w:tcPr>
          <w:p w14:paraId="714009E7" w14:textId="3B372F31"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1.47 </w:t>
            </w:r>
          </w:p>
        </w:tc>
        <w:tc>
          <w:tcPr>
            <w:tcW w:w="717" w:type="dxa"/>
            <w:tcBorders>
              <w:top w:val="nil"/>
              <w:left w:val="nil"/>
              <w:bottom w:val="single" w:sz="4" w:space="0" w:color="auto"/>
              <w:right w:val="single" w:sz="4" w:space="0" w:color="auto"/>
            </w:tcBorders>
            <w:shd w:val="clear" w:color="auto" w:fill="auto"/>
            <w:noWrap/>
            <w:vAlign w:val="center"/>
            <w:hideMark/>
          </w:tcPr>
          <w:p w14:paraId="40C8EA17" w14:textId="4F1A4A42"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1.55 </w:t>
            </w:r>
          </w:p>
        </w:tc>
        <w:tc>
          <w:tcPr>
            <w:tcW w:w="718" w:type="dxa"/>
            <w:tcBorders>
              <w:top w:val="nil"/>
              <w:left w:val="nil"/>
              <w:bottom w:val="single" w:sz="4" w:space="0" w:color="auto"/>
              <w:right w:val="single" w:sz="4" w:space="0" w:color="auto"/>
            </w:tcBorders>
            <w:shd w:val="clear" w:color="auto" w:fill="auto"/>
            <w:noWrap/>
            <w:vAlign w:val="center"/>
            <w:hideMark/>
          </w:tcPr>
          <w:p w14:paraId="76C941E7" w14:textId="3E9FAF8D"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1.64 </w:t>
            </w:r>
          </w:p>
        </w:tc>
        <w:tc>
          <w:tcPr>
            <w:tcW w:w="718" w:type="dxa"/>
            <w:tcBorders>
              <w:top w:val="nil"/>
              <w:left w:val="nil"/>
              <w:bottom w:val="single" w:sz="4" w:space="0" w:color="auto"/>
              <w:right w:val="single" w:sz="4" w:space="0" w:color="auto"/>
            </w:tcBorders>
            <w:shd w:val="clear" w:color="auto" w:fill="auto"/>
            <w:noWrap/>
            <w:vAlign w:val="center"/>
            <w:hideMark/>
          </w:tcPr>
          <w:p w14:paraId="21F23B0C" w14:textId="0F1E8B71"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1.73 </w:t>
            </w:r>
          </w:p>
        </w:tc>
        <w:tc>
          <w:tcPr>
            <w:tcW w:w="718" w:type="dxa"/>
            <w:tcBorders>
              <w:top w:val="nil"/>
              <w:left w:val="nil"/>
              <w:bottom w:val="single" w:sz="4" w:space="0" w:color="auto"/>
              <w:right w:val="single" w:sz="4" w:space="0" w:color="auto"/>
            </w:tcBorders>
            <w:shd w:val="clear" w:color="auto" w:fill="auto"/>
            <w:noWrap/>
            <w:vAlign w:val="center"/>
            <w:hideMark/>
          </w:tcPr>
          <w:p w14:paraId="64D00636" w14:textId="21D83203"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1.81 </w:t>
            </w:r>
          </w:p>
        </w:tc>
        <w:tc>
          <w:tcPr>
            <w:tcW w:w="718" w:type="dxa"/>
            <w:tcBorders>
              <w:top w:val="nil"/>
              <w:left w:val="nil"/>
              <w:bottom w:val="single" w:sz="4" w:space="0" w:color="auto"/>
              <w:right w:val="single" w:sz="4" w:space="0" w:color="auto"/>
            </w:tcBorders>
            <w:shd w:val="clear" w:color="auto" w:fill="auto"/>
            <w:noWrap/>
            <w:vAlign w:val="center"/>
            <w:hideMark/>
          </w:tcPr>
          <w:p w14:paraId="1B8B3111" w14:textId="7E036D42"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1.90 </w:t>
            </w:r>
          </w:p>
        </w:tc>
      </w:tr>
      <w:tr w:rsidR="00D10361" w:rsidRPr="00D10361" w14:paraId="238BD5E0" w14:textId="77777777" w:rsidTr="00AF15CA">
        <w:trPr>
          <w:trHeight w:val="312"/>
          <w:jc w:val="center"/>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2837D50B" w14:textId="77777777" w:rsidR="00D10361" w:rsidRPr="00AF15CA" w:rsidRDefault="00D10361" w:rsidP="00AF15CA">
            <w:pPr>
              <w:widowControl/>
              <w:spacing w:after="0" w:line="240" w:lineRule="auto"/>
              <w:jc w:val="center"/>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债券本息资金覆盖率</w:t>
            </w:r>
          </w:p>
        </w:tc>
        <w:tc>
          <w:tcPr>
            <w:tcW w:w="717" w:type="dxa"/>
            <w:tcBorders>
              <w:top w:val="nil"/>
              <w:left w:val="nil"/>
              <w:bottom w:val="single" w:sz="4" w:space="0" w:color="auto"/>
              <w:right w:val="single" w:sz="4" w:space="0" w:color="auto"/>
            </w:tcBorders>
            <w:shd w:val="clear" w:color="auto" w:fill="auto"/>
            <w:noWrap/>
            <w:vAlign w:val="center"/>
            <w:hideMark/>
          </w:tcPr>
          <w:p w14:paraId="00F4E08A" w14:textId="64838AD0"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1.17 </w:t>
            </w:r>
          </w:p>
        </w:tc>
        <w:tc>
          <w:tcPr>
            <w:tcW w:w="718" w:type="dxa"/>
            <w:tcBorders>
              <w:top w:val="nil"/>
              <w:left w:val="nil"/>
              <w:bottom w:val="single" w:sz="4" w:space="0" w:color="auto"/>
              <w:right w:val="single" w:sz="4" w:space="0" w:color="auto"/>
            </w:tcBorders>
            <w:shd w:val="clear" w:color="auto" w:fill="auto"/>
            <w:noWrap/>
            <w:vAlign w:val="center"/>
            <w:hideMark/>
          </w:tcPr>
          <w:p w14:paraId="4D56C3EE" w14:textId="257147EC"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1.24 </w:t>
            </w:r>
          </w:p>
        </w:tc>
        <w:tc>
          <w:tcPr>
            <w:tcW w:w="718" w:type="dxa"/>
            <w:tcBorders>
              <w:top w:val="nil"/>
              <w:left w:val="nil"/>
              <w:bottom w:val="single" w:sz="4" w:space="0" w:color="auto"/>
              <w:right w:val="single" w:sz="4" w:space="0" w:color="auto"/>
            </w:tcBorders>
            <w:shd w:val="clear" w:color="auto" w:fill="auto"/>
            <w:noWrap/>
            <w:vAlign w:val="center"/>
            <w:hideMark/>
          </w:tcPr>
          <w:p w14:paraId="14A76B57" w14:textId="05E0F3F7"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1.32 </w:t>
            </w:r>
          </w:p>
        </w:tc>
        <w:tc>
          <w:tcPr>
            <w:tcW w:w="718" w:type="dxa"/>
            <w:tcBorders>
              <w:top w:val="nil"/>
              <w:left w:val="nil"/>
              <w:bottom w:val="single" w:sz="4" w:space="0" w:color="auto"/>
              <w:right w:val="single" w:sz="4" w:space="0" w:color="auto"/>
            </w:tcBorders>
            <w:shd w:val="clear" w:color="auto" w:fill="auto"/>
            <w:noWrap/>
            <w:vAlign w:val="center"/>
            <w:hideMark/>
          </w:tcPr>
          <w:p w14:paraId="75CD9A6E" w14:textId="21FC0C4B"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1.39 </w:t>
            </w:r>
          </w:p>
        </w:tc>
        <w:tc>
          <w:tcPr>
            <w:tcW w:w="717" w:type="dxa"/>
            <w:tcBorders>
              <w:top w:val="nil"/>
              <w:left w:val="nil"/>
              <w:bottom w:val="single" w:sz="4" w:space="0" w:color="auto"/>
              <w:right w:val="single" w:sz="4" w:space="0" w:color="auto"/>
            </w:tcBorders>
            <w:shd w:val="clear" w:color="auto" w:fill="auto"/>
            <w:noWrap/>
            <w:vAlign w:val="center"/>
            <w:hideMark/>
          </w:tcPr>
          <w:p w14:paraId="6BAA6625" w14:textId="5D70709C"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1.46 </w:t>
            </w:r>
          </w:p>
        </w:tc>
        <w:tc>
          <w:tcPr>
            <w:tcW w:w="718" w:type="dxa"/>
            <w:tcBorders>
              <w:top w:val="nil"/>
              <w:left w:val="nil"/>
              <w:bottom w:val="single" w:sz="4" w:space="0" w:color="auto"/>
              <w:right w:val="single" w:sz="4" w:space="0" w:color="auto"/>
            </w:tcBorders>
            <w:shd w:val="clear" w:color="auto" w:fill="auto"/>
            <w:noWrap/>
            <w:vAlign w:val="center"/>
            <w:hideMark/>
          </w:tcPr>
          <w:p w14:paraId="031D80C6" w14:textId="3D9D08EF"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1.53 </w:t>
            </w:r>
          </w:p>
        </w:tc>
        <w:tc>
          <w:tcPr>
            <w:tcW w:w="718" w:type="dxa"/>
            <w:tcBorders>
              <w:top w:val="nil"/>
              <w:left w:val="nil"/>
              <w:bottom w:val="single" w:sz="4" w:space="0" w:color="auto"/>
              <w:right w:val="single" w:sz="4" w:space="0" w:color="auto"/>
            </w:tcBorders>
            <w:shd w:val="clear" w:color="auto" w:fill="auto"/>
            <w:noWrap/>
            <w:vAlign w:val="center"/>
            <w:hideMark/>
          </w:tcPr>
          <w:p w14:paraId="1DE1CBA0" w14:textId="4C6C80C1"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1.60 </w:t>
            </w:r>
          </w:p>
        </w:tc>
        <w:tc>
          <w:tcPr>
            <w:tcW w:w="718" w:type="dxa"/>
            <w:tcBorders>
              <w:top w:val="nil"/>
              <w:left w:val="nil"/>
              <w:bottom w:val="single" w:sz="4" w:space="0" w:color="auto"/>
              <w:right w:val="single" w:sz="4" w:space="0" w:color="auto"/>
            </w:tcBorders>
            <w:shd w:val="clear" w:color="auto" w:fill="auto"/>
            <w:noWrap/>
            <w:vAlign w:val="center"/>
            <w:hideMark/>
          </w:tcPr>
          <w:p w14:paraId="7A4D8C98" w14:textId="79945456"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1.68 </w:t>
            </w:r>
          </w:p>
        </w:tc>
        <w:tc>
          <w:tcPr>
            <w:tcW w:w="718" w:type="dxa"/>
            <w:tcBorders>
              <w:top w:val="nil"/>
              <w:left w:val="nil"/>
              <w:bottom w:val="single" w:sz="4" w:space="0" w:color="auto"/>
              <w:right w:val="single" w:sz="4" w:space="0" w:color="auto"/>
            </w:tcBorders>
            <w:shd w:val="clear" w:color="auto" w:fill="auto"/>
            <w:noWrap/>
            <w:vAlign w:val="center"/>
            <w:hideMark/>
          </w:tcPr>
          <w:p w14:paraId="0C17A167" w14:textId="4A745A7B"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1.75 </w:t>
            </w:r>
          </w:p>
        </w:tc>
      </w:tr>
      <w:tr w:rsidR="00D10361" w:rsidRPr="00D10361" w14:paraId="29CC2FD8" w14:textId="77777777" w:rsidTr="00AF15CA">
        <w:trPr>
          <w:trHeight w:val="312"/>
          <w:jc w:val="center"/>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30316DA0" w14:textId="77777777" w:rsidR="00D10361" w:rsidRPr="00AF15CA" w:rsidRDefault="00D10361" w:rsidP="00AF15CA">
            <w:pPr>
              <w:widowControl/>
              <w:spacing w:after="0" w:line="240" w:lineRule="auto"/>
              <w:jc w:val="center"/>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债券本息资金覆盖倍数</w:t>
            </w:r>
          </w:p>
        </w:tc>
        <w:tc>
          <w:tcPr>
            <w:tcW w:w="717" w:type="dxa"/>
            <w:tcBorders>
              <w:top w:val="nil"/>
              <w:left w:val="nil"/>
              <w:bottom w:val="single" w:sz="4" w:space="0" w:color="auto"/>
              <w:right w:val="single" w:sz="4" w:space="0" w:color="auto"/>
            </w:tcBorders>
            <w:shd w:val="clear" w:color="auto" w:fill="auto"/>
            <w:noWrap/>
            <w:vAlign w:val="center"/>
            <w:hideMark/>
          </w:tcPr>
          <w:p w14:paraId="7347573C" w14:textId="6CC0089B"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1.15 </w:t>
            </w:r>
          </w:p>
        </w:tc>
        <w:tc>
          <w:tcPr>
            <w:tcW w:w="718" w:type="dxa"/>
            <w:tcBorders>
              <w:top w:val="nil"/>
              <w:left w:val="nil"/>
              <w:bottom w:val="single" w:sz="4" w:space="0" w:color="auto"/>
              <w:right w:val="single" w:sz="4" w:space="0" w:color="auto"/>
            </w:tcBorders>
            <w:shd w:val="clear" w:color="auto" w:fill="auto"/>
            <w:noWrap/>
            <w:vAlign w:val="center"/>
            <w:hideMark/>
          </w:tcPr>
          <w:p w14:paraId="12EA8269" w14:textId="1E17200A"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1.23 </w:t>
            </w:r>
          </w:p>
        </w:tc>
        <w:tc>
          <w:tcPr>
            <w:tcW w:w="718" w:type="dxa"/>
            <w:tcBorders>
              <w:top w:val="nil"/>
              <w:left w:val="nil"/>
              <w:bottom w:val="single" w:sz="4" w:space="0" w:color="auto"/>
              <w:right w:val="single" w:sz="4" w:space="0" w:color="auto"/>
            </w:tcBorders>
            <w:shd w:val="clear" w:color="auto" w:fill="auto"/>
            <w:noWrap/>
            <w:vAlign w:val="center"/>
            <w:hideMark/>
          </w:tcPr>
          <w:p w14:paraId="4999BDB3" w14:textId="7834F1AD"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1.30 </w:t>
            </w:r>
          </w:p>
        </w:tc>
        <w:tc>
          <w:tcPr>
            <w:tcW w:w="718" w:type="dxa"/>
            <w:tcBorders>
              <w:top w:val="nil"/>
              <w:left w:val="nil"/>
              <w:bottom w:val="single" w:sz="4" w:space="0" w:color="auto"/>
              <w:right w:val="single" w:sz="4" w:space="0" w:color="auto"/>
            </w:tcBorders>
            <w:shd w:val="clear" w:color="auto" w:fill="auto"/>
            <w:noWrap/>
            <w:vAlign w:val="center"/>
            <w:hideMark/>
          </w:tcPr>
          <w:p w14:paraId="2A0F67C7" w14:textId="22287615"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1.37 </w:t>
            </w:r>
          </w:p>
        </w:tc>
        <w:tc>
          <w:tcPr>
            <w:tcW w:w="717" w:type="dxa"/>
            <w:tcBorders>
              <w:top w:val="nil"/>
              <w:left w:val="nil"/>
              <w:bottom w:val="single" w:sz="4" w:space="0" w:color="auto"/>
              <w:right w:val="single" w:sz="4" w:space="0" w:color="auto"/>
            </w:tcBorders>
            <w:shd w:val="clear" w:color="auto" w:fill="auto"/>
            <w:noWrap/>
            <w:vAlign w:val="center"/>
            <w:hideMark/>
          </w:tcPr>
          <w:p w14:paraId="2C0CF86A" w14:textId="0546BD67"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1.44 </w:t>
            </w:r>
          </w:p>
        </w:tc>
        <w:tc>
          <w:tcPr>
            <w:tcW w:w="718" w:type="dxa"/>
            <w:tcBorders>
              <w:top w:val="nil"/>
              <w:left w:val="nil"/>
              <w:bottom w:val="single" w:sz="4" w:space="0" w:color="auto"/>
              <w:right w:val="single" w:sz="4" w:space="0" w:color="auto"/>
            </w:tcBorders>
            <w:shd w:val="clear" w:color="auto" w:fill="auto"/>
            <w:noWrap/>
            <w:vAlign w:val="center"/>
            <w:hideMark/>
          </w:tcPr>
          <w:p w14:paraId="08A2BA0D" w14:textId="05DCCD9F"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1.51 </w:t>
            </w:r>
          </w:p>
        </w:tc>
        <w:tc>
          <w:tcPr>
            <w:tcW w:w="718" w:type="dxa"/>
            <w:tcBorders>
              <w:top w:val="nil"/>
              <w:left w:val="nil"/>
              <w:bottom w:val="single" w:sz="4" w:space="0" w:color="auto"/>
              <w:right w:val="single" w:sz="4" w:space="0" w:color="auto"/>
            </w:tcBorders>
            <w:shd w:val="clear" w:color="auto" w:fill="auto"/>
            <w:noWrap/>
            <w:vAlign w:val="center"/>
            <w:hideMark/>
          </w:tcPr>
          <w:p w14:paraId="65C83965" w14:textId="02C8FEE5"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1.59 </w:t>
            </w:r>
          </w:p>
        </w:tc>
        <w:tc>
          <w:tcPr>
            <w:tcW w:w="718" w:type="dxa"/>
            <w:tcBorders>
              <w:top w:val="nil"/>
              <w:left w:val="nil"/>
              <w:bottom w:val="single" w:sz="4" w:space="0" w:color="auto"/>
              <w:right w:val="single" w:sz="4" w:space="0" w:color="auto"/>
            </w:tcBorders>
            <w:shd w:val="clear" w:color="auto" w:fill="auto"/>
            <w:noWrap/>
            <w:vAlign w:val="center"/>
            <w:hideMark/>
          </w:tcPr>
          <w:p w14:paraId="4D4ECC21" w14:textId="73E73828"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1.66 </w:t>
            </w:r>
          </w:p>
        </w:tc>
        <w:tc>
          <w:tcPr>
            <w:tcW w:w="718" w:type="dxa"/>
            <w:tcBorders>
              <w:top w:val="nil"/>
              <w:left w:val="nil"/>
              <w:bottom w:val="single" w:sz="4" w:space="0" w:color="auto"/>
              <w:right w:val="single" w:sz="4" w:space="0" w:color="auto"/>
            </w:tcBorders>
            <w:shd w:val="clear" w:color="auto" w:fill="auto"/>
            <w:noWrap/>
            <w:vAlign w:val="center"/>
            <w:hideMark/>
          </w:tcPr>
          <w:p w14:paraId="62F9F22A" w14:textId="086253BE" w:rsidR="00D10361" w:rsidRPr="00AF15CA" w:rsidRDefault="00D10361" w:rsidP="00AF15CA">
            <w:pPr>
              <w:widowControl/>
              <w:spacing w:after="0" w:line="240" w:lineRule="auto"/>
              <w:jc w:val="center"/>
              <w:rPr>
                <w:rFonts w:ascii="仿宋_GB2312" w:eastAsia="仿宋_GB2312" w:hAnsi="楷体" w:cs="Arial" w:hint="eastAsia"/>
                <w:kern w:val="0"/>
                <w:sz w:val="20"/>
                <w:szCs w:val="20"/>
              </w:rPr>
            </w:pPr>
            <w:r w:rsidRPr="00AF15CA">
              <w:rPr>
                <w:rFonts w:ascii="仿宋_GB2312" w:eastAsia="仿宋_GB2312" w:hint="eastAsia"/>
              </w:rPr>
              <w:t xml:space="preserve">1.73 </w:t>
            </w:r>
          </w:p>
        </w:tc>
      </w:tr>
    </w:tbl>
    <w:p w14:paraId="6FD78AAB" w14:textId="7CF8E7BD" w:rsidR="008066F8" w:rsidRPr="00AF15CA" w:rsidRDefault="000E333D">
      <w:pPr>
        <w:widowControl/>
        <w:spacing w:before="120" w:after="0" w:line="360" w:lineRule="auto"/>
        <w:ind w:firstLine="454"/>
        <w:rPr>
          <w:rFonts w:ascii="仿宋_GB2312" w:eastAsia="仿宋_GB2312" w:hAnsi="楷体" w:cs="楷体" w:hint="eastAsia"/>
          <w:color w:val="000000" w:themeColor="text1"/>
          <w:kern w:val="0"/>
          <w:sz w:val="28"/>
          <w:szCs w:val="28"/>
        </w:rPr>
      </w:pPr>
      <w:r w:rsidRPr="00AF15CA">
        <w:rPr>
          <w:rFonts w:ascii="仿宋_GB2312" w:eastAsia="仿宋_GB2312" w:hAnsi="楷体" w:cs="楷体" w:hint="eastAsia"/>
          <w:color w:val="000000" w:themeColor="text1"/>
          <w:kern w:val="0"/>
          <w:sz w:val="28"/>
          <w:szCs w:val="28"/>
        </w:rPr>
        <w:t>总体而言，本项目产生收入对其拟使用的募集资金保障程度较高。同时，因本项目还本付息资金主要来源于</w:t>
      </w:r>
      <w:r w:rsidR="00BA5B4C" w:rsidRPr="00AF15CA">
        <w:rPr>
          <w:rFonts w:ascii="仿宋_GB2312" w:eastAsia="仿宋_GB2312" w:hAnsi="楷体" w:cs="楷体" w:hint="eastAsia"/>
          <w:color w:val="000000" w:themeColor="text1"/>
          <w:kern w:val="0"/>
          <w:sz w:val="28"/>
          <w:szCs w:val="28"/>
        </w:rPr>
        <w:t>运营收入</w:t>
      </w:r>
      <w:r w:rsidRPr="00AF15CA">
        <w:rPr>
          <w:rFonts w:ascii="仿宋_GB2312" w:eastAsia="仿宋_GB2312" w:hAnsi="楷体" w:cs="楷体" w:hint="eastAsia"/>
          <w:color w:val="000000" w:themeColor="text1"/>
          <w:kern w:val="0"/>
          <w:sz w:val="28"/>
          <w:szCs w:val="28"/>
        </w:rPr>
        <w:t>，建议进一步关注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14:paraId="285F46EE" w14:textId="77777777" w:rsidR="008066F8" w:rsidRDefault="008066F8" w:rsidP="00AF15CA">
      <w:pPr>
        <w:pStyle w:val="2"/>
      </w:pPr>
      <w:r>
        <w:br w:type="page"/>
      </w:r>
    </w:p>
    <w:p w14:paraId="3AEFC672" w14:textId="1EF8A777" w:rsidR="00714367" w:rsidRPr="0045472E" w:rsidRDefault="0045472E" w:rsidP="0045472E">
      <w:pPr>
        <w:spacing w:line="360" w:lineRule="auto"/>
        <w:outlineLvl w:val="2"/>
        <w:rPr>
          <w:rFonts w:ascii="楷体" w:eastAsia="楷体" w:hAnsi="楷体" w:cs="楷体" w:hint="eastAsia"/>
          <w:b/>
          <w:bCs/>
          <w:color w:val="000000" w:themeColor="text1"/>
          <w:kern w:val="0"/>
          <w:sz w:val="28"/>
          <w:szCs w:val="28"/>
          <w:lang w:val="en-GB"/>
        </w:rPr>
      </w:pPr>
      <w:bookmarkStart w:id="19" w:name="_Toc163825916"/>
      <w:r>
        <w:rPr>
          <w:rFonts w:ascii="楷体" w:eastAsia="楷体" w:hAnsi="楷体" w:cs="楷体" w:hint="eastAsia"/>
          <w:b/>
          <w:bCs/>
          <w:color w:val="000000" w:themeColor="text1"/>
          <w:kern w:val="0"/>
          <w:sz w:val="28"/>
          <w:szCs w:val="28"/>
          <w:lang w:val="en-GB"/>
        </w:rPr>
        <w:lastRenderedPageBreak/>
        <w:t>（四）</w:t>
      </w:r>
      <w:r w:rsidRPr="0045472E">
        <w:rPr>
          <w:rFonts w:ascii="楷体" w:eastAsia="楷体" w:hAnsi="楷体" w:cs="楷体" w:hint="eastAsia"/>
          <w:b/>
          <w:bCs/>
          <w:color w:val="000000" w:themeColor="text1"/>
          <w:kern w:val="0"/>
          <w:sz w:val="28"/>
          <w:szCs w:val="28"/>
          <w:lang w:val="en-GB"/>
        </w:rPr>
        <w:t>预期收益分析</w:t>
      </w:r>
      <w:bookmarkEnd w:id="19"/>
    </w:p>
    <w:p w14:paraId="1B9CD4DD"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bookmarkStart w:id="20" w:name="_Toc521790292"/>
      <w:bookmarkStart w:id="21" w:name="_Toc521773617"/>
      <w:r w:rsidRPr="00AF15CA">
        <w:rPr>
          <w:rFonts w:ascii="仿宋_GB2312" w:eastAsia="仿宋_GB2312" w:hAnsi="楷体" w:cs="楷体" w:hint="eastAsia"/>
          <w:b/>
          <w:bCs/>
          <w:color w:val="000000" w:themeColor="text1"/>
          <w:kern w:val="0"/>
          <w:sz w:val="28"/>
          <w:szCs w:val="28"/>
        </w:rPr>
        <w:t>1．预期收入分析</w:t>
      </w:r>
    </w:p>
    <w:p w14:paraId="707177F7" w14:textId="3198CE3F" w:rsidR="00BA5B4C" w:rsidRPr="00AF15CA" w:rsidRDefault="00BC2297" w:rsidP="00BA5B4C">
      <w:pPr>
        <w:spacing w:before="120" w:after="120" w:line="360" w:lineRule="auto"/>
        <w:ind w:firstLine="454"/>
        <w:rPr>
          <w:rFonts w:ascii="仿宋_GB2312" w:eastAsia="仿宋_GB2312" w:hAnsi="楷体" w:hint="eastAsia"/>
          <w:color w:val="000000"/>
          <w:sz w:val="28"/>
          <w:szCs w:val="28"/>
        </w:rPr>
      </w:pPr>
      <w:r w:rsidRPr="00AF15CA">
        <w:rPr>
          <w:rFonts w:ascii="仿宋_GB2312" w:eastAsia="仿宋_GB2312" w:hAnsi="楷体" w:hint="eastAsia"/>
          <w:color w:val="000000"/>
          <w:sz w:val="28"/>
          <w:szCs w:val="28"/>
        </w:rPr>
        <w:t>海口市</w:t>
      </w:r>
      <w:proofErr w:type="gramStart"/>
      <w:r w:rsidRPr="00AF15CA">
        <w:rPr>
          <w:rFonts w:ascii="仿宋_GB2312" w:eastAsia="仿宋_GB2312" w:hAnsi="楷体" w:hint="eastAsia"/>
          <w:color w:val="000000"/>
          <w:sz w:val="28"/>
          <w:szCs w:val="28"/>
        </w:rPr>
        <w:t>江东新区</w:t>
      </w:r>
      <w:proofErr w:type="gramEnd"/>
      <w:r w:rsidRPr="00AF15CA">
        <w:rPr>
          <w:rFonts w:ascii="仿宋_GB2312" w:eastAsia="仿宋_GB2312" w:hAnsi="楷体" w:hint="eastAsia"/>
          <w:color w:val="000000"/>
          <w:sz w:val="28"/>
          <w:szCs w:val="28"/>
        </w:rPr>
        <w:t>园区配套基础设施配套项目（一期）以</w:t>
      </w:r>
      <w:proofErr w:type="gramStart"/>
      <w:r w:rsidRPr="00AF15CA">
        <w:rPr>
          <w:rFonts w:ascii="仿宋_GB2312" w:eastAsia="仿宋_GB2312" w:hAnsi="楷体" w:hint="eastAsia"/>
          <w:color w:val="000000"/>
          <w:sz w:val="28"/>
          <w:szCs w:val="28"/>
        </w:rPr>
        <w:t>入廊费</w:t>
      </w:r>
      <w:proofErr w:type="gramEnd"/>
      <w:r w:rsidRPr="00AF15CA">
        <w:rPr>
          <w:rFonts w:ascii="仿宋_GB2312" w:eastAsia="仿宋_GB2312" w:hAnsi="楷体" w:hint="eastAsia"/>
          <w:color w:val="000000"/>
          <w:sz w:val="28"/>
          <w:szCs w:val="28"/>
        </w:rPr>
        <w:t>收入、日常维护费收入、智慧灯杆收入、公交站广告牌收入、路灯广告收入、综合</w:t>
      </w:r>
      <w:proofErr w:type="gramStart"/>
      <w:r w:rsidRPr="00AF15CA">
        <w:rPr>
          <w:rFonts w:ascii="仿宋_GB2312" w:eastAsia="仿宋_GB2312" w:hAnsi="楷体" w:hint="eastAsia"/>
          <w:color w:val="000000"/>
          <w:sz w:val="28"/>
          <w:szCs w:val="28"/>
        </w:rPr>
        <w:t>杆广告</w:t>
      </w:r>
      <w:proofErr w:type="gramEnd"/>
      <w:r w:rsidRPr="00AF15CA">
        <w:rPr>
          <w:rFonts w:ascii="仿宋_GB2312" w:eastAsia="仿宋_GB2312" w:hAnsi="楷体" w:hint="eastAsia"/>
          <w:color w:val="000000"/>
          <w:sz w:val="28"/>
          <w:szCs w:val="28"/>
        </w:rPr>
        <w:t>收入作为偿债收益来源。由于本次发债项目收支规模较大，本次债券发行金额较小，计划用于本项目还本付息的运营收支为运营总收支的50%。结合债券实际发行时间和收入实现情况预估，从保守谨慎的角度出发，债券存续期最后一年仅考虑1个月收支</w:t>
      </w:r>
      <w:r w:rsidR="00BA5B4C" w:rsidRPr="00AF15CA">
        <w:rPr>
          <w:rFonts w:ascii="仿宋_GB2312" w:eastAsia="仿宋_GB2312" w:hAnsi="楷体" w:hint="eastAsia"/>
          <w:color w:val="000000"/>
          <w:sz w:val="28"/>
          <w:szCs w:val="28"/>
        </w:rPr>
        <w:t>。</w:t>
      </w:r>
    </w:p>
    <w:p w14:paraId="4C14296E" w14:textId="5D64C468" w:rsidR="00BA5B4C" w:rsidRPr="00AF15CA" w:rsidRDefault="00BA5B4C" w:rsidP="00BA5B4C">
      <w:pPr>
        <w:spacing w:before="120" w:after="120" w:line="360" w:lineRule="auto"/>
        <w:ind w:firstLine="567"/>
        <w:rPr>
          <w:rFonts w:ascii="仿宋_GB2312" w:eastAsia="仿宋_GB2312" w:hAnsi="楷体" w:hint="eastAsia"/>
          <w:sz w:val="28"/>
          <w:szCs w:val="28"/>
        </w:rPr>
      </w:pPr>
      <w:r w:rsidRPr="00AF15CA">
        <w:rPr>
          <w:rFonts w:ascii="仿宋_GB2312" w:eastAsia="仿宋_GB2312" w:hAnsi="楷体" w:cs="Calibri" w:hint="eastAsia"/>
          <w:sz w:val="28"/>
          <w:szCs w:val="28"/>
        </w:rPr>
        <w:t>（1）</w:t>
      </w:r>
      <w:proofErr w:type="gramStart"/>
      <w:r w:rsidRPr="00AF15CA">
        <w:rPr>
          <w:rFonts w:ascii="仿宋_GB2312" w:eastAsia="仿宋_GB2312" w:hAnsi="楷体" w:cs="Calibri" w:hint="eastAsia"/>
          <w:sz w:val="28"/>
          <w:szCs w:val="28"/>
        </w:rPr>
        <w:t>入廊费</w:t>
      </w:r>
      <w:proofErr w:type="gramEnd"/>
      <w:r w:rsidRPr="00AF15CA">
        <w:rPr>
          <w:rFonts w:ascii="仿宋_GB2312" w:eastAsia="仿宋_GB2312" w:hAnsi="楷体" w:cs="Calibri" w:hint="eastAsia"/>
          <w:sz w:val="28"/>
          <w:szCs w:val="28"/>
        </w:rPr>
        <w:t>收入、日常维护费收入</w:t>
      </w:r>
    </w:p>
    <w:p w14:paraId="3C862D9D" w14:textId="0DF457FB" w:rsidR="00BA5B4C" w:rsidRPr="00AF15CA" w:rsidRDefault="00BA5B4C" w:rsidP="00BA5B4C">
      <w:pPr>
        <w:spacing w:before="120" w:after="120" w:line="360" w:lineRule="auto"/>
        <w:ind w:firstLine="454"/>
        <w:rPr>
          <w:rFonts w:ascii="仿宋_GB2312" w:eastAsia="仿宋_GB2312" w:hAnsi="楷体" w:hint="eastAsia"/>
          <w:color w:val="000000"/>
          <w:sz w:val="28"/>
          <w:szCs w:val="28"/>
        </w:rPr>
      </w:pPr>
      <w:r w:rsidRPr="00AF15CA">
        <w:rPr>
          <w:rFonts w:ascii="仿宋_GB2312" w:eastAsia="仿宋_GB2312" w:hAnsi="楷体" w:hint="eastAsia"/>
          <w:color w:val="000000"/>
          <w:sz w:val="28"/>
          <w:szCs w:val="28"/>
        </w:rPr>
        <w:t>根据业主单位提供的信息，本项目包含</w:t>
      </w:r>
      <w:proofErr w:type="gramStart"/>
      <w:r w:rsidRPr="00AF15CA">
        <w:rPr>
          <w:rFonts w:ascii="仿宋_GB2312" w:eastAsia="仿宋_GB2312" w:hAnsi="楷体" w:hint="eastAsia"/>
          <w:color w:val="000000"/>
          <w:sz w:val="28"/>
          <w:szCs w:val="28"/>
        </w:rPr>
        <w:t>缆</w:t>
      </w:r>
      <w:proofErr w:type="gramEnd"/>
      <w:r w:rsidRPr="00AF15CA">
        <w:rPr>
          <w:rFonts w:ascii="仿宋_GB2312" w:eastAsia="仿宋_GB2312" w:hAnsi="楷体" w:hint="eastAsia"/>
          <w:color w:val="000000"/>
          <w:sz w:val="28"/>
          <w:szCs w:val="28"/>
        </w:rPr>
        <w:t>线型管廊，项目</w:t>
      </w:r>
      <w:proofErr w:type="gramStart"/>
      <w:r w:rsidRPr="00AF15CA">
        <w:rPr>
          <w:rFonts w:ascii="仿宋_GB2312" w:eastAsia="仿宋_GB2312" w:hAnsi="楷体" w:hint="eastAsia"/>
          <w:color w:val="000000"/>
          <w:sz w:val="28"/>
          <w:szCs w:val="28"/>
        </w:rPr>
        <w:t>缆</w:t>
      </w:r>
      <w:proofErr w:type="gramEnd"/>
      <w:r w:rsidRPr="00AF15CA">
        <w:rPr>
          <w:rFonts w:ascii="仿宋_GB2312" w:eastAsia="仿宋_GB2312" w:hAnsi="楷体" w:hint="eastAsia"/>
          <w:color w:val="000000"/>
          <w:sz w:val="28"/>
          <w:szCs w:val="28"/>
        </w:rPr>
        <w:t>线型管廊长度</w:t>
      </w:r>
      <w:r w:rsidR="00E0340B" w:rsidRPr="00AF15CA">
        <w:rPr>
          <w:rFonts w:ascii="仿宋_GB2312" w:eastAsia="仿宋_GB2312" w:hAnsi="楷体" w:hint="eastAsia"/>
          <w:color w:val="000000"/>
          <w:sz w:val="28"/>
          <w:szCs w:val="28"/>
        </w:rPr>
        <w:t>590</w:t>
      </w:r>
      <w:r w:rsidRPr="00AF15CA">
        <w:rPr>
          <w:rFonts w:ascii="仿宋_GB2312" w:eastAsia="仿宋_GB2312" w:hAnsi="楷体" w:hint="eastAsia"/>
          <w:color w:val="000000"/>
          <w:sz w:val="28"/>
          <w:szCs w:val="28"/>
        </w:rPr>
        <w:t>米。</w:t>
      </w:r>
    </w:p>
    <w:p w14:paraId="042C4414" w14:textId="0CD927E1" w:rsidR="00BA5B4C" w:rsidRPr="00AF15CA" w:rsidRDefault="00BA5B4C" w:rsidP="00BA5B4C">
      <w:pPr>
        <w:spacing w:before="120" w:after="120" w:line="360" w:lineRule="auto"/>
        <w:ind w:firstLine="454"/>
        <w:rPr>
          <w:rFonts w:ascii="仿宋_GB2312" w:eastAsia="仿宋_GB2312" w:hAnsi="楷体" w:hint="eastAsia"/>
          <w:color w:val="000000"/>
          <w:sz w:val="28"/>
          <w:szCs w:val="28"/>
        </w:rPr>
      </w:pPr>
      <w:r w:rsidRPr="00AF15CA">
        <w:rPr>
          <w:rFonts w:ascii="仿宋_GB2312" w:eastAsia="仿宋_GB2312" w:hAnsi="楷体" w:hint="eastAsia"/>
          <w:color w:val="000000"/>
          <w:sz w:val="28"/>
          <w:szCs w:val="28"/>
        </w:rPr>
        <w:t>参考海南省其他地区同类型项目的收费标准，本项目综合管廊收费单价如下。</w:t>
      </w:r>
    </w:p>
    <w:tbl>
      <w:tblPr>
        <w:tblW w:w="0" w:type="auto"/>
        <w:tblLayout w:type="fixed"/>
        <w:tblLook w:val="04A0" w:firstRow="1" w:lastRow="0" w:firstColumn="1" w:lastColumn="0" w:noHBand="0" w:noVBand="1"/>
      </w:tblPr>
      <w:tblGrid>
        <w:gridCol w:w="2288"/>
        <w:gridCol w:w="3659"/>
        <w:gridCol w:w="2689"/>
      </w:tblGrid>
      <w:tr w:rsidR="00BA5B4C" w:rsidRPr="00AF15CA" w14:paraId="1F9AC64D" w14:textId="77777777" w:rsidTr="00BA5B4C">
        <w:trPr>
          <w:trHeight w:val="20"/>
        </w:trPr>
        <w:tc>
          <w:tcPr>
            <w:tcW w:w="2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C65EC" w14:textId="77777777" w:rsidR="00BA5B4C" w:rsidRPr="00AF15CA" w:rsidRDefault="00BA5B4C" w:rsidP="00BA5B4C">
            <w:pPr>
              <w:spacing w:after="0" w:line="240" w:lineRule="exact"/>
              <w:jc w:val="center"/>
              <w:rPr>
                <w:rFonts w:ascii="仿宋_GB2312" w:eastAsia="仿宋_GB2312" w:hAnsi="楷体" w:hint="eastAsia"/>
                <w:b/>
                <w:bCs/>
                <w:color w:val="000000" w:themeColor="text1"/>
                <w:sz w:val="22"/>
              </w:rPr>
            </w:pPr>
            <w:r w:rsidRPr="00AF15CA">
              <w:rPr>
                <w:rFonts w:ascii="仿宋_GB2312" w:eastAsia="仿宋_GB2312" w:hAnsi="楷体" w:hint="eastAsia"/>
                <w:b/>
                <w:bCs/>
                <w:color w:val="000000" w:themeColor="text1"/>
                <w:sz w:val="22"/>
              </w:rPr>
              <w:t>管线类型</w:t>
            </w:r>
          </w:p>
        </w:tc>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ED11C" w14:textId="77777777" w:rsidR="00BA5B4C" w:rsidRPr="00AF15CA" w:rsidRDefault="00BA5B4C" w:rsidP="00BA5B4C">
            <w:pPr>
              <w:spacing w:after="0" w:line="240" w:lineRule="exact"/>
              <w:jc w:val="center"/>
              <w:rPr>
                <w:rFonts w:ascii="仿宋_GB2312" w:eastAsia="仿宋_GB2312" w:hAnsi="楷体" w:hint="eastAsia"/>
                <w:b/>
                <w:bCs/>
                <w:color w:val="000000" w:themeColor="text1"/>
                <w:sz w:val="22"/>
              </w:rPr>
            </w:pPr>
            <w:proofErr w:type="gramStart"/>
            <w:r w:rsidRPr="00AF15CA">
              <w:rPr>
                <w:rFonts w:ascii="仿宋_GB2312" w:eastAsia="仿宋_GB2312" w:hAnsi="楷体" w:hint="eastAsia"/>
                <w:b/>
                <w:bCs/>
                <w:color w:val="000000" w:themeColor="text1"/>
                <w:sz w:val="22"/>
              </w:rPr>
              <w:t>入廊费</w:t>
            </w:r>
            <w:proofErr w:type="gramEnd"/>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A490D94" w14:textId="77777777" w:rsidR="00BA5B4C" w:rsidRPr="00AF15CA" w:rsidRDefault="00BA5B4C" w:rsidP="00BA5B4C">
            <w:pPr>
              <w:spacing w:after="0" w:line="240" w:lineRule="exact"/>
              <w:jc w:val="center"/>
              <w:rPr>
                <w:rFonts w:ascii="仿宋_GB2312" w:eastAsia="仿宋_GB2312" w:hAnsi="楷体" w:hint="eastAsia"/>
                <w:b/>
                <w:bCs/>
                <w:color w:val="000000" w:themeColor="text1"/>
                <w:sz w:val="22"/>
              </w:rPr>
            </w:pPr>
            <w:r w:rsidRPr="00AF15CA">
              <w:rPr>
                <w:rFonts w:ascii="仿宋_GB2312" w:eastAsia="仿宋_GB2312" w:hAnsi="楷体" w:hint="eastAsia"/>
                <w:b/>
                <w:bCs/>
                <w:color w:val="000000" w:themeColor="text1"/>
                <w:sz w:val="22"/>
              </w:rPr>
              <w:t>维护费</w:t>
            </w:r>
          </w:p>
        </w:tc>
      </w:tr>
      <w:tr w:rsidR="00BA5B4C" w:rsidRPr="00AF15CA" w14:paraId="11C9DA4A" w14:textId="77777777" w:rsidTr="00BA5B4C">
        <w:trPr>
          <w:trHeight w:val="20"/>
        </w:trPr>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0FB64228" w14:textId="77777777" w:rsidR="00BA5B4C" w:rsidRPr="00AF15CA" w:rsidRDefault="00BA5B4C" w:rsidP="00AF15CA">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中水管道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4A543" w14:textId="77777777" w:rsidR="00BA5B4C" w:rsidRPr="00AF15CA" w:rsidRDefault="00BA5B4C" w:rsidP="00BA5B4C">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929.4元/米*百年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5914E609" w14:textId="77777777" w:rsidR="00BA5B4C" w:rsidRPr="00AF15CA" w:rsidRDefault="00BA5B4C" w:rsidP="00BA5B4C">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88.18元/米*年</w:t>
            </w:r>
          </w:p>
        </w:tc>
      </w:tr>
      <w:tr w:rsidR="00BA5B4C" w:rsidRPr="00AF15CA" w14:paraId="5757E68A" w14:textId="77777777" w:rsidTr="00BA5B4C">
        <w:trPr>
          <w:trHeight w:val="20"/>
        </w:trPr>
        <w:tc>
          <w:tcPr>
            <w:tcW w:w="2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F565" w14:textId="77777777" w:rsidR="00BA5B4C" w:rsidRPr="00AF15CA" w:rsidRDefault="00BA5B4C" w:rsidP="00AF15CA">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通信管道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DD320" w14:textId="77777777" w:rsidR="00BA5B4C" w:rsidRPr="00AF15CA" w:rsidRDefault="00BA5B4C" w:rsidP="00BA5B4C">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79.1元/米*百年</w:t>
            </w:r>
          </w:p>
        </w:tc>
        <w:tc>
          <w:tcPr>
            <w:tcW w:w="2689" w:type="dxa"/>
            <w:tcBorders>
              <w:top w:val="single" w:sz="4" w:space="0" w:color="auto"/>
              <w:left w:val="nil"/>
              <w:bottom w:val="single" w:sz="4" w:space="0" w:color="auto"/>
              <w:right w:val="single" w:sz="4" w:space="0" w:color="auto"/>
            </w:tcBorders>
            <w:shd w:val="clear" w:color="auto" w:fill="auto"/>
            <w:noWrap/>
            <w:vAlign w:val="center"/>
            <w:hideMark/>
          </w:tcPr>
          <w:p w14:paraId="1C392547" w14:textId="77777777" w:rsidR="00BA5B4C" w:rsidRPr="00AF15CA" w:rsidRDefault="00BA5B4C" w:rsidP="00BA5B4C">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1.44元/米*年</w:t>
            </w:r>
          </w:p>
        </w:tc>
      </w:tr>
      <w:tr w:rsidR="00BA5B4C" w:rsidRPr="00AF15CA" w14:paraId="5986731A" w14:textId="77777777" w:rsidTr="00BA5B4C">
        <w:trPr>
          <w:trHeight w:val="20"/>
        </w:trPr>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62341C7D" w14:textId="77777777" w:rsidR="00BA5B4C" w:rsidRPr="00AF15CA" w:rsidRDefault="00BA5B4C" w:rsidP="00AF15CA">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电力电缆</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D7E2" w14:textId="77777777" w:rsidR="00BA5B4C" w:rsidRPr="00AF15CA" w:rsidRDefault="00BA5B4C" w:rsidP="00BA5B4C">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407.94元/米*百年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20A79EDE" w14:textId="77777777" w:rsidR="00BA5B4C" w:rsidRPr="00AF15CA" w:rsidRDefault="00BA5B4C" w:rsidP="00BA5B4C">
            <w:pPr>
              <w:spacing w:after="0" w:line="240" w:lineRule="exact"/>
              <w:jc w:val="center"/>
              <w:rPr>
                <w:rFonts w:ascii="仿宋_GB2312" w:eastAsia="仿宋_GB2312" w:hAnsi="楷体" w:cs="Calibri" w:hint="eastAsia"/>
                <w:color w:val="000000" w:themeColor="text1"/>
                <w:sz w:val="22"/>
              </w:rPr>
            </w:pPr>
            <w:r w:rsidRPr="00AF15CA">
              <w:rPr>
                <w:rFonts w:ascii="仿宋_GB2312" w:eastAsia="仿宋_GB2312" w:hAnsi="楷体" w:cs="Calibri" w:hint="eastAsia"/>
                <w:color w:val="000000" w:themeColor="text1"/>
                <w:sz w:val="22"/>
              </w:rPr>
              <w:t>13.97元/米*年</w:t>
            </w:r>
          </w:p>
        </w:tc>
      </w:tr>
    </w:tbl>
    <w:p w14:paraId="311AB0DA" w14:textId="3D7059A1"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（2）智慧灯杆收入</w:t>
      </w:r>
    </w:p>
    <w:p w14:paraId="67FF74A8" w14:textId="77777777"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根据业主单位提供的信息，本项目拟设置117杆智慧灯杆。参考其他地区同类型已发债项目数据，相似功能智慧灯杆年收入为1.8万/杆。</w:t>
      </w:r>
    </w:p>
    <w:p w14:paraId="4E2B4C96" w14:textId="43F2084A"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（3）公交站广告牌收入</w:t>
      </w:r>
    </w:p>
    <w:p w14:paraId="6E26047C" w14:textId="77777777"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根据业主单位提供的信息，本项目拟设置10个公交站广告牌。参考海南省其他城市及其他省份二线城市公交站候车</w:t>
      </w:r>
      <w:proofErr w:type="gramStart"/>
      <w:r w:rsidRPr="00AF15CA">
        <w:rPr>
          <w:rFonts w:ascii="仿宋_GB2312" w:eastAsia="仿宋_GB2312" w:hAnsi="楷体" w:cs="Calibri" w:hint="eastAsia"/>
          <w:sz w:val="28"/>
          <w:szCs w:val="28"/>
        </w:rPr>
        <w:t>厅广告</w:t>
      </w:r>
      <w:proofErr w:type="gramEnd"/>
      <w:r w:rsidRPr="00AF15CA">
        <w:rPr>
          <w:rFonts w:ascii="仿宋_GB2312" w:eastAsia="仿宋_GB2312" w:hAnsi="楷体" w:cs="Calibri" w:hint="eastAsia"/>
          <w:sz w:val="28"/>
          <w:szCs w:val="28"/>
        </w:rPr>
        <w:t>灯箱收费标准，单座灯箱（双面）收费标准平均为1万元/座/月，保守估计，使用</w:t>
      </w:r>
      <w:r w:rsidRPr="00AF15CA">
        <w:rPr>
          <w:rFonts w:ascii="仿宋_GB2312" w:eastAsia="仿宋_GB2312" w:hAnsi="楷体" w:cs="Calibri" w:hint="eastAsia"/>
          <w:sz w:val="28"/>
          <w:szCs w:val="28"/>
        </w:rPr>
        <w:lastRenderedPageBreak/>
        <w:t>率暂定为80%。同时，根据2022年海口</w:t>
      </w:r>
      <w:proofErr w:type="gramStart"/>
      <w:r w:rsidRPr="00AF15CA">
        <w:rPr>
          <w:rFonts w:ascii="仿宋_GB2312" w:eastAsia="仿宋_GB2312" w:hAnsi="楷体" w:cs="Calibri" w:hint="eastAsia"/>
          <w:sz w:val="28"/>
          <w:szCs w:val="28"/>
        </w:rPr>
        <w:t>市</w:t>
      </w:r>
      <w:proofErr w:type="gramEnd"/>
      <w:r w:rsidRPr="00AF15CA">
        <w:rPr>
          <w:rFonts w:ascii="仿宋_GB2312" w:eastAsia="仿宋_GB2312" w:hAnsi="楷体" w:cs="Calibri" w:hint="eastAsia"/>
          <w:sz w:val="28"/>
          <w:szCs w:val="28"/>
        </w:rPr>
        <w:t>市政管理局发布的《海口市户外广告规划》公益广告所占户外广告总面积的比例不应小于30%。因此，本项目商业性广告收入按照总收入的70%计算。</w:t>
      </w:r>
    </w:p>
    <w:p w14:paraId="4386FBC3" w14:textId="7D292F74"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（4）路灯广告收入</w:t>
      </w:r>
    </w:p>
    <w:p w14:paraId="2C754547" w14:textId="77777777"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根据业主单位提供的信息，本项目拟设置117个路灯广告位。参考其他地区同类型已发债项目数据，路灯广告位按3,000元/</w:t>
      </w:r>
      <w:proofErr w:type="gramStart"/>
      <w:r w:rsidRPr="00AF15CA">
        <w:rPr>
          <w:rFonts w:ascii="仿宋_GB2312" w:eastAsia="仿宋_GB2312" w:hAnsi="楷体" w:cs="Calibri" w:hint="eastAsia"/>
          <w:sz w:val="28"/>
          <w:szCs w:val="28"/>
        </w:rPr>
        <w:t>个</w:t>
      </w:r>
      <w:proofErr w:type="gramEnd"/>
      <w:r w:rsidRPr="00AF15CA">
        <w:rPr>
          <w:rFonts w:ascii="仿宋_GB2312" w:eastAsia="仿宋_GB2312" w:hAnsi="楷体" w:cs="Calibri" w:hint="eastAsia"/>
          <w:sz w:val="28"/>
          <w:szCs w:val="28"/>
        </w:rPr>
        <w:t>/</w:t>
      </w:r>
      <w:proofErr w:type="gramStart"/>
      <w:r w:rsidRPr="00AF15CA">
        <w:rPr>
          <w:rFonts w:ascii="仿宋_GB2312" w:eastAsia="仿宋_GB2312" w:hAnsi="楷体" w:cs="Calibri" w:hint="eastAsia"/>
          <w:sz w:val="28"/>
          <w:szCs w:val="28"/>
        </w:rPr>
        <w:t>月进行</w:t>
      </w:r>
      <w:proofErr w:type="gramEnd"/>
      <w:r w:rsidRPr="00AF15CA">
        <w:rPr>
          <w:rFonts w:ascii="仿宋_GB2312" w:eastAsia="仿宋_GB2312" w:hAnsi="楷体" w:cs="Calibri" w:hint="eastAsia"/>
          <w:sz w:val="28"/>
          <w:szCs w:val="28"/>
        </w:rPr>
        <w:t>计算，出租率暂按80%计算。</w:t>
      </w:r>
    </w:p>
    <w:p w14:paraId="29EF7BAD" w14:textId="1E363761" w:rsidR="00E0340B" w:rsidRPr="00AF15CA" w:rsidRDefault="00E0340B" w:rsidP="00AF15CA">
      <w:pPr>
        <w:spacing w:before="120" w:after="120" w:line="360" w:lineRule="auto"/>
        <w:ind w:firstLine="567"/>
        <w:rPr>
          <w:rFonts w:ascii="仿宋_GB2312" w:eastAsia="仿宋_GB2312" w:hAnsi="楷体" w:cs="Calibri" w:hint="eastAsia"/>
          <w:sz w:val="28"/>
          <w:szCs w:val="28"/>
        </w:rPr>
      </w:pPr>
      <w:r w:rsidRPr="00AF15CA">
        <w:rPr>
          <w:rFonts w:ascii="仿宋_GB2312" w:eastAsia="仿宋_GB2312" w:hAnsi="楷体" w:cs="Calibri" w:hint="eastAsia"/>
          <w:sz w:val="28"/>
          <w:szCs w:val="28"/>
        </w:rPr>
        <w:t>（5）综合</w:t>
      </w:r>
      <w:proofErr w:type="gramStart"/>
      <w:r w:rsidRPr="00AF15CA">
        <w:rPr>
          <w:rFonts w:ascii="仿宋_GB2312" w:eastAsia="仿宋_GB2312" w:hAnsi="楷体" w:cs="Calibri" w:hint="eastAsia"/>
          <w:sz w:val="28"/>
          <w:szCs w:val="28"/>
        </w:rPr>
        <w:t>杆广告</w:t>
      </w:r>
      <w:proofErr w:type="gramEnd"/>
      <w:r w:rsidRPr="00AF15CA">
        <w:rPr>
          <w:rFonts w:ascii="仿宋_GB2312" w:eastAsia="仿宋_GB2312" w:hAnsi="楷体" w:cs="Calibri" w:hint="eastAsia"/>
          <w:sz w:val="28"/>
          <w:szCs w:val="28"/>
        </w:rPr>
        <w:t>收入</w:t>
      </w:r>
    </w:p>
    <w:p w14:paraId="6E6E80A0" w14:textId="0A88EE6F" w:rsidR="00714367" w:rsidRPr="00AF15CA" w:rsidRDefault="00E0340B">
      <w:pPr>
        <w:widowControl/>
        <w:spacing w:before="120" w:after="120" w:line="360" w:lineRule="auto"/>
        <w:ind w:firstLineChars="200" w:firstLine="560"/>
        <w:rPr>
          <w:rFonts w:ascii="仿宋_GB2312" w:eastAsia="仿宋_GB2312" w:hAnsi="楷体" w:hint="eastAsia"/>
          <w:color w:val="000000" w:themeColor="text1"/>
          <w:kern w:val="0"/>
          <w:sz w:val="28"/>
          <w:szCs w:val="28"/>
        </w:rPr>
      </w:pPr>
      <w:r w:rsidRPr="00AF15CA">
        <w:rPr>
          <w:rFonts w:ascii="仿宋_GB2312" w:eastAsia="仿宋_GB2312" w:hAnsi="楷体" w:cs="Calibri" w:hint="eastAsia"/>
          <w:sz w:val="28"/>
          <w:szCs w:val="28"/>
        </w:rPr>
        <w:t>根据业主单位提供的信息，本项目拟设置117杆综合杆。参考其他地区同类型已发债项目数据，相似功能灯杆年收入为1.8万/杆。</w:t>
      </w:r>
      <w:r w:rsidRPr="00AF15CA">
        <w:rPr>
          <w:rFonts w:ascii="仿宋_GB2312" w:eastAsia="仿宋_GB2312" w:hAnsi="楷体" w:hint="eastAsia"/>
          <w:color w:val="000000" w:themeColor="text1"/>
          <w:kern w:val="0"/>
          <w:sz w:val="28"/>
          <w:szCs w:val="28"/>
        </w:rPr>
        <w:t>债券存续期运营收入情况详见表</w:t>
      </w:r>
      <w:r w:rsidR="000D071B">
        <w:rPr>
          <w:rFonts w:ascii="仿宋_GB2312" w:eastAsia="仿宋_GB2312" w:hAnsi="楷体" w:hint="eastAsia"/>
          <w:color w:val="000000" w:themeColor="text1"/>
          <w:kern w:val="0"/>
          <w:sz w:val="28"/>
          <w:szCs w:val="28"/>
        </w:rPr>
        <w:t>8</w:t>
      </w:r>
      <w:r w:rsidRPr="00AF15CA">
        <w:rPr>
          <w:rFonts w:ascii="仿宋_GB2312" w:eastAsia="仿宋_GB2312" w:hAnsi="楷体" w:hint="eastAsia"/>
          <w:color w:val="000000" w:themeColor="text1"/>
          <w:kern w:val="0"/>
          <w:sz w:val="28"/>
          <w:szCs w:val="28"/>
        </w:rPr>
        <w:t>。</w:t>
      </w:r>
    </w:p>
    <w:p w14:paraId="20495F21"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2．运营成本分析</w:t>
      </w:r>
    </w:p>
    <w:bookmarkEnd w:id="20"/>
    <w:bookmarkEnd w:id="21"/>
    <w:p w14:paraId="79A97683" w14:textId="4C8C19E3" w:rsidR="00714367" w:rsidRPr="00AF15CA" w:rsidRDefault="00DA1F2B">
      <w:pPr>
        <w:spacing w:before="120" w:after="120" w:line="360" w:lineRule="auto"/>
        <w:ind w:firstLine="567"/>
        <w:rPr>
          <w:rFonts w:ascii="仿宋_GB2312" w:eastAsia="仿宋_GB2312" w:hAnsi="楷体" w:hint="eastAsia"/>
          <w:color w:val="000000" w:themeColor="text1"/>
          <w:sz w:val="28"/>
          <w:szCs w:val="28"/>
        </w:rPr>
        <w:sectPr w:rsidR="00714367" w:rsidRPr="00AF15CA">
          <w:footerReference w:type="default" r:id="rId14"/>
          <w:pgSz w:w="12240" w:h="15840"/>
          <w:pgMar w:top="1276" w:right="1797" w:bottom="1276" w:left="1797" w:header="709" w:footer="851" w:gutter="0"/>
          <w:cols w:space="708"/>
          <w:docGrid w:linePitch="360"/>
        </w:sectPr>
      </w:pPr>
      <w:r w:rsidRPr="00DA1F2B">
        <w:rPr>
          <w:rFonts w:ascii="仿宋_GB2312" w:eastAsia="仿宋_GB2312" w:hAnsi="楷体" w:cs="楷体" w:hint="eastAsia"/>
          <w:color w:val="000000" w:themeColor="text1"/>
          <w:kern w:val="0"/>
          <w:sz w:val="28"/>
          <w:szCs w:val="28"/>
        </w:rPr>
        <w:t>根据沟通，本项目在运营期的各类运营支出及税费由项目资产接收单位统筹安排，暂不纳入本次测算范围</w:t>
      </w:r>
      <w:r w:rsidR="00BA5B4C" w:rsidRPr="00AF15CA">
        <w:rPr>
          <w:rFonts w:ascii="仿宋_GB2312" w:eastAsia="仿宋_GB2312" w:hAnsi="楷体" w:cs="楷体" w:hint="eastAsia"/>
          <w:color w:val="000000" w:themeColor="text1"/>
          <w:kern w:val="0"/>
          <w:sz w:val="28"/>
          <w:szCs w:val="28"/>
        </w:rPr>
        <w:t>。</w:t>
      </w:r>
    </w:p>
    <w:p w14:paraId="642470A8" w14:textId="41A6E6BE" w:rsidR="00BA5B4C" w:rsidRPr="00AF15CA" w:rsidRDefault="000E333D" w:rsidP="00AF15CA">
      <w:pPr>
        <w:spacing w:after="0" w:line="360" w:lineRule="auto"/>
        <w:jc w:val="center"/>
        <w:rPr>
          <w:rFonts w:ascii="黑体" w:eastAsia="黑体" w:hAnsi="黑体" w:hint="eastAsia"/>
          <w:bCs/>
          <w:sz w:val="24"/>
          <w:szCs w:val="24"/>
        </w:rPr>
      </w:pPr>
      <w:r w:rsidRPr="00AF15CA">
        <w:rPr>
          <w:rFonts w:ascii="黑体" w:eastAsia="黑体" w:hAnsi="黑体" w:hint="eastAsia"/>
          <w:bCs/>
          <w:color w:val="000000" w:themeColor="text1"/>
          <w:kern w:val="0"/>
          <w:sz w:val="24"/>
          <w:szCs w:val="24"/>
        </w:rPr>
        <w:lastRenderedPageBreak/>
        <w:t>表</w:t>
      </w:r>
      <w:r w:rsidR="000D071B">
        <w:rPr>
          <w:rFonts w:ascii="黑体" w:eastAsia="黑体" w:hAnsi="黑体" w:hint="eastAsia"/>
          <w:bCs/>
          <w:color w:val="000000" w:themeColor="text1"/>
          <w:kern w:val="0"/>
          <w:sz w:val="24"/>
          <w:szCs w:val="24"/>
        </w:rPr>
        <w:t>8</w:t>
      </w:r>
      <w:r w:rsidR="00BA5B4C" w:rsidRPr="00AF15CA">
        <w:rPr>
          <w:rFonts w:ascii="黑体" w:eastAsia="黑体" w:hAnsi="黑体"/>
          <w:bCs/>
          <w:color w:val="000000" w:themeColor="text1"/>
          <w:kern w:val="0"/>
          <w:sz w:val="24"/>
          <w:szCs w:val="24"/>
        </w:rPr>
        <w:t xml:space="preserve"> </w:t>
      </w:r>
      <w:r w:rsidR="00FB4764" w:rsidRPr="00AF15CA">
        <w:rPr>
          <w:rFonts w:ascii="黑体" w:eastAsia="黑体" w:hAnsi="黑体"/>
          <w:bCs/>
          <w:color w:val="000000" w:themeColor="text1"/>
          <w:kern w:val="0"/>
          <w:sz w:val="24"/>
          <w:szCs w:val="24"/>
        </w:rPr>
        <w:t>海口市</w:t>
      </w:r>
      <w:proofErr w:type="gramStart"/>
      <w:r w:rsidR="00FB4764" w:rsidRPr="00AF15CA">
        <w:rPr>
          <w:rFonts w:ascii="黑体" w:eastAsia="黑体" w:hAnsi="黑体"/>
          <w:bCs/>
          <w:color w:val="000000" w:themeColor="text1"/>
          <w:kern w:val="0"/>
          <w:sz w:val="24"/>
          <w:szCs w:val="24"/>
        </w:rPr>
        <w:t>江东新区</w:t>
      </w:r>
      <w:proofErr w:type="gramEnd"/>
      <w:r w:rsidR="00FB4764" w:rsidRPr="00AF15CA">
        <w:rPr>
          <w:rFonts w:ascii="黑体" w:eastAsia="黑体" w:hAnsi="黑体"/>
          <w:bCs/>
          <w:color w:val="000000" w:themeColor="text1"/>
          <w:kern w:val="0"/>
          <w:sz w:val="24"/>
          <w:szCs w:val="24"/>
        </w:rPr>
        <w:t>园区配套基础设施配套项目（一期）</w:t>
      </w:r>
      <w:r w:rsidR="00BA5B4C" w:rsidRPr="00AF15CA">
        <w:rPr>
          <w:rFonts w:ascii="黑体" w:eastAsia="黑体" w:hAnsi="黑体"/>
          <w:bCs/>
          <w:sz w:val="24"/>
          <w:szCs w:val="24"/>
        </w:rPr>
        <w:t>收入估算表</w:t>
      </w:r>
    </w:p>
    <w:p w14:paraId="1542650E" w14:textId="77777777" w:rsidR="00FB4764" w:rsidRPr="00AF15CA" w:rsidRDefault="00BA5B4C" w:rsidP="00AF15CA">
      <w:pPr>
        <w:spacing w:after="0" w:line="360" w:lineRule="auto"/>
        <w:ind w:right="-1" w:firstLine="567"/>
        <w:jc w:val="right"/>
        <w:rPr>
          <w:rFonts w:ascii="仿宋_GB2312" w:eastAsia="仿宋_GB2312" w:hAnsi="楷体" w:hint="eastAsia"/>
          <w:szCs w:val="20"/>
        </w:rPr>
      </w:pPr>
      <w:r w:rsidRPr="00AF15CA">
        <w:rPr>
          <w:rFonts w:ascii="仿宋_GB2312" w:eastAsia="仿宋_GB2312" w:hAnsi="楷体" w:hint="eastAsia"/>
          <w:szCs w:val="20"/>
        </w:rPr>
        <w:t>单位：人民币万元</w:t>
      </w:r>
    </w:p>
    <w:tbl>
      <w:tblPr>
        <w:tblW w:w="5000" w:type="pct"/>
        <w:tblLook w:val="04A0" w:firstRow="1" w:lastRow="0" w:firstColumn="1" w:lastColumn="0" w:noHBand="0" w:noVBand="1"/>
      </w:tblPr>
      <w:tblGrid>
        <w:gridCol w:w="1816"/>
        <w:gridCol w:w="1109"/>
        <w:gridCol w:w="1142"/>
        <w:gridCol w:w="1142"/>
        <w:gridCol w:w="1142"/>
        <w:gridCol w:w="1142"/>
        <w:gridCol w:w="1143"/>
      </w:tblGrid>
      <w:tr w:rsidR="00FB4764" w:rsidRPr="00AF15CA" w14:paraId="595147C4" w14:textId="77777777" w:rsidTr="00AF15CA">
        <w:trPr>
          <w:trHeight w:val="312"/>
        </w:trPr>
        <w:tc>
          <w:tcPr>
            <w:tcW w:w="10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B9757"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项目/年度</w:t>
            </w:r>
          </w:p>
        </w:tc>
        <w:tc>
          <w:tcPr>
            <w:tcW w:w="642" w:type="pct"/>
            <w:tcBorders>
              <w:top w:val="single" w:sz="4" w:space="0" w:color="auto"/>
              <w:left w:val="nil"/>
              <w:bottom w:val="single" w:sz="4" w:space="0" w:color="auto"/>
              <w:right w:val="single" w:sz="4" w:space="0" w:color="auto"/>
            </w:tcBorders>
            <w:shd w:val="clear" w:color="auto" w:fill="auto"/>
            <w:noWrap/>
            <w:vAlign w:val="center"/>
            <w:hideMark/>
          </w:tcPr>
          <w:p w14:paraId="3659A27F"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2026年</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14:paraId="27BBBD54"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2027年</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14:paraId="685AF52A"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2028年</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14:paraId="047C2833"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2029年</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14:paraId="2A1EDB22"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2030年</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14:paraId="7CC98070" w14:textId="77777777" w:rsidR="00FB4764" w:rsidRPr="00AF15CA" w:rsidRDefault="00FB4764" w:rsidP="00FB4764">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2031年</w:t>
            </w:r>
          </w:p>
        </w:tc>
      </w:tr>
      <w:tr w:rsidR="00FB4764" w:rsidRPr="00AF15CA" w14:paraId="35824497"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1E3B0671" w14:textId="77777777" w:rsidR="00FB4764" w:rsidRPr="00AF15CA" w:rsidRDefault="00FB4764" w:rsidP="00FB4764">
            <w:pPr>
              <w:widowControl/>
              <w:spacing w:after="0" w:line="240" w:lineRule="auto"/>
              <w:rPr>
                <w:rFonts w:ascii="仿宋_GB2312" w:eastAsia="仿宋_GB2312" w:hAnsi="楷体" w:cs="宋体" w:hint="eastAsia"/>
                <w:kern w:val="0"/>
                <w:sz w:val="20"/>
                <w:szCs w:val="20"/>
              </w:rPr>
            </w:pPr>
            <w:proofErr w:type="gramStart"/>
            <w:r w:rsidRPr="00AF15CA">
              <w:rPr>
                <w:rFonts w:ascii="仿宋_GB2312" w:eastAsia="仿宋_GB2312" w:hAnsi="楷体" w:cs="宋体" w:hint="eastAsia"/>
                <w:kern w:val="0"/>
                <w:sz w:val="20"/>
                <w:szCs w:val="20"/>
              </w:rPr>
              <w:t>入廊费</w:t>
            </w:r>
            <w:proofErr w:type="gramEnd"/>
            <w:r w:rsidRPr="00AF15CA">
              <w:rPr>
                <w:rFonts w:ascii="仿宋_GB2312" w:eastAsia="仿宋_GB2312" w:hAnsi="楷体" w:cs="宋体" w:hint="eastAsia"/>
                <w:kern w:val="0"/>
                <w:sz w:val="20"/>
                <w:szCs w:val="20"/>
              </w:rPr>
              <w:t>收入</w:t>
            </w:r>
          </w:p>
        </w:tc>
        <w:tc>
          <w:tcPr>
            <w:tcW w:w="642" w:type="pct"/>
            <w:tcBorders>
              <w:top w:val="nil"/>
              <w:left w:val="nil"/>
              <w:bottom w:val="single" w:sz="4" w:space="0" w:color="auto"/>
              <w:right w:val="single" w:sz="4" w:space="0" w:color="auto"/>
            </w:tcBorders>
            <w:shd w:val="clear" w:color="auto" w:fill="auto"/>
            <w:noWrap/>
            <w:vAlign w:val="center"/>
            <w:hideMark/>
          </w:tcPr>
          <w:p w14:paraId="5972E787"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46</w:t>
            </w:r>
          </w:p>
        </w:tc>
        <w:tc>
          <w:tcPr>
            <w:tcW w:w="661" w:type="pct"/>
            <w:tcBorders>
              <w:top w:val="nil"/>
              <w:left w:val="nil"/>
              <w:bottom w:val="single" w:sz="4" w:space="0" w:color="auto"/>
              <w:right w:val="single" w:sz="4" w:space="0" w:color="auto"/>
            </w:tcBorders>
            <w:shd w:val="clear" w:color="auto" w:fill="auto"/>
            <w:noWrap/>
            <w:vAlign w:val="center"/>
            <w:hideMark/>
          </w:tcPr>
          <w:p w14:paraId="28291503"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c>
          <w:tcPr>
            <w:tcW w:w="661" w:type="pct"/>
            <w:tcBorders>
              <w:top w:val="nil"/>
              <w:left w:val="nil"/>
              <w:bottom w:val="single" w:sz="4" w:space="0" w:color="auto"/>
              <w:right w:val="single" w:sz="4" w:space="0" w:color="auto"/>
            </w:tcBorders>
            <w:shd w:val="clear" w:color="auto" w:fill="auto"/>
            <w:noWrap/>
            <w:vAlign w:val="center"/>
            <w:hideMark/>
          </w:tcPr>
          <w:p w14:paraId="4B17EE4E"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c>
          <w:tcPr>
            <w:tcW w:w="661" w:type="pct"/>
            <w:tcBorders>
              <w:top w:val="nil"/>
              <w:left w:val="nil"/>
              <w:bottom w:val="single" w:sz="4" w:space="0" w:color="auto"/>
              <w:right w:val="single" w:sz="4" w:space="0" w:color="auto"/>
            </w:tcBorders>
            <w:shd w:val="clear" w:color="auto" w:fill="auto"/>
            <w:noWrap/>
            <w:vAlign w:val="center"/>
            <w:hideMark/>
          </w:tcPr>
          <w:p w14:paraId="701DF47C"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c>
          <w:tcPr>
            <w:tcW w:w="661" w:type="pct"/>
            <w:tcBorders>
              <w:top w:val="nil"/>
              <w:left w:val="nil"/>
              <w:bottom w:val="single" w:sz="4" w:space="0" w:color="auto"/>
              <w:right w:val="single" w:sz="4" w:space="0" w:color="auto"/>
            </w:tcBorders>
            <w:shd w:val="clear" w:color="auto" w:fill="auto"/>
            <w:noWrap/>
            <w:vAlign w:val="center"/>
            <w:hideMark/>
          </w:tcPr>
          <w:p w14:paraId="48392432"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c>
          <w:tcPr>
            <w:tcW w:w="662" w:type="pct"/>
            <w:tcBorders>
              <w:top w:val="nil"/>
              <w:left w:val="nil"/>
              <w:bottom w:val="single" w:sz="4" w:space="0" w:color="auto"/>
              <w:right w:val="single" w:sz="4" w:space="0" w:color="auto"/>
            </w:tcBorders>
            <w:shd w:val="clear" w:color="auto" w:fill="auto"/>
            <w:noWrap/>
            <w:vAlign w:val="center"/>
            <w:hideMark/>
          </w:tcPr>
          <w:p w14:paraId="532E6269"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r>
      <w:tr w:rsidR="00FB4764" w:rsidRPr="00AF15CA" w14:paraId="40AD769C"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618E24A7" w14:textId="77777777" w:rsidR="00FB4764" w:rsidRPr="00AF15CA" w:rsidRDefault="00FB4764" w:rsidP="00FB4764">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日常维护费收入</w:t>
            </w:r>
          </w:p>
        </w:tc>
        <w:tc>
          <w:tcPr>
            <w:tcW w:w="642" w:type="pct"/>
            <w:tcBorders>
              <w:top w:val="nil"/>
              <w:left w:val="nil"/>
              <w:bottom w:val="single" w:sz="4" w:space="0" w:color="auto"/>
              <w:right w:val="single" w:sz="4" w:space="0" w:color="auto"/>
            </w:tcBorders>
            <w:shd w:val="clear" w:color="auto" w:fill="auto"/>
            <w:noWrap/>
            <w:vAlign w:val="center"/>
            <w:hideMark/>
          </w:tcPr>
          <w:p w14:paraId="252105AB"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3</w:t>
            </w:r>
          </w:p>
        </w:tc>
        <w:tc>
          <w:tcPr>
            <w:tcW w:w="661" w:type="pct"/>
            <w:tcBorders>
              <w:top w:val="nil"/>
              <w:left w:val="nil"/>
              <w:bottom w:val="single" w:sz="4" w:space="0" w:color="auto"/>
              <w:right w:val="single" w:sz="4" w:space="0" w:color="auto"/>
            </w:tcBorders>
            <w:shd w:val="clear" w:color="auto" w:fill="auto"/>
            <w:noWrap/>
            <w:vAlign w:val="center"/>
            <w:hideMark/>
          </w:tcPr>
          <w:p w14:paraId="7EE33347"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c>
          <w:tcPr>
            <w:tcW w:w="661" w:type="pct"/>
            <w:tcBorders>
              <w:top w:val="nil"/>
              <w:left w:val="nil"/>
              <w:bottom w:val="single" w:sz="4" w:space="0" w:color="auto"/>
              <w:right w:val="single" w:sz="4" w:space="0" w:color="auto"/>
            </w:tcBorders>
            <w:shd w:val="clear" w:color="auto" w:fill="auto"/>
            <w:noWrap/>
            <w:vAlign w:val="center"/>
            <w:hideMark/>
          </w:tcPr>
          <w:p w14:paraId="6D3339E7"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c>
          <w:tcPr>
            <w:tcW w:w="661" w:type="pct"/>
            <w:tcBorders>
              <w:top w:val="nil"/>
              <w:left w:val="nil"/>
              <w:bottom w:val="single" w:sz="4" w:space="0" w:color="auto"/>
              <w:right w:val="single" w:sz="4" w:space="0" w:color="auto"/>
            </w:tcBorders>
            <w:shd w:val="clear" w:color="auto" w:fill="auto"/>
            <w:noWrap/>
            <w:vAlign w:val="center"/>
            <w:hideMark/>
          </w:tcPr>
          <w:p w14:paraId="614150B9"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c>
          <w:tcPr>
            <w:tcW w:w="661" w:type="pct"/>
            <w:tcBorders>
              <w:top w:val="nil"/>
              <w:left w:val="nil"/>
              <w:bottom w:val="single" w:sz="4" w:space="0" w:color="auto"/>
              <w:right w:val="single" w:sz="4" w:space="0" w:color="auto"/>
            </w:tcBorders>
            <w:shd w:val="clear" w:color="auto" w:fill="auto"/>
            <w:noWrap/>
            <w:vAlign w:val="center"/>
            <w:hideMark/>
          </w:tcPr>
          <w:p w14:paraId="21C2A226"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c>
          <w:tcPr>
            <w:tcW w:w="662" w:type="pct"/>
            <w:tcBorders>
              <w:top w:val="nil"/>
              <w:left w:val="nil"/>
              <w:bottom w:val="single" w:sz="4" w:space="0" w:color="auto"/>
              <w:right w:val="single" w:sz="4" w:space="0" w:color="auto"/>
            </w:tcBorders>
            <w:shd w:val="clear" w:color="auto" w:fill="auto"/>
            <w:noWrap/>
            <w:vAlign w:val="center"/>
            <w:hideMark/>
          </w:tcPr>
          <w:p w14:paraId="42D35695"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r>
      <w:tr w:rsidR="00FB4764" w:rsidRPr="00AF15CA" w14:paraId="02F462B0"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59AC0866" w14:textId="77777777" w:rsidR="00FB4764" w:rsidRPr="00AF15CA" w:rsidRDefault="00FB4764" w:rsidP="00FB4764">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智慧灯</w:t>
            </w:r>
            <w:proofErr w:type="gramStart"/>
            <w:r w:rsidRPr="00AF15CA">
              <w:rPr>
                <w:rFonts w:ascii="仿宋_GB2312" w:eastAsia="仿宋_GB2312" w:hAnsi="楷体" w:cs="宋体" w:hint="eastAsia"/>
                <w:kern w:val="0"/>
                <w:sz w:val="20"/>
                <w:szCs w:val="20"/>
              </w:rPr>
              <w:t>杆收入</w:t>
            </w:r>
            <w:proofErr w:type="gramEnd"/>
          </w:p>
        </w:tc>
        <w:tc>
          <w:tcPr>
            <w:tcW w:w="642" w:type="pct"/>
            <w:tcBorders>
              <w:top w:val="nil"/>
              <w:left w:val="nil"/>
              <w:bottom w:val="single" w:sz="4" w:space="0" w:color="auto"/>
              <w:right w:val="single" w:sz="4" w:space="0" w:color="auto"/>
            </w:tcBorders>
            <w:shd w:val="clear" w:color="auto" w:fill="auto"/>
            <w:noWrap/>
            <w:vAlign w:val="center"/>
            <w:hideMark/>
          </w:tcPr>
          <w:p w14:paraId="37CB2711"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105</w:t>
            </w:r>
          </w:p>
        </w:tc>
        <w:tc>
          <w:tcPr>
            <w:tcW w:w="661" w:type="pct"/>
            <w:tcBorders>
              <w:top w:val="nil"/>
              <w:left w:val="nil"/>
              <w:bottom w:val="single" w:sz="4" w:space="0" w:color="auto"/>
              <w:right w:val="single" w:sz="4" w:space="0" w:color="auto"/>
            </w:tcBorders>
            <w:shd w:val="clear" w:color="auto" w:fill="auto"/>
            <w:noWrap/>
            <w:vAlign w:val="center"/>
            <w:hideMark/>
          </w:tcPr>
          <w:p w14:paraId="07A6943E"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1" w:type="pct"/>
            <w:tcBorders>
              <w:top w:val="nil"/>
              <w:left w:val="nil"/>
              <w:bottom w:val="single" w:sz="4" w:space="0" w:color="auto"/>
              <w:right w:val="single" w:sz="4" w:space="0" w:color="auto"/>
            </w:tcBorders>
            <w:shd w:val="clear" w:color="auto" w:fill="auto"/>
            <w:noWrap/>
            <w:vAlign w:val="center"/>
            <w:hideMark/>
          </w:tcPr>
          <w:p w14:paraId="1C91B291"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1" w:type="pct"/>
            <w:tcBorders>
              <w:top w:val="nil"/>
              <w:left w:val="nil"/>
              <w:bottom w:val="single" w:sz="4" w:space="0" w:color="auto"/>
              <w:right w:val="single" w:sz="4" w:space="0" w:color="auto"/>
            </w:tcBorders>
            <w:shd w:val="clear" w:color="auto" w:fill="auto"/>
            <w:noWrap/>
            <w:vAlign w:val="center"/>
            <w:hideMark/>
          </w:tcPr>
          <w:p w14:paraId="1C7C2651"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1" w:type="pct"/>
            <w:tcBorders>
              <w:top w:val="nil"/>
              <w:left w:val="nil"/>
              <w:bottom w:val="single" w:sz="4" w:space="0" w:color="auto"/>
              <w:right w:val="single" w:sz="4" w:space="0" w:color="auto"/>
            </w:tcBorders>
            <w:shd w:val="clear" w:color="auto" w:fill="auto"/>
            <w:noWrap/>
            <w:vAlign w:val="center"/>
            <w:hideMark/>
          </w:tcPr>
          <w:p w14:paraId="61D6A965"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2" w:type="pct"/>
            <w:tcBorders>
              <w:top w:val="nil"/>
              <w:left w:val="nil"/>
              <w:bottom w:val="single" w:sz="4" w:space="0" w:color="auto"/>
              <w:right w:val="single" w:sz="4" w:space="0" w:color="auto"/>
            </w:tcBorders>
            <w:shd w:val="clear" w:color="auto" w:fill="auto"/>
            <w:noWrap/>
            <w:vAlign w:val="center"/>
            <w:hideMark/>
          </w:tcPr>
          <w:p w14:paraId="032D7BD6"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r>
      <w:tr w:rsidR="00FB4764" w:rsidRPr="00AF15CA" w14:paraId="6A18D563"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747AB847" w14:textId="77777777" w:rsidR="00FB4764" w:rsidRPr="00AF15CA" w:rsidRDefault="00FB4764" w:rsidP="00FB4764">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公交站广告牌收入</w:t>
            </w:r>
          </w:p>
        </w:tc>
        <w:tc>
          <w:tcPr>
            <w:tcW w:w="642" w:type="pct"/>
            <w:tcBorders>
              <w:top w:val="nil"/>
              <w:left w:val="nil"/>
              <w:bottom w:val="single" w:sz="4" w:space="0" w:color="auto"/>
              <w:right w:val="single" w:sz="4" w:space="0" w:color="auto"/>
            </w:tcBorders>
            <w:shd w:val="clear" w:color="auto" w:fill="auto"/>
            <w:noWrap/>
            <w:vAlign w:val="center"/>
            <w:hideMark/>
          </w:tcPr>
          <w:p w14:paraId="22FC716E"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34</w:t>
            </w:r>
          </w:p>
        </w:tc>
        <w:tc>
          <w:tcPr>
            <w:tcW w:w="661" w:type="pct"/>
            <w:tcBorders>
              <w:top w:val="nil"/>
              <w:left w:val="nil"/>
              <w:bottom w:val="single" w:sz="4" w:space="0" w:color="auto"/>
              <w:right w:val="single" w:sz="4" w:space="0" w:color="auto"/>
            </w:tcBorders>
            <w:shd w:val="clear" w:color="auto" w:fill="auto"/>
            <w:noWrap/>
            <w:vAlign w:val="center"/>
            <w:hideMark/>
          </w:tcPr>
          <w:p w14:paraId="49983BB0"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c>
          <w:tcPr>
            <w:tcW w:w="661" w:type="pct"/>
            <w:tcBorders>
              <w:top w:val="nil"/>
              <w:left w:val="nil"/>
              <w:bottom w:val="single" w:sz="4" w:space="0" w:color="auto"/>
              <w:right w:val="single" w:sz="4" w:space="0" w:color="auto"/>
            </w:tcBorders>
            <w:shd w:val="clear" w:color="auto" w:fill="auto"/>
            <w:noWrap/>
            <w:vAlign w:val="center"/>
            <w:hideMark/>
          </w:tcPr>
          <w:p w14:paraId="7036A7A6"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c>
          <w:tcPr>
            <w:tcW w:w="661" w:type="pct"/>
            <w:tcBorders>
              <w:top w:val="nil"/>
              <w:left w:val="nil"/>
              <w:bottom w:val="single" w:sz="4" w:space="0" w:color="auto"/>
              <w:right w:val="single" w:sz="4" w:space="0" w:color="auto"/>
            </w:tcBorders>
            <w:shd w:val="clear" w:color="auto" w:fill="auto"/>
            <w:noWrap/>
            <w:vAlign w:val="center"/>
            <w:hideMark/>
          </w:tcPr>
          <w:p w14:paraId="7BCA8DE7"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c>
          <w:tcPr>
            <w:tcW w:w="661" w:type="pct"/>
            <w:tcBorders>
              <w:top w:val="nil"/>
              <w:left w:val="nil"/>
              <w:bottom w:val="single" w:sz="4" w:space="0" w:color="auto"/>
              <w:right w:val="single" w:sz="4" w:space="0" w:color="auto"/>
            </w:tcBorders>
            <w:shd w:val="clear" w:color="auto" w:fill="auto"/>
            <w:noWrap/>
            <w:vAlign w:val="center"/>
            <w:hideMark/>
          </w:tcPr>
          <w:p w14:paraId="24B2C7D6"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c>
          <w:tcPr>
            <w:tcW w:w="662" w:type="pct"/>
            <w:tcBorders>
              <w:top w:val="nil"/>
              <w:left w:val="nil"/>
              <w:bottom w:val="single" w:sz="4" w:space="0" w:color="auto"/>
              <w:right w:val="single" w:sz="4" w:space="0" w:color="auto"/>
            </w:tcBorders>
            <w:shd w:val="clear" w:color="auto" w:fill="auto"/>
            <w:noWrap/>
            <w:vAlign w:val="center"/>
            <w:hideMark/>
          </w:tcPr>
          <w:p w14:paraId="79A92C63"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r>
      <w:tr w:rsidR="00FB4764" w:rsidRPr="00AF15CA" w14:paraId="0CA82CA0"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55BF27E1" w14:textId="77777777" w:rsidR="00FB4764" w:rsidRPr="00AF15CA" w:rsidRDefault="00FB4764" w:rsidP="00FB4764">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路灯广告收入</w:t>
            </w:r>
          </w:p>
        </w:tc>
        <w:tc>
          <w:tcPr>
            <w:tcW w:w="642" w:type="pct"/>
            <w:tcBorders>
              <w:top w:val="nil"/>
              <w:left w:val="nil"/>
              <w:bottom w:val="single" w:sz="4" w:space="0" w:color="auto"/>
              <w:right w:val="single" w:sz="4" w:space="0" w:color="auto"/>
            </w:tcBorders>
            <w:shd w:val="clear" w:color="auto" w:fill="auto"/>
            <w:noWrap/>
            <w:vAlign w:val="center"/>
            <w:hideMark/>
          </w:tcPr>
          <w:p w14:paraId="2169D8AD"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168</w:t>
            </w:r>
          </w:p>
        </w:tc>
        <w:tc>
          <w:tcPr>
            <w:tcW w:w="661" w:type="pct"/>
            <w:tcBorders>
              <w:top w:val="nil"/>
              <w:left w:val="nil"/>
              <w:bottom w:val="single" w:sz="4" w:space="0" w:color="auto"/>
              <w:right w:val="single" w:sz="4" w:space="0" w:color="auto"/>
            </w:tcBorders>
            <w:shd w:val="clear" w:color="auto" w:fill="auto"/>
            <w:noWrap/>
            <w:vAlign w:val="center"/>
            <w:hideMark/>
          </w:tcPr>
          <w:p w14:paraId="74AA3AF0"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c>
          <w:tcPr>
            <w:tcW w:w="661" w:type="pct"/>
            <w:tcBorders>
              <w:top w:val="nil"/>
              <w:left w:val="nil"/>
              <w:bottom w:val="single" w:sz="4" w:space="0" w:color="auto"/>
              <w:right w:val="single" w:sz="4" w:space="0" w:color="auto"/>
            </w:tcBorders>
            <w:shd w:val="clear" w:color="auto" w:fill="auto"/>
            <w:noWrap/>
            <w:vAlign w:val="center"/>
            <w:hideMark/>
          </w:tcPr>
          <w:p w14:paraId="41A3FE13"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c>
          <w:tcPr>
            <w:tcW w:w="661" w:type="pct"/>
            <w:tcBorders>
              <w:top w:val="nil"/>
              <w:left w:val="nil"/>
              <w:bottom w:val="single" w:sz="4" w:space="0" w:color="auto"/>
              <w:right w:val="single" w:sz="4" w:space="0" w:color="auto"/>
            </w:tcBorders>
            <w:shd w:val="clear" w:color="auto" w:fill="auto"/>
            <w:noWrap/>
            <w:vAlign w:val="center"/>
            <w:hideMark/>
          </w:tcPr>
          <w:p w14:paraId="4B570687"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c>
          <w:tcPr>
            <w:tcW w:w="661" w:type="pct"/>
            <w:tcBorders>
              <w:top w:val="nil"/>
              <w:left w:val="nil"/>
              <w:bottom w:val="single" w:sz="4" w:space="0" w:color="auto"/>
              <w:right w:val="single" w:sz="4" w:space="0" w:color="auto"/>
            </w:tcBorders>
            <w:shd w:val="clear" w:color="auto" w:fill="auto"/>
            <w:noWrap/>
            <w:vAlign w:val="center"/>
            <w:hideMark/>
          </w:tcPr>
          <w:p w14:paraId="64A24AE6"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c>
          <w:tcPr>
            <w:tcW w:w="662" w:type="pct"/>
            <w:tcBorders>
              <w:top w:val="nil"/>
              <w:left w:val="nil"/>
              <w:bottom w:val="single" w:sz="4" w:space="0" w:color="auto"/>
              <w:right w:val="single" w:sz="4" w:space="0" w:color="auto"/>
            </w:tcBorders>
            <w:shd w:val="clear" w:color="auto" w:fill="auto"/>
            <w:noWrap/>
            <w:vAlign w:val="center"/>
            <w:hideMark/>
          </w:tcPr>
          <w:p w14:paraId="41203BF0"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r>
      <w:tr w:rsidR="00FB4764" w:rsidRPr="00AF15CA" w14:paraId="4F537343"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2AC49FB6" w14:textId="77777777" w:rsidR="00FB4764" w:rsidRPr="00AF15CA" w:rsidRDefault="00FB4764" w:rsidP="00FB4764">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综合</w:t>
            </w:r>
            <w:proofErr w:type="gramStart"/>
            <w:r w:rsidRPr="00AF15CA">
              <w:rPr>
                <w:rFonts w:ascii="仿宋_GB2312" w:eastAsia="仿宋_GB2312" w:hAnsi="楷体" w:cs="宋体" w:hint="eastAsia"/>
                <w:kern w:val="0"/>
                <w:sz w:val="20"/>
                <w:szCs w:val="20"/>
              </w:rPr>
              <w:t>杆广告</w:t>
            </w:r>
            <w:proofErr w:type="gramEnd"/>
            <w:r w:rsidRPr="00AF15CA">
              <w:rPr>
                <w:rFonts w:ascii="仿宋_GB2312" w:eastAsia="仿宋_GB2312" w:hAnsi="楷体" w:cs="宋体" w:hint="eastAsia"/>
                <w:kern w:val="0"/>
                <w:sz w:val="20"/>
                <w:szCs w:val="20"/>
              </w:rPr>
              <w:t>收入</w:t>
            </w:r>
          </w:p>
        </w:tc>
        <w:tc>
          <w:tcPr>
            <w:tcW w:w="642" w:type="pct"/>
            <w:tcBorders>
              <w:top w:val="nil"/>
              <w:left w:val="nil"/>
              <w:bottom w:val="single" w:sz="4" w:space="0" w:color="auto"/>
              <w:right w:val="single" w:sz="4" w:space="0" w:color="auto"/>
            </w:tcBorders>
            <w:shd w:val="clear" w:color="auto" w:fill="auto"/>
            <w:noWrap/>
            <w:vAlign w:val="center"/>
            <w:hideMark/>
          </w:tcPr>
          <w:p w14:paraId="542FDBB0"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105</w:t>
            </w:r>
          </w:p>
        </w:tc>
        <w:tc>
          <w:tcPr>
            <w:tcW w:w="661" w:type="pct"/>
            <w:tcBorders>
              <w:top w:val="nil"/>
              <w:left w:val="nil"/>
              <w:bottom w:val="single" w:sz="4" w:space="0" w:color="auto"/>
              <w:right w:val="single" w:sz="4" w:space="0" w:color="auto"/>
            </w:tcBorders>
            <w:shd w:val="clear" w:color="auto" w:fill="auto"/>
            <w:noWrap/>
            <w:vAlign w:val="center"/>
            <w:hideMark/>
          </w:tcPr>
          <w:p w14:paraId="4B0BCF38"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1" w:type="pct"/>
            <w:tcBorders>
              <w:top w:val="nil"/>
              <w:left w:val="nil"/>
              <w:bottom w:val="single" w:sz="4" w:space="0" w:color="auto"/>
              <w:right w:val="single" w:sz="4" w:space="0" w:color="auto"/>
            </w:tcBorders>
            <w:shd w:val="clear" w:color="auto" w:fill="auto"/>
            <w:noWrap/>
            <w:vAlign w:val="center"/>
            <w:hideMark/>
          </w:tcPr>
          <w:p w14:paraId="1F1980D8"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1" w:type="pct"/>
            <w:tcBorders>
              <w:top w:val="nil"/>
              <w:left w:val="nil"/>
              <w:bottom w:val="single" w:sz="4" w:space="0" w:color="auto"/>
              <w:right w:val="single" w:sz="4" w:space="0" w:color="auto"/>
            </w:tcBorders>
            <w:shd w:val="clear" w:color="auto" w:fill="auto"/>
            <w:noWrap/>
            <w:vAlign w:val="center"/>
            <w:hideMark/>
          </w:tcPr>
          <w:p w14:paraId="3070AEB8"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1" w:type="pct"/>
            <w:tcBorders>
              <w:top w:val="nil"/>
              <w:left w:val="nil"/>
              <w:bottom w:val="single" w:sz="4" w:space="0" w:color="auto"/>
              <w:right w:val="single" w:sz="4" w:space="0" w:color="auto"/>
            </w:tcBorders>
            <w:shd w:val="clear" w:color="auto" w:fill="auto"/>
            <w:noWrap/>
            <w:vAlign w:val="center"/>
            <w:hideMark/>
          </w:tcPr>
          <w:p w14:paraId="6DEB90EC"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662" w:type="pct"/>
            <w:tcBorders>
              <w:top w:val="nil"/>
              <w:left w:val="nil"/>
              <w:bottom w:val="single" w:sz="4" w:space="0" w:color="auto"/>
              <w:right w:val="single" w:sz="4" w:space="0" w:color="auto"/>
            </w:tcBorders>
            <w:shd w:val="clear" w:color="auto" w:fill="auto"/>
            <w:noWrap/>
            <w:vAlign w:val="center"/>
            <w:hideMark/>
          </w:tcPr>
          <w:p w14:paraId="0123A3E7" w14:textId="77777777" w:rsidR="00FB4764" w:rsidRPr="00AF15CA" w:rsidRDefault="00FB4764" w:rsidP="00FB4764">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r>
      <w:tr w:rsidR="00FB4764" w:rsidRPr="00AF15CA" w14:paraId="2BD77897" w14:textId="77777777" w:rsidTr="00AF15CA">
        <w:trPr>
          <w:trHeight w:val="312"/>
        </w:trPr>
        <w:tc>
          <w:tcPr>
            <w:tcW w:w="1051" w:type="pct"/>
            <w:tcBorders>
              <w:top w:val="nil"/>
              <w:left w:val="single" w:sz="4" w:space="0" w:color="auto"/>
              <w:bottom w:val="single" w:sz="4" w:space="0" w:color="auto"/>
              <w:right w:val="single" w:sz="4" w:space="0" w:color="auto"/>
            </w:tcBorders>
            <w:shd w:val="clear" w:color="auto" w:fill="auto"/>
            <w:noWrap/>
            <w:vAlign w:val="center"/>
            <w:hideMark/>
          </w:tcPr>
          <w:p w14:paraId="4F79C0D5" w14:textId="77777777" w:rsidR="00FB4764" w:rsidRPr="00AF15CA" w:rsidRDefault="00FB4764" w:rsidP="00FB4764">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全部收入合计</w:t>
            </w:r>
          </w:p>
        </w:tc>
        <w:tc>
          <w:tcPr>
            <w:tcW w:w="642" w:type="pct"/>
            <w:tcBorders>
              <w:top w:val="nil"/>
              <w:left w:val="nil"/>
              <w:bottom w:val="single" w:sz="4" w:space="0" w:color="auto"/>
              <w:right w:val="single" w:sz="4" w:space="0" w:color="auto"/>
            </w:tcBorders>
            <w:shd w:val="clear" w:color="auto" w:fill="auto"/>
            <w:noWrap/>
            <w:vAlign w:val="center"/>
            <w:hideMark/>
          </w:tcPr>
          <w:p w14:paraId="0CE79B7A" w14:textId="77777777" w:rsidR="00FB4764" w:rsidRPr="00AF15CA" w:rsidRDefault="00FB4764" w:rsidP="00FB4764">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462</w:t>
            </w:r>
          </w:p>
        </w:tc>
        <w:tc>
          <w:tcPr>
            <w:tcW w:w="661" w:type="pct"/>
            <w:tcBorders>
              <w:top w:val="nil"/>
              <w:left w:val="nil"/>
              <w:bottom w:val="single" w:sz="4" w:space="0" w:color="auto"/>
              <w:right w:val="single" w:sz="4" w:space="0" w:color="auto"/>
            </w:tcBorders>
            <w:shd w:val="clear" w:color="auto" w:fill="auto"/>
            <w:noWrap/>
            <w:vAlign w:val="center"/>
            <w:hideMark/>
          </w:tcPr>
          <w:p w14:paraId="2C44409B" w14:textId="77777777" w:rsidR="00FB4764" w:rsidRPr="00AF15CA" w:rsidRDefault="00FB4764" w:rsidP="00FB4764">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c>
          <w:tcPr>
            <w:tcW w:w="661" w:type="pct"/>
            <w:tcBorders>
              <w:top w:val="nil"/>
              <w:left w:val="nil"/>
              <w:bottom w:val="single" w:sz="4" w:space="0" w:color="auto"/>
              <w:right w:val="single" w:sz="4" w:space="0" w:color="auto"/>
            </w:tcBorders>
            <w:shd w:val="clear" w:color="auto" w:fill="auto"/>
            <w:noWrap/>
            <w:vAlign w:val="center"/>
            <w:hideMark/>
          </w:tcPr>
          <w:p w14:paraId="516F575E" w14:textId="77777777" w:rsidR="00FB4764" w:rsidRPr="00AF15CA" w:rsidRDefault="00FB4764" w:rsidP="00FB4764">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c>
          <w:tcPr>
            <w:tcW w:w="661" w:type="pct"/>
            <w:tcBorders>
              <w:top w:val="nil"/>
              <w:left w:val="nil"/>
              <w:bottom w:val="single" w:sz="4" w:space="0" w:color="auto"/>
              <w:right w:val="single" w:sz="4" w:space="0" w:color="auto"/>
            </w:tcBorders>
            <w:shd w:val="clear" w:color="auto" w:fill="auto"/>
            <w:noWrap/>
            <w:vAlign w:val="center"/>
            <w:hideMark/>
          </w:tcPr>
          <w:p w14:paraId="3777A1EB" w14:textId="77777777" w:rsidR="00FB4764" w:rsidRPr="00AF15CA" w:rsidRDefault="00FB4764" w:rsidP="00FB4764">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c>
          <w:tcPr>
            <w:tcW w:w="661" w:type="pct"/>
            <w:tcBorders>
              <w:top w:val="nil"/>
              <w:left w:val="nil"/>
              <w:bottom w:val="single" w:sz="4" w:space="0" w:color="auto"/>
              <w:right w:val="single" w:sz="4" w:space="0" w:color="auto"/>
            </w:tcBorders>
            <w:shd w:val="clear" w:color="auto" w:fill="auto"/>
            <w:noWrap/>
            <w:vAlign w:val="center"/>
            <w:hideMark/>
          </w:tcPr>
          <w:p w14:paraId="038B7603" w14:textId="77777777" w:rsidR="00FB4764" w:rsidRPr="00AF15CA" w:rsidRDefault="00FB4764" w:rsidP="00FB4764">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c>
          <w:tcPr>
            <w:tcW w:w="662" w:type="pct"/>
            <w:tcBorders>
              <w:top w:val="nil"/>
              <w:left w:val="nil"/>
              <w:bottom w:val="single" w:sz="4" w:space="0" w:color="auto"/>
              <w:right w:val="single" w:sz="4" w:space="0" w:color="auto"/>
            </w:tcBorders>
            <w:shd w:val="clear" w:color="auto" w:fill="auto"/>
            <w:noWrap/>
            <w:vAlign w:val="center"/>
            <w:hideMark/>
          </w:tcPr>
          <w:p w14:paraId="183B0910" w14:textId="77777777" w:rsidR="00FB4764" w:rsidRPr="00AF15CA" w:rsidRDefault="00FB4764" w:rsidP="00FB4764">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r>
    </w:tbl>
    <w:p w14:paraId="146FFBD2" w14:textId="77777777" w:rsidR="00DC71F8" w:rsidRDefault="00DC71F8" w:rsidP="00DC71F8">
      <w:pPr>
        <w:spacing w:after="0" w:line="360" w:lineRule="auto"/>
        <w:ind w:right="-1" w:firstLine="567"/>
        <w:jc w:val="right"/>
        <w:rPr>
          <w:rFonts w:ascii="楷体" w:eastAsia="楷体" w:hAnsi="楷体" w:hint="eastAsia"/>
          <w:szCs w:val="20"/>
        </w:rPr>
      </w:pPr>
    </w:p>
    <w:p w14:paraId="4C7FA6EE" w14:textId="7B96B489" w:rsidR="00DC71F8" w:rsidRPr="00AF15CA" w:rsidRDefault="00FA153E" w:rsidP="00AF15CA">
      <w:pPr>
        <w:spacing w:after="0" w:line="360" w:lineRule="auto"/>
        <w:jc w:val="center"/>
        <w:rPr>
          <w:rFonts w:ascii="黑体" w:eastAsia="黑体" w:hAnsi="黑体" w:hint="eastAsia"/>
          <w:bCs/>
          <w:sz w:val="24"/>
          <w:szCs w:val="24"/>
        </w:rPr>
      </w:pPr>
      <w:r w:rsidRPr="002651C5">
        <w:rPr>
          <w:rFonts w:ascii="黑体" w:eastAsia="黑体" w:hAnsi="黑体" w:hint="eastAsia"/>
          <w:bCs/>
          <w:color w:val="000000" w:themeColor="text1"/>
          <w:kern w:val="0"/>
          <w:sz w:val="24"/>
          <w:szCs w:val="24"/>
        </w:rPr>
        <w:t>表</w:t>
      </w:r>
      <w:r w:rsidR="000D071B">
        <w:rPr>
          <w:rFonts w:ascii="黑体" w:eastAsia="黑体" w:hAnsi="黑体" w:hint="eastAsia"/>
          <w:bCs/>
          <w:color w:val="000000" w:themeColor="text1"/>
          <w:kern w:val="0"/>
          <w:sz w:val="24"/>
          <w:szCs w:val="24"/>
        </w:rPr>
        <w:t>8</w:t>
      </w:r>
      <w:r w:rsidRPr="002651C5">
        <w:rPr>
          <w:rFonts w:ascii="黑体" w:eastAsia="黑体" w:hAnsi="黑体"/>
          <w:bCs/>
          <w:color w:val="000000" w:themeColor="text1"/>
          <w:kern w:val="0"/>
          <w:sz w:val="24"/>
          <w:szCs w:val="24"/>
        </w:rPr>
        <w:t xml:space="preserve"> 海口市</w:t>
      </w:r>
      <w:proofErr w:type="gramStart"/>
      <w:r w:rsidRPr="002651C5">
        <w:rPr>
          <w:rFonts w:ascii="黑体" w:eastAsia="黑体" w:hAnsi="黑体"/>
          <w:bCs/>
          <w:color w:val="000000" w:themeColor="text1"/>
          <w:kern w:val="0"/>
          <w:sz w:val="24"/>
          <w:szCs w:val="24"/>
        </w:rPr>
        <w:t>江东新区</w:t>
      </w:r>
      <w:proofErr w:type="gramEnd"/>
      <w:r w:rsidRPr="002651C5">
        <w:rPr>
          <w:rFonts w:ascii="黑体" w:eastAsia="黑体" w:hAnsi="黑体"/>
          <w:bCs/>
          <w:color w:val="000000" w:themeColor="text1"/>
          <w:kern w:val="0"/>
          <w:sz w:val="24"/>
          <w:szCs w:val="24"/>
        </w:rPr>
        <w:t>园区配套基础设施配套项目（一期）</w:t>
      </w:r>
      <w:r w:rsidRPr="002651C5">
        <w:rPr>
          <w:rFonts w:ascii="黑体" w:eastAsia="黑体" w:hAnsi="黑体"/>
          <w:bCs/>
          <w:sz w:val="24"/>
          <w:szCs w:val="24"/>
        </w:rPr>
        <w:t>收入估算表</w:t>
      </w:r>
      <w:r>
        <w:rPr>
          <w:rFonts w:ascii="黑体" w:eastAsia="黑体" w:hAnsi="黑体" w:hint="eastAsia"/>
          <w:bCs/>
          <w:sz w:val="24"/>
          <w:szCs w:val="24"/>
        </w:rPr>
        <w:t>（续表）</w:t>
      </w:r>
    </w:p>
    <w:p w14:paraId="1E587053" w14:textId="77777777" w:rsidR="00DC71F8" w:rsidRPr="00AF15CA" w:rsidRDefault="00DC71F8" w:rsidP="00DC71F8">
      <w:pPr>
        <w:spacing w:after="0" w:line="360" w:lineRule="auto"/>
        <w:ind w:right="-1" w:firstLine="567"/>
        <w:jc w:val="right"/>
        <w:rPr>
          <w:rFonts w:ascii="仿宋_GB2312" w:eastAsia="仿宋_GB2312" w:hAnsi="楷体" w:hint="eastAsia"/>
          <w:szCs w:val="20"/>
        </w:rPr>
      </w:pPr>
      <w:r w:rsidRPr="00AF15CA">
        <w:rPr>
          <w:rFonts w:ascii="仿宋_GB2312" w:eastAsia="仿宋_GB2312" w:hAnsi="楷体" w:hint="eastAsia"/>
          <w:szCs w:val="20"/>
        </w:rPr>
        <w:t>单位：人民币万元</w:t>
      </w:r>
    </w:p>
    <w:tbl>
      <w:tblPr>
        <w:tblW w:w="5000" w:type="pct"/>
        <w:tblLook w:val="04A0" w:firstRow="1" w:lastRow="0" w:firstColumn="1" w:lastColumn="0" w:noHBand="0" w:noVBand="1"/>
      </w:tblPr>
      <w:tblGrid>
        <w:gridCol w:w="1816"/>
        <w:gridCol w:w="1426"/>
        <w:gridCol w:w="1426"/>
        <w:gridCol w:w="1426"/>
        <w:gridCol w:w="1426"/>
        <w:gridCol w:w="1116"/>
      </w:tblGrid>
      <w:tr w:rsidR="00DC71F8" w:rsidRPr="00AF15CA" w14:paraId="37117FE1" w14:textId="77777777" w:rsidTr="00AF15CA">
        <w:trPr>
          <w:trHeight w:val="312"/>
        </w:trPr>
        <w:tc>
          <w:tcPr>
            <w:tcW w:w="6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9D221" w14:textId="77777777" w:rsidR="00DC71F8" w:rsidRPr="00AF15CA" w:rsidRDefault="00DC71F8" w:rsidP="00DC71F8">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项目/年度</w:t>
            </w:r>
          </w:p>
        </w:tc>
        <w:tc>
          <w:tcPr>
            <w:tcW w:w="899" w:type="pct"/>
            <w:tcBorders>
              <w:top w:val="single" w:sz="4" w:space="0" w:color="auto"/>
              <w:left w:val="nil"/>
              <w:bottom w:val="single" w:sz="4" w:space="0" w:color="auto"/>
              <w:right w:val="single" w:sz="4" w:space="0" w:color="auto"/>
            </w:tcBorders>
            <w:shd w:val="clear" w:color="auto" w:fill="auto"/>
            <w:noWrap/>
            <w:vAlign w:val="center"/>
            <w:hideMark/>
          </w:tcPr>
          <w:p w14:paraId="5C5F1BBF" w14:textId="77777777" w:rsidR="00DC71F8" w:rsidRPr="00AF15CA" w:rsidRDefault="00DC71F8" w:rsidP="00DC71F8">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2032年</w:t>
            </w:r>
          </w:p>
        </w:tc>
        <w:tc>
          <w:tcPr>
            <w:tcW w:w="899" w:type="pct"/>
            <w:tcBorders>
              <w:top w:val="single" w:sz="4" w:space="0" w:color="auto"/>
              <w:left w:val="nil"/>
              <w:bottom w:val="single" w:sz="4" w:space="0" w:color="auto"/>
              <w:right w:val="single" w:sz="4" w:space="0" w:color="auto"/>
            </w:tcBorders>
            <w:shd w:val="clear" w:color="auto" w:fill="auto"/>
            <w:noWrap/>
            <w:vAlign w:val="center"/>
            <w:hideMark/>
          </w:tcPr>
          <w:p w14:paraId="47B84D78" w14:textId="77777777" w:rsidR="00DC71F8" w:rsidRPr="00AF15CA" w:rsidRDefault="00DC71F8" w:rsidP="00DC71F8">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2033年</w:t>
            </w:r>
          </w:p>
        </w:tc>
        <w:tc>
          <w:tcPr>
            <w:tcW w:w="899" w:type="pct"/>
            <w:tcBorders>
              <w:top w:val="single" w:sz="4" w:space="0" w:color="auto"/>
              <w:left w:val="nil"/>
              <w:bottom w:val="single" w:sz="4" w:space="0" w:color="auto"/>
              <w:right w:val="single" w:sz="4" w:space="0" w:color="auto"/>
            </w:tcBorders>
            <w:shd w:val="clear" w:color="auto" w:fill="auto"/>
            <w:noWrap/>
            <w:vAlign w:val="center"/>
            <w:hideMark/>
          </w:tcPr>
          <w:p w14:paraId="0480E1B1" w14:textId="77777777" w:rsidR="00DC71F8" w:rsidRPr="00AF15CA" w:rsidRDefault="00DC71F8" w:rsidP="00DC71F8">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2034年</w:t>
            </w:r>
          </w:p>
        </w:tc>
        <w:tc>
          <w:tcPr>
            <w:tcW w:w="899" w:type="pct"/>
            <w:tcBorders>
              <w:top w:val="single" w:sz="4" w:space="0" w:color="auto"/>
              <w:left w:val="nil"/>
              <w:bottom w:val="single" w:sz="4" w:space="0" w:color="auto"/>
              <w:right w:val="single" w:sz="4" w:space="0" w:color="auto"/>
            </w:tcBorders>
            <w:shd w:val="clear" w:color="auto" w:fill="auto"/>
            <w:noWrap/>
            <w:vAlign w:val="center"/>
            <w:hideMark/>
          </w:tcPr>
          <w:p w14:paraId="5F5F08C2" w14:textId="77777777" w:rsidR="00DC71F8" w:rsidRPr="00AF15CA" w:rsidRDefault="00DC71F8" w:rsidP="00DC71F8">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2035年</w:t>
            </w:r>
          </w:p>
        </w:tc>
        <w:tc>
          <w:tcPr>
            <w:tcW w:w="721" w:type="pct"/>
            <w:tcBorders>
              <w:top w:val="single" w:sz="4" w:space="0" w:color="auto"/>
              <w:left w:val="nil"/>
              <w:bottom w:val="single" w:sz="4" w:space="0" w:color="auto"/>
              <w:right w:val="single" w:sz="4" w:space="0" w:color="auto"/>
            </w:tcBorders>
            <w:shd w:val="clear" w:color="auto" w:fill="auto"/>
            <w:noWrap/>
            <w:vAlign w:val="center"/>
            <w:hideMark/>
          </w:tcPr>
          <w:p w14:paraId="5BDFE2ED" w14:textId="77777777" w:rsidR="00DC71F8" w:rsidRPr="00AF15CA" w:rsidRDefault="00DC71F8" w:rsidP="00DC71F8">
            <w:pPr>
              <w:widowControl/>
              <w:spacing w:after="0" w:line="240" w:lineRule="auto"/>
              <w:jc w:val="center"/>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合计</w:t>
            </w:r>
          </w:p>
        </w:tc>
      </w:tr>
      <w:tr w:rsidR="00DC71F8" w:rsidRPr="00AF15CA" w14:paraId="3EDFADF1"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3563B627" w14:textId="77777777" w:rsidR="00DC71F8" w:rsidRPr="00AF15CA" w:rsidRDefault="00DC71F8" w:rsidP="00DC71F8">
            <w:pPr>
              <w:widowControl/>
              <w:spacing w:after="0" w:line="240" w:lineRule="auto"/>
              <w:rPr>
                <w:rFonts w:ascii="仿宋_GB2312" w:eastAsia="仿宋_GB2312" w:hAnsi="楷体" w:cs="宋体" w:hint="eastAsia"/>
                <w:kern w:val="0"/>
                <w:sz w:val="20"/>
                <w:szCs w:val="20"/>
              </w:rPr>
            </w:pPr>
            <w:proofErr w:type="gramStart"/>
            <w:r w:rsidRPr="00AF15CA">
              <w:rPr>
                <w:rFonts w:ascii="仿宋_GB2312" w:eastAsia="仿宋_GB2312" w:hAnsi="楷体" w:cs="宋体" w:hint="eastAsia"/>
                <w:kern w:val="0"/>
                <w:sz w:val="20"/>
                <w:szCs w:val="20"/>
              </w:rPr>
              <w:t>入廊费</w:t>
            </w:r>
            <w:proofErr w:type="gramEnd"/>
            <w:r w:rsidRPr="00AF15CA">
              <w:rPr>
                <w:rFonts w:ascii="仿宋_GB2312" w:eastAsia="仿宋_GB2312" w:hAnsi="楷体" w:cs="宋体" w:hint="eastAsia"/>
                <w:kern w:val="0"/>
                <w:sz w:val="20"/>
                <w:szCs w:val="20"/>
              </w:rPr>
              <w:t>收入</w:t>
            </w:r>
          </w:p>
        </w:tc>
        <w:tc>
          <w:tcPr>
            <w:tcW w:w="899" w:type="pct"/>
            <w:tcBorders>
              <w:top w:val="nil"/>
              <w:left w:val="nil"/>
              <w:bottom w:val="single" w:sz="4" w:space="0" w:color="auto"/>
              <w:right w:val="single" w:sz="4" w:space="0" w:color="auto"/>
            </w:tcBorders>
            <w:shd w:val="clear" w:color="auto" w:fill="auto"/>
            <w:noWrap/>
            <w:vAlign w:val="center"/>
            <w:hideMark/>
          </w:tcPr>
          <w:p w14:paraId="4D4FC0B9"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c>
          <w:tcPr>
            <w:tcW w:w="899" w:type="pct"/>
            <w:tcBorders>
              <w:top w:val="nil"/>
              <w:left w:val="nil"/>
              <w:bottom w:val="single" w:sz="4" w:space="0" w:color="auto"/>
              <w:right w:val="single" w:sz="4" w:space="0" w:color="auto"/>
            </w:tcBorders>
            <w:shd w:val="clear" w:color="auto" w:fill="auto"/>
            <w:noWrap/>
            <w:vAlign w:val="center"/>
            <w:hideMark/>
          </w:tcPr>
          <w:p w14:paraId="07A148C9"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w:t>
            </w:r>
          </w:p>
        </w:tc>
        <w:tc>
          <w:tcPr>
            <w:tcW w:w="899" w:type="pct"/>
            <w:tcBorders>
              <w:top w:val="nil"/>
              <w:left w:val="nil"/>
              <w:bottom w:val="single" w:sz="4" w:space="0" w:color="auto"/>
              <w:right w:val="single" w:sz="4" w:space="0" w:color="auto"/>
            </w:tcBorders>
            <w:shd w:val="clear" w:color="auto" w:fill="auto"/>
            <w:noWrap/>
            <w:vAlign w:val="center"/>
            <w:hideMark/>
          </w:tcPr>
          <w:p w14:paraId="5171F6C0"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w:t>
            </w:r>
          </w:p>
        </w:tc>
        <w:tc>
          <w:tcPr>
            <w:tcW w:w="899" w:type="pct"/>
            <w:tcBorders>
              <w:top w:val="nil"/>
              <w:left w:val="nil"/>
              <w:bottom w:val="single" w:sz="4" w:space="0" w:color="auto"/>
              <w:right w:val="single" w:sz="4" w:space="0" w:color="auto"/>
            </w:tcBorders>
            <w:shd w:val="clear" w:color="auto" w:fill="auto"/>
            <w:noWrap/>
            <w:vAlign w:val="center"/>
            <w:hideMark/>
          </w:tcPr>
          <w:p w14:paraId="1C13F247"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w:t>
            </w:r>
          </w:p>
        </w:tc>
        <w:tc>
          <w:tcPr>
            <w:tcW w:w="721" w:type="pct"/>
            <w:tcBorders>
              <w:top w:val="nil"/>
              <w:left w:val="nil"/>
              <w:bottom w:val="single" w:sz="4" w:space="0" w:color="auto"/>
              <w:right w:val="single" w:sz="4" w:space="0" w:color="auto"/>
            </w:tcBorders>
            <w:shd w:val="clear" w:color="auto" w:fill="auto"/>
            <w:noWrap/>
            <w:vAlign w:val="center"/>
            <w:hideMark/>
          </w:tcPr>
          <w:p w14:paraId="44424F0E"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46</w:t>
            </w:r>
          </w:p>
        </w:tc>
      </w:tr>
      <w:tr w:rsidR="00DC71F8" w:rsidRPr="00AF15CA" w14:paraId="518A339E"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2620D8EF" w14:textId="77777777" w:rsidR="00DC71F8" w:rsidRPr="00AF15CA" w:rsidRDefault="00DC71F8" w:rsidP="00DC71F8">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日常维护费收入</w:t>
            </w:r>
          </w:p>
        </w:tc>
        <w:tc>
          <w:tcPr>
            <w:tcW w:w="899" w:type="pct"/>
            <w:tcBorders>
              <w:top w:val="nil"/>
              <w:left w:val="nil"/>
              <w:bottom w:val="single" w:sz="4" w:space="0" w:color="auto"/>
              <w:right w:val="single" w:sz="4" w:space="0" w:color="auto"/>
            </w:tcBorders>
            <w:shd w:val="clear" w:color="auto" w:fill="auto"/>
            <w:noWrap/>
            <w:vAlign w:val="center"/>
            <w:hideMark/>
          </w:tcPr>
          <w:p w14:paraId="552F0F41"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c>
          <w:tcPr>
            <w:tcW w:w="899" w:type="pct"/>
            <w:tcBorders>
              <w:top w:val="nil"/>
              <w:left w:val="nil"/>
              <w:bottom w:val="single" w:sz="4" w:space="0" w:color="auto"/>
              <w:right w:val="single" w:sz="4" w:space="0" w:color="auto"/>
            </w:tcBorders>
            <w:shd w:val="clear" w:color="auto" w:fill="auto"/>
            <w:noWrap/>
            <w:vAlign w:val="center"/>
            <w:hideMark/>
          </w:tcPr>
          <w:p w14:paraId="096926EE"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w:t>
            </w:r>
          </w:p>
        </w:tc>
        <w:tc>
          <w:tcPr>
            <w:tcW w:w="899" w:type="pct"/>
            <w:tcBorders>
              <w:top w:val="nil"/>
              <w:left w:val="nil"/>
              <w:bottom w:val="single" w:sz="4" w:space="0" w:color="auto"/>
              <w:right w:val="single" w:sz="4" w:space="0" w:color="auto"/>
            </w:tcBorders>
            <w:shd w:val="clear" w:color="auto" w:fill="auto"/>
            <w:noWrap/>
            <w:vAlign w:val="center"/>
            <w:hideMark/>
          </w:tcPr>
          <w:p w14:paraId="220724AC"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3</w:t>
            </w:r>
          </w:p>
        </w:tc>
        <w:tc>
          <w:tcPr>
            <w:tcW w:w="899" w:type="pct"/>
            <w:tcBorders>
              <w:top w:val="nil"/>
              <w:left w:val="nil"/>
              <w:bottom w:val="single" w:sz="4" w:space="0" w:color="auto"/>
              <w:right w:val="single" w:sz="4" w:space="0" w:color="auto"/>
            </w:tcBorders>
            <w:shd w:val="clear" w:color="auto" w:fill="auto"/>
            <w:noWrap/>
            <w:vAlign w:val="center"/>
            <w:hideMark/>
          </w:tcPr>
          <w:p w14:paraId="07169468" w14:textId="712A3775" w:rsidR="00DC71F8" w:rsidRPr="00AF15CA" w:rsidRDefault="000D071B" w:rsidP="00DC71F8">
            <w:pPr>
              <w:widowControl/>
              <w:spacing w:after="0" w:line="240" w:lineRule="auto"/>
              <w:jc w:val="right"/>
              <w:rPr>
                <w:rFonts w:ascii="仿宋_GB2312" w:eastAsia="仿宋_GB2312" w:hAnsi="楷体" w:cs="Calibri Light" w:hint="eastAsia"/>
                <w:kern w:val="0"/>
                <w:sz w:val="20"/>
                <w:szCs w:val="20"/>
              </w:rPr>
            </w:pPr>
            <w:r>
              <w:rPr>
                <w:rFonts w:ascii="仿宋_GB2312" w:eastAsia="仿宋_GB2312" w:hAnsi="楷体" w:cs="Calibri Light" w:hint="eastAsia"/>
                <w:kern w:val="0"/>
                <w:sz w:val="20"/>
                <w:szCs w:val="20"/>
              </w:rPr>
              <w:t>0.26</w:t>
            </w:r>
          </w:p>
        </w:tc>
        <w:tc>
          <w:tcPr>
            <w:tcW w:w="721" w:type="pct"/>
            <w:tcBorders>
              <w:top w:val="nil"/>
              <w:left w:val="nil"/>
              <w:bottom w:val="single" w:sz="4" w:space="0" w:color="auto"/>
              <w:right w:val="single" w:sz="4" w:space="0" w:color="auto"/>
            </w:tcBorders>
            <w:shd w:val="clear" w:color="auto" w:fill="auto"/>
            <w:noWrap/>
            <w:vAlign w:val="center"/>
            <w:hideMark/>
          </w:tcPr>
          <w:p w14:paraId="08481CEC"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29</w:t>
            </w:r>
          </w:p>
        </w:tc>
      </w:tr>
      <w:tr w:rsidR="00DC71F8" w:rsidRPr="00AF15CA" w14:paraId="5469B019"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3DEB22D8" w14:textId="77777777" w:rsidR="00DC71F8" w:rsidRPr="00AF15CA" w:rsidRDefault="00DC71F8" w:rsidP="00DC71F8">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智慧灯</w:t>
            </w:r>
            <w:proofErr w:type="gramStart"/>
            <w:r w:rsidRPr="00AF15CA">
              <w:rPr>
                <w:rFonts w:ascii="仿宋_GB2312" w:eastAsia="仿宋_GB2312" w:hAnsi="楷体" w:cs="宋体" w:hint="eastAsia"/>
                <w:kern w:val="0"/>
                <w:sz w:val="20"/>
                <w:szCs w:val="20"/>
              </w:rPr>
              <w:t>杆收入</w:t>
            </w:r>
            <w:proofErr w:type="gramEnd"/>
          </w:p>
        </w:tc>
        <w:tc>
          <w:tcPr>
            <w:tcW w:w="899" w:type="pct"/>
            <w:tcBorders>
              <w:top w:val="nil"/>
              <w:left w:val="nil"/>
              <w:bottom w:val="single" w:sz="4" w:space="0" w:color="auto"/>
              <w:right w:val="single" w:sz="4" w:space="0" w:color="auto"/>
            </w:tcBorders>
            <w:shd w:val="clear" w:color="auto" w:fill="auto"/>
            <w:noWrap/>
            <w:vAlign w:val="center"/>
            <w:hideMark/>
          </w:tcPr>
          <w:p w14:paraId="00A48846"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899" w:type="pct"/>
            <w:tcBorders>
              <w:top w:val="nil"/>
              <w:left w:val="nil"/>
              <w:bottom w:val="single" w:sz="4" w:space="0" w:color="auto"/>
              <w:right w:val="single" w:sz="4" w:space="0" w:color="auto"/>
            </w:tcBorders>
            <w:shd w:val="clear" w:color="auto" w:fill="auto"/>
            <w:noWrap/>
            <w:vAlign w:val="center"/>
            <w:hideMark/>
          </w:tcPr>
          <w:p w14:paraId="430C83B3"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899" w:type="pct"/>
            <w:tcBorders>
              <w:top w:val="nil"/>
              <w:left w:val="nil"/>
              <w:bottom w:val="single" w:sz="4" w:space="0" w:color="auto"/>
              <w:right w:val="single" w:sz="4" w:space="0" w:color="auto"/>
            </w:tcBorders>
            <w:shd w:val="clear" w:color="auto" w:fill="auto"/>
            <w:noWrap/>
            <w:vAlign w:val="center"/>
            <w:hideMark/>
          </w:tcPr>
          <w:p w14:paraId="5225528D"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105</w:t>
            </w:r>
          </w:p>
        </w:tc>
        <w:tc>
          <w:tcPr>
            <w:tcW w:w="899" w:type="pct"/>
            <w:tcBorders>
              <w:top w:val="nil"/>
              <w:left w:val="nil"/>
              <w:bottom w:val="single" w:sz="4" w:space="0" w:color="auto"/>
              <w:right w:val="single" w:sz="4" w:space="0" w:color="auto"/>
            </w:tcBorders>
            <w:shd w:val="clear" w:color="auto" w:fill="auto"/>
            <w:noWrap/>
            <w:vAlign w:val="center"/>
            <w:hideMark/>
          </w:tcPr>
          <w:p w14:paraId="7CDCDF6F"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9</w:t>
            </w:r>
          </w:p>
        </w:tc>
        <w:tc>
          <w:tcPr>
            <w:tcW w:w="721" w:type="pct"/>
            <w:tcBorders>
              <w:top w:val="nil"/>
              <w:left w:val="nil"/>
              <w:bottom w:val="single" w:sz="4" w:space="0" w:color="auto"/>
              <w:right w:val="single" w:sz="4" w:space="0" w:color="auto"/>
            </w:tcBorders>
            <w:shd w:val="clear" w:color="auto" w:fill="auto"/>
            <w:noWrap/>
            <w:vAlign w:val="center"/>
            <w:hideMark/>
          </w:tcPr>
          <w:p w14:paraId="40749AF6"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956</w:t>
            </w:r>
          </w:p>
        </w:tc>
      </w:tr>
      <w:tr w:rsidR="00DC71F8" w:rsidRPr="00AF15CA" w14:paraId="7995660B"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75959C06" w14:textId="77777777" w:rsidR="00DC71F8" w:rsidRPr="00AF15CA" w:rsidRDefault="00DC71F8" w:rsidP="00DC71F8">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公交站广告牌收入</w:t>
            </w:r>
          </w:p>
        </w:tc>
        <w:tc>
          <w:tcPr>
            <w:tcW w:w="899" w:type="pct"/>
            <w:tcBorders>
              <w:top w:val="nil"/>
              <w:left w:val="nil"/>
              <w:bottom w:val="single" w:sz="4" w:space="0" w:color="auto"/>
              <w:right w:val="single" w:sz="4" w:space="0" w:color="auto"/>
            </w:tcBorders>
            <w:shd w:val="clear" w:color="auto" w:fill="auto"/>
            <w:noWrap/>
            <w:vAlign w:val="center"/>
            <w:hideMark/>
          </w:tcPr>
          <w:p w14:paraId="078F966F"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c>
          <w:tcPr>
            <w:tcW w:w="899" w:type="pct"/>
            <w:tcBorders>
              <w:top w:val="nil"/>
              <w:left w:val="nil"/>
              <w:bottom w:val="single" w:sz="4" w:space="0" w:color="auto"/>
              <w:right w:val="single" w:sz="4" w:space="0" w:color="auto"/>
            </w:tcBorders>
            <w:shd w:val="clear" w:color="auto" w:fill="auto"/>
            <w:noWrap/>
            <w:vAlign w:val="center"/>
            <w:hideMark/>
          </w:tcPr>
          <w:p w14:paraId="2A8AC45E"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34</w:t>
            </w:r>
          </w:p>
        </w:tc>
        <w:tc>
          <w:tcPr>
            <w:tcW w:w="899" w:type="pct"/>
            <w:tcBorders>
              <w:top w:val="nil"/>
              <w:left w:val="nil"/>
              <w:bottom w:val="single" w:sz="4" w:space="0" w:color="auto"/>
              <w:right w:val="single" w:sz="4" w:space="0" w:color="auto"/>
            </w:tcBorders>
            <w:shd w:val="clear" w:color="auto" w:fill="auto"/>
            <w:noWrap/>
            <w:vAlign w:val="center"/>
            <w:hideMark/>
          </w:tcPr>
          <w:p w14:paraId="289C0BCA"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34</w:t>
            </w:r>
          </w:p>
        </w:tc>
        <w:tc>
          <w:tcPr>
            <w:tcW w:w="899" w:type="pct"/>
            <w:tcBorders>
              <w:top w:val="nil"/>
              <w:left w:val="nil"/>
              <w:bottom w:val="single" w:sz="4" w:space="0" w:color="auto"/>
              <w:right w:val="single" w:sz="4" w:space="0" w:color="auto"/>
            </w:tcBorders>
            <w:shd w:val="clear" w:color="auto" w:fill="auto"/>
            <w:noWrap/>
            <w:vAlign w:val="center"/>
            <w:hideMark/>
          </w:tcPr>
          <w:p w14:paraId="057CFC5C"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3</w:t>
            </w:r>
          </w:p>
        </w:tc>
        <w:tc>
          <w:tcPr>
            <w:tcW w:w="721" w:type="pct"/>
            <w:tcBorders>
              <w:top w:val="nil"/>
              <w:left w:val="nil"/>
              <w:bottom w:val="single" w:sz="4" w:space="0" w:color="auto"/>
              <w:right w:val="single" w:sz="4" w:space="0" w:color="auto"/>
            </w:tcBorders>
            <w:shd w:val="clear" w:color="auto" w:fill="auto"/>
            <w:noWrap/>
            <w:vAlign w:val="center"/>
            <w:hideMark/>
          </w:tcPr>
          <w:p w14:paraId="26E9FCD6"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305</w:t>
            </w:r>
          </w:p>
        </w:tc>
      </w:tr>
      <w:tr w:rsidR="00DC71F8" w:rsidRPr="00AF15CA" w14:paraId="08330F33"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7378BF0F" w14:textId="77777777" w:rsidR="00DC71F8" w:rsidRPr="00AF15CA" w:rsidRDefault="00DC71F8" w:rsidP="00DC71F8">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路灯广告收入</w:t>
            </w:r>
          </w:p>
        </w:tc>
        <w:tc>
          <w:tcPr>
            <w:tcW w:w="899" w:type="pct"/>
            <w:tcBorders>
              <w:top w:val="nil"/>
              <w:left w:val="nil"/>
              <w:bottom w:val="single" w:sz="4" w:space="0" w:color="auto"/>
              <w:right w:val="single" w:sz="4" w:space="0" w:color="auto"/>
            </w:tcBorders>
            <w:shd w:val="clear" w:color="auto" w:fill="auto"/>
            <w:noWrap/>
            <w:vAlign w:val="center"/>
            <w:hideMark/>
          </w:tcPr>
          <w:p w14:paraId="7A46A772"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c>
          <w:tcPr>
            <w:tcW w:w="899" w:type="pct"/>
            <w:tcBorders>
              <w:top w:val="nil"/>
              <w:left w:val="nil"/>
              <w:bottom w:val="single" w:sz="4" w:space="0" w:color="auto"/>
              <w:right w:val="single" w:sz="4" w:space="0" w:color="auto"/>
            </w:tcBorders>
            <w:shd w:val="clear" w:color="auto" w:fill="auto"/>
            <w:noWrap/>
            <w:vAlign w:val="center"/>
            <w:hideMark/>
          </w:tcPr>
          <w:p w14:paraId="0392AA24"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168</w:t>
            </w:r>
          </w:p>
        </w:tc>
        <w:tc>
          <w:tcPr>
            <w:tcW w:w="899" w:type="pct"/>
            <w:tcBorders>
              <w:top w:val="nil"/>
              <w:left w:val="nil"/>
              <w:bottom w:val="single" w:sz="4" w:space="0" w:color="auto"/>
              <w:right w:val="single" w:sz="4" w:space="0" w:color="auto"/>
            </w:tcBorders>
            <w:shd w:val="clear" w:color="auto" w:fill="auto"/>
            <w:noWrap/>
            <w:vAlign w:val="center"/>
            <w:hideMark/>
          </w:tcPr>
          <w:p w14:paraId="2C95E5F2"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168</w:t>
            </w:r>
          </w:p>
        </w:tc>
        <w:tc>
          <w:tcPr>
            <w:tcW w:w="899" w:type="pct"/>
            <w:tcBorders>
              <w:top w:val="nil"/>
              <w:left w:val="nil"/>
              <w:bottom w:val="single" w:sz="4" w:space="0" w:color="auto"/>
              <w:right w:val="single" w:sz="4" w:space="0" w:color="auto"/>
            </w:tcBorders>
            <w:shd w:val="clear" w:color="auto" w:fill="auto"/>
            <w:noWrap/>
            <w:vAlign w:val="center"/>
            <w:hideMark/>
          </w:tcPr>
          <w:p w14:paraId="0DA3379B"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14</w:t>
            </w:r>
          </w:p>
        </w:tc>
        <w:tc>
          <w:tcPr>
            <w:tcW w:w="721" w:type="pct"/>
            <w:tcBorders>
              <w:top w:val="nil"/>
              <w:left w:val="nil"/>
              <w:bottom w:val="single" w:sz="4" w:space="0" w:color="auto"/>
              <w:right w:val="single" w:sz="4" w:space="0" w:color="auto"/>
            </w:tcBorders>
            <w:shd w:val="clear" w:color="auto" w:fill="auto"/>
            <w:noWrap/>
            <w:vAlign w:val="center"/>
            <w:hideMark/>
          </w:tcPr>
          <w:p w14:paraId="4998DBBF"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1,530</w:t>
            </w:r>
          </w:p>
        </w:tc>
      </w:tr>
      <w:tr w:rsidR="00DC71F8" w:rsidRPr="00AF15CA" w14:paraId="715B9202"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29DABEB7" w14:textId="77777777" w:rsidR="00DC71F8" w:rsidRPr="00AF15CA" w:rsidRDefault="00DC71F8" w:rsidP="00DC71F8">
            <w:pPr>
              <w:widowControl/>
              <w:spacing w:after="0" w:line="240" w:lineRule="auto"/>
              <w:rPr>
                <w:rFonts w:ascii="仿宋_GB2312" w:eastAsia="仿宋_GB2312" w:hAnsi="楷体" w:cs="宋体" w:hint="eastAsia"/>
                <w:kern w:val="0"/>
                <w:sz w:val="20"/>
                <w:szCs w:val="20"/>
              </w:rPr>
            </w:pPr>
            <w:r w:rsidRPr="00AF15CA">
              <w:rPr>
                <w:rFonts w:ascii="仿宋_GB2312" w:eastAsia="仿宋_GB2312" w:hAnsi="楷体" w:cs="宋体" w:hint="eastAsia"/>
                <w:kern w:val="0"/>
                <w:sz w:val="20"/>
                <w:szCs w:val="20"/>
              </w:rPr>
              <w:t>综合</w:t>
            </w:r>
            <w:proofErr w:type="gramStart"/>
            <w:r w:rsidRPr="00AF15CA">
              <w:rPr>
                <w:rFonts w:ascii="仿宋_GB2312" w:eastAsia="仿宋_GB2312" w:hAnsi="楷体" w:cs="宋体" w:hint="eastAsia"/>
                <w:kern w:val="0"/>
                <w:sz w:val="20"/>
                <w:szCs w:val="20"/>
              </w:rPr>
              <w:t>杆广告</w:t>
            </w:r>
            <w:proofErr w:type="gramEnd"/>
            <w:r w:rsidRPr="00AF15CA">
              <w:rPr>
                <w:rFonts w:ascii="仿宋_GB2312" w:eastAsia="仿宋_GB2312" w:hAnsi="楷体" w:cs="宋体" w:hint="eastAsia"/>
                <w:kern w:val="0"/>
                <w:sz w:val="20"/>
                <w:szCs w:val="20"/>
              </w:rPr>
              <w:t>收入</w:t>
            </w:r>
          </w:p>
        </w:tc>
        <w:tc>
          <w:tcPr>
            <w:tcW w:w="899" w:type="pct"/>
            <w:tcBorders>
              <w:top w:val="nil"/>
              <w:left w:val="nil"/>
              <w:bottom w:val="single" w:sz="4" w:space="0" w:color="auto"/>
              <w:right w:val="single" w:sz="4" w:space="0" w:color="auto"/>
            </w:tcBorders>
            <w:shd w:val="clear" w:color="auto" w:fill="auto"/>
            <w:noWrap/>
            <w:vAlign w:val="center"/>
            <w:hideMark/>
          </w:tcPr>
          <w:p w14:paraId="47D34C3F"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899" w:type="pct"/>
            <w:tcBorders>
              <w:top w:val="nil"/>
              <w:left w:val="nil"/>
              <w:bottom w:val="single" w:sz="4" w:space="0" w:color="auto"/>
              <w:right w:val="single" w:sz="4" w:space="0" w:color="auto"/>
            </w:tcBorders>
            <w:shd w:val="clear" w:color="auto" w:fill="auto"/>
            <w:noWrap/>
            <w:vAlign w:val="center"/>
            <w:hideMark/>
          </w:tcPr>
          <w:p w14:paraId="1020D798"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lang w:val="en-GB"/>
              </w:rPr>
              <w:t>105</w:t>
            </w:r>
          </w:p>
        </w:tc>
        <w:tc>
          <w:tcPr>
            <w:tcW w:w="899" w:type="pct"/>
            <w:tcBorders>
              <w:top w:val="nil"/>
              <w:left w:val="nil"/>
              <w:bottom w:val="single" w:sz="4" w:space="0" w:color="auto"/>
              <w:right w:val="single" w:sz="4" w:space="0" w:color="auto"/>
            </w:tcBorders>
            <w:shd w:val="clear" w:color="auto" w:fill="auto"/>
            <w:noWrap/>
            <w:vAlign w:val="center"/>
            <w:hideMark/>
          </w:tcPr>
          <w:p w14:paraId="56FB995D"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105</w:t>
            </w:r>
          </w:p>
        </w:tc>
        <w:tc>
          <w:tcPr>
            <w:tcW w:w="899" w:type="pct"/>
            <w:tcBorders>
              <w:top w:val="nil"/>
              <w:left w:val="nil"/>
              <w:bottom w:val="single" w:sz="4" w:space="0" w:color="auto"/>
              <w:right w:val="single" w:sz="4" w:space="0" w:color="auto"/>
            </w:tcBorders>
            <w:shd w:val="clear" w:color="auto" w:fill="auto"/>
            <w:noWrap/>
            <w:vAlign w:val="center"/>
            <w:hideMark/>
          </w:tcPr>
          <w:p w14:paraId="0D377901" w14:textId="77777777" w:rsidR="00DC71F8" w:rsidRPr="00AF15CA" w:rsidRDefault="00DC71F8" w:rsidP="00DC71F8">
            <w:pPr>
              <w:widowControl/>
              <w:spacing w:after="0" w:line="240" w:lineRule="auto"/>
              <w:jc w:val="right"/>
              <w:rPr>
                <w:rFonts w:ascii="仿宋_GB2312" w:eastAsia="仿宋_GB2312" w:hAnsi="楷体" w:cs="Calibri Light" w:hint="eastAsia"/>
                <w:kern w:val="0"/>
                <w:sz w:val="20"/>
                <w:szCs w:val="20"/>
              </w:rPr>
            </w:pPr>
            <w:r w:rsidRPr="00AF15CA">
              <w:rPr>
                <w:rFonts w:ascii="仿宋_GB2312" w:eastAsia="仿宋_GB2312" w:hAnsi="楷体" w:cs="Calibri Light" w:hint="eastAsia"/>
                <w:kern w:val="0"/>
                <w:sz w:val="20"/>
                <w:szCs w:val="20"/>
              </w:rPr>
              <w:t>9</w:t>
            </w:r>
          </w:p>
        </w:tc>
        <w:tc>
          <w:tcPr>
            <w:tcW w:w="721" w:type="pct"/>
            <w:tcBorders>
              <w:top w:val="nil"/>
              <w:left w:val="nil"/>
              <w:bottom w:val="single" w:sz="4" w:space="0" w:color="auto"/>
              <w:right w:val="single" w:sz="4" w:space="0" w:color="auto"/>
            </w:tcBorders>
            <w:shd w:val="clear" w:color="auto" w:fill="auto"/>
            <w:noWrap/>
            <w:vAlign w:val="center"/>
            <w:hideMark/>
          </w:tcPr>
          <w:p w14:paraId="2429C447"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956</w:t>
            </w:r>
          </w:p>
        </w:tc>
      </w:tr>
      <w:tr w:rsidR="00DC71F8" w:rsidRPr="00AF15CA" w14:paraId="0008508E" w14:textId="77777777" w:rsidTr="00AF15CA">
        <w:trPr>
          <w:trHeight w:val="312"/>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14:paraId="60FD5C19" w14:textId="77777777" w:rsidR="00DC71F8" w:rsidRPr="00AF15CA" w:rsidRDefault="00DC71F8" w:rsidP="00DC71F8">
            <w:pPr>
              <w:widowControl/>
              <w:spacing w:after="0" w:line="240" w:lineRule="auto"/>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全部收入合计</w:t>
            </w:r>
          </w:p>
        </w:tc>
        <w:tc>
          <w:tcPr>
            <w:tcW w:w="899" w:type="pct"/>
            <w:tcBorders>
              <w:top w:val="nil"/>
              <w:left w:val="nil"/>
              <w:bottom w:val="single" w:sz="4" w:space="0" w:color="auto"/>
              <w:right w:val="single" w:sz="4" w:space="0" w:color="auto"/>
            </w:tcBorders>
            <w:shd w:val="clear" w:color="auto" w:fill="auto"/>
            <w:noWrap/>
            <w:vAlign w:val="center"/>
            <w:hideMark/>
          </w:tcPr>
          <w:p w14:paraId="72C31135"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c>
          <w:tcPr>
            <w:tcW w:w="899" w:type="pct"/>
            <w:tcBorders>
              <w:top w:val="nil"/>
              <w:left w:val="nil"/>
              <w:bottom w:val="single" w:sz="4" w:space="0" w:color="auto"/>
              <w:right w:val="single" w:sz="4" w:space="0" w:color="auto"/>
            </w:tcBorders>
            <w:shd w:val="clear" w:color="auto" w:fill="auto"/>
            <w:noWrap/>
            <w:vAlign w:val="center"/>
            <w:hideMark/>
          </w:tcPr>
          <w:p w14:paraId="40780E32"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lang w:val="en-GB"/>
              </w:rPr>
              <w:t>416</w:t>
            </w:r>
          </w:p>
        </w:tc>
        <w:tc>
          <w:tcPr>
            <w:tcW w:w="899" w:type="pct"/>
            <w:tcBorders>
              <w:top w:val="nil"/>
              <w:left w:val="nil"/>
              <w:bottom w:val="single" w:sz="4" w:space="0" w:color="auto"/>
              <w:right w:val="single" w:sz="4" w:space="0" w:color="auto"/>
            </w:tcBorders>
            <w:shd w:val="clear" w:color="auto" w:fill="auto"/>
            <w:noWrap/>
            <w:vAlign w:val="center"/>
            <w:hideMark/>
          </w:tcPr>
          <w:p w14:paraId="58C57C63"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416</w:t>
            </w:r>
          </w:p>
        </w:tc>
        <w:tc>
          <w:tcPr>
            <w:tcW w:w="899" w:type="pct"/>
            <w:tcBorders>
              <w:top w:val="nil"/>
              <w:left w:val="nil"/>
              <w:bottom w:val="single" w:sz="4" w:space="0" w:color="auto"/>
              <w:right w:val="single" w:sz="4" w:space="0" w:color="auto"/>
            </w:tcBorders>
            <w:shd w:val="clear" w:color="auto" w:fill="auto"/>
            <w:noWrap/>
            <w:vAlign w:val="center"/>
            <w:hideMark/>
          </w:tcPr>
          <w:p w14:paraId="2B41D535"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35</w:t>
            </w:r>
          </w:p>
        </w:tc>
        <w:tc>
          <w:tcPr>
            <w:tcW w:w="721" w:type="pct"/>
            <w:tcBorders>
              <w:top w:val="nil"/>
              <w:left w:val="nil"/>
              <w:bottom w:val="single" w:sz="4" w:space="0" w:color="auto"/>
              <w:right w:val="single" w:sz="4" w:space="0" w:color="auto"/>
            </w:tcBorders>
            <w:shd w:val="clear" w:color="auto" w:fill="auto"/>
            <w:noWrap/>
            <w:vAlign w:val="center"/>
            <w:hideMark/>
          </w:tcPr>
          <w:p w14:paraId="179D13AB" w14:textId="77777777" w:rsidR="00DC71F8" w:rsidRPr="00AF15CA" w:rsidRDefault="00DC71F8" w:rsidP="00DC71F8">
            <w:pPr>
              <w:widowControl/>
              <w:spacing w:after="0" w:line="240" w:lineRule="auto"/>
              <w:jc w:val="right"/>
              <w:rPr>
                <w:rFonts w:ascii="仿宋_GB2312" w:eastAsia="仿宋_GB2312" w:hAnsi="楷体" w:cs="宋体" w:hint="eastAsia"/>
                <w:b/>
                <w:bCs/>
                <w:kern w:val="0"/>
                <w:sz w:val="20"/>
                <w:szCs w:val="20"/>
              </w:rPr>
            </w:pPr>
            <w:r w:rsidRPr="00AF15CA">
              <w:rPr>
                <w:rFonts w:ascii="仿宋_GB2312" w:eastAsia="仿宋_GB2312" w:hAnsi="楷体" w:cs="宋体" w:hint="eastAsia"/>
                <w:b/>
                <w:bCs/>
                <w:kern w:val="0"/>
                <w:sz w:val="20"/>
                <w:szCs w:val="20"/>
              </w:rPr>
              <w:t>3,823</w:t>
            </w:r>
          </w:p>
        </w:tc>
      </w:tr>
    </w:tbl>
    <w:p w14:paraId="6C022948" w14:textId="44EEF5CC" w:rsidR="00DC71F8" w:rsidRDefault="00DC71F8" w:rsidP="00DC71F8">
      <w:pPr>
        <w:spacing w:after="0" w:line="360" w:lineRule="auto"/>
        <w:ind w:right="-1" w:firstLine="567"/>
        <w:jc w:val="right"/>
        <w:rPr>
          <w:rFonts w:ascii="楷体" w:eastAsia="楷体" w:hAnsi="楷体" w:hint="eastAsia"/>
          <w:szCs w:val="20"/>
        </w:rPr>
      </w:pPr>
    </w:p>
    <w:p w14:paraId="6502D37E" w14:textId="44192F8F" w:rsidR="00BA5B4C" w:rsidRDefault="00BA5B4C" w:rsidP="00BA5B4C">
      <w:pPr>
        <w:spacing w:after="0"/>
        <w:ind w:right="-426" w:firstLine="567"/>
        <w:jc w:val="right"/>
        <w:rPr>
          <w:rFonts w:ascii="楷体" w:eastAsia="楷体" w:hAnsi="楷体" w:hint="eastAsia"/>
          <w:szCs w:val="20"/>
        </w:rPr>
      </w:pPr>
    </w:p>
    <w:p w14:paraId="142DA185" w14:textId="77777777" w:rsidR="00714367" w:rsidRDefault="00714367">
      <w:pPr>
        <w:rPr>
          <w:rFonts w:ascii="楷体" w:eastAsia="楷体" w:hAnsi="楷体" w:cs="楷体" w:hint="eastAsia"/>
          <w:color w:val="000000" w:themeColor="text1"/>
          <w:kern w:val="0"/>
          <w:sz w:val="24"/>
          <w:szCs w:val="24"/>
        </w:rPr>
        <w:sectPr w:rsidR="00714367" w:rsidSect="00AF15CA">
          <w:pgSz w:w="12240" w:h="15840"/>
          <w:pgMar w:top="1276" w:right="1797" w:bottom="1276" w:left="1797" w:header="709" w:footer="851" w:gutter="0"/>
          <w:cols w:space="708"/>
          <w:docGrid w:linePitch="360"/>
        </w:sectPr>
      </w:pPr>
    </w:p>
    <w:p w14:paraId="359A2217" w14:textId="4DA7BF80" w:rsidR="00714367" w:rsidRPr="00AF15CA" w:rsidRDefault="000E333D" w:rsidP="0045472E">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22" w:name="_Toc27289"/>
      <w:bookmarkStart w:id="23" w:name="_Toc163825917"/>
      <w:r w:rsidRPr="00AF15CA">
        <w:rPr>
          <w:rFonts w:ascii="黑体" w:hAnsi="黑体" w:cs="楷体" w:hint="eastAsia"/>
          <w:b w:val="0"/>
          <w:bCs w:val="0"/>
          <w:color w:val="000000" w:themeColor="text1"/>
          <w:kern w:val="0"/>
          <w:sz w:val="28"/>
          <w:szCs w:val="28"/>
        </w:rPr>
        <w:lastRenderedPageBreak/>
        <w:t>五、</w:t>
      </w:r>
      <w:bookmarkEnd w:id="22"/>
      <w:r w:rsidRPr="00AF15CA">
        <w:rPr>
          <w:rFonts w:ascii="黑体" w:hAnsi="黑体" w:cs="楷体" w:hint="eastAsia"/>
          <w:b w:val="0"/>
          <w:bCs w:val="0"/>
          <w:color w:val="000000" w:themeColor="text1"/>
          <w:kern w:val="0"/>
          <w:sz w:val="28"/>
          <w:szCs w:val="28"/>
        </w:rPr>
        <w:t>主管部门责任</w:t>
      </w:r>
      <w:bookmarkEnd w:id="23"/>
    </w:p>
    <w:p w14:paraId="751A9DBA" w14:textId="77777777" w:rsidR="00714367" w:rsidRPr="00AF15CA" w:rsidRDefault="000E333D">
      <w:pPr>
        <w:spacing w:beforeLines="50" w:before="120" w:after="0" w:line="360" w:lineRule="auto"/>
        <w:ind w:firstLineChars="200" w:firstLine="560"/>
        <w:jc w:val="left"/>
        <w:rPr>
          <w:rFonts w:ascii="仿宋_GB2312" w:eastAsia="仿宋_GB2312" w:hAnsi="楷体" w:cs="宋体" w:hint="eastAsia"/>
          <w:color w:val="000000"/>
          <w:sz w:val="28"/>
          <w:szCs w:val="28"/>
        </w:rPr>
      </w:pPr>
      <w:bookmarkStart w:id="24" w:name="_TOC_250003"/>
      <w:bookmarkStart w:id="25" w:name="_TOC_250002"/>
      <w:bookmarkStart w:id="26" w:name="_TOC_250001"/>
      <w:bookmarkEnd w:id="24"/>
      <w:bookmarkEnd w:id="25"/>
      <w:bookmarkEnd w:id="26"/>
      <w:r w:rsidRPr="00AF15CA">
        <w:rPr>
          <w:rFonts w:ascii="仿宋_GB2312" w:eastAsia="仿宋_GB2312" w:hAnsi="楷体" w:cs="宋体" w:hint="eastAsia"/>
          <w:color w:val="00000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1921CC74" w14:textId="77777777" w:rsidR="00714367" w:rsidRPr="00AF15CA" w:rsidRDefault="000E333D">
      <w:pPr>
        <w:spacing w:beforeLines="50" w:before="120" w:after="0" w:line="360" w:lineRule="auto"/>
        <w:ind w:firstLineChars="200" w:firstLine="560"/>
        <w:jc w:val="left"/>
        <w:rPr>
          <w:rFonts w:ascii="仿宋_GB2312" w:eastAsia="仿宋_GB2312" w:hAnsi="楷体" w:cs="宋体" w:hint="eastAsia"/>
          <w:color w:val="000000"/>
          <w:sz w:val="28"/>
          <w:szCs w:val="28"/>
        </w:rPr>
      </w:pPr>
      <w:r w:rsidRPr="00AF15CA">
        <w:rPr>
          <w:rFonts w:ascii="仿宋_GB2312" w:eastAsia="仿宋_GB2312" w:hAnsi="楷体" w:cs="宋体" w:hint="eastAsia"/>
          <w:color w:val="000000"/>
          <w:sz w:val="28"/>
          <w:szCs w:val="28"/>
        </w:rPr>
        <w:t>本债券项目主管部门为海口市</w:t>
      </w:r>
      <w:proofErr w:type="gramStart"/>
      <w:r w:rsidRPr="00AF15CA">
        <w:rPr>
          <w:rFonts w:ascii="仿宋_GB2312" w:eastAsia="仿宋_GB2312" w:hAnsi="楷体" w:cs="宋体" w:hint="eastAsia"/>
          <w:color w:val="000000"/>
          <w:sz w:val="28"/>
          <w:szCs w:val="28"/>
        </w:rPr>
        <w:t>江东新区</w:t>
      </w:r>
      <w:proofErr w:type="gramEnd"/>
      <w:r w:rsidRPr="00AF15CA">
        <w:rPr>
          <w:rFonts w:ascii="仿宋_GB2312" w:eastAsia="仿宋_GB2312" w:hAnsi="楷体" w:cs="宋体" w:hint="eastAsia"/>
          <w:color w:val="000000"/>
          <w:sz w:val="28"/>
          <w:szCs w:val="28"/>
        </w:rPr>
        <w:t>管理局，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40AD3690" w14:textId="082DE0C3" w:rsidR="00714367" w:rsidRPr="00AF15CA" w:rsidRDefault="000E333D">
      <w:pPr>
        <w:spacing w:before="120" w:after="120" w:line="360" w:lineRule="auto"/>
        <w:ind w:firstLineChars="200" w:firstLine="560"/>
        <w:jc w:val="left"/>
        <w:rPr>
          <w:rFonts w:ascii="仿宋_GB2312" w:eastAsia="仿宋_GB2312" w:hAnsi="楷体" w:hint="eastAsia"/>
          <w:sz w:val="28"/>
          <w:szCs w:val="28"/>
        </w:rPr>
      </w:pPr>
      <w:r w:rsidRPr="00AF15CA">
        <w:rPr>
          <w:rFonts w:ascii="仿宋_GB2312" w:eastAsia="仿宋_GB2312" w:hAnsi="楷体" w:cs="宋体" w:hint="eastAsia"/>
          <w:color w:val="000000"/>
          <w:sz w:val="28"/>
          <w:szCs w:val="28"/>
        </w:rPr>
        <w:t>本债券项目单位为海口市</w:t>
      </w:r>
      <w:proofErr w:type="gramStart"/>
      <w:r w:rsidRPr="00AF15CA">
        <w:rPr>
          <w:rFonts w:ascii="仿宋_GB2312" w:eastAsia="仿宋_GB2312" w:hAnsi="楷体" w:cs="宋体" w:hint="eastAsia"/>
          <w:color w:val="000000"/>
          <w:sz w:val="28"/>
          <w:szCs w:val="28"/>
        </w:rPr>
        <w:t>恒慧基础</w:t>
      </w:r>
      <w:proofErr w:type="gramEnd"/>
      <w:r w:rsidRPr="00AF15CA">
        <w:rPr>
          <w:rFonts w:ascii="仿宋_GB2312" w:eastAsia="仿宋_GB2312" w:hAnsi="楷体" w:cs="宋体" w:hint="eastAsia"/>
          <w:color w:val="000000"/>
          <w:sz w:val="28"/>
          <w:szCs w:val="28"/>
        </w:rPr>
        <w:t>设施建设有限公司，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AF15CA">
        <w:rPr>
          <w:rFonts w:ascii="仿宋_GB2312" w:eastAsia="仿宋_GB2312" w:hAnsi="楷体" w:cs="宋体" w:hint="eastAsia"/>
          <w:color w:val="000000"/>
          <w:sz w:val="28"/>
          <w:szCs w:val="28"/>
        </w:rPr>
        <w:t>交项目</w:t>
      </w:r>
      <w:proofErr w:type="gramEnd"/>
      <w:r w:rsidRPr="00AF15CA">
        <w:rPr>
          <w:rFonts w:ascii="仿宋_GB2312" w:eastAsia="仿宋_GB2312" w:hAnsi="楷体" w:cs="宋体" w:hint="eastAsia"/>
          <w:color w:val="000000"/>
          <w:sz w:val="28"/>
          <w:szCs w:val="28"/>
        </w:rPr>
        <w:t>对应的政府性基金预算收入和专项收入。负责</w:t>
      </w:r>
      <w:proofErr w:type="gramStart"/>
      <w:r w:rsidRPr="00AF15CA">
        <w:rPr>
          <w:rFonts w:ascii="仿宋_GB2312" w:eastAsia="仿宋_GB2312" w:hAnsi="楷体" w:cs="宋体" w:hint="eastAsia"/>
          <w:color w:val="000000"/>
          <w:sz w:val="28"/>
          <w:szCs w:val="28"/>
        </w:rPr>
        <w:t>按照项</w:t>
      </w:r>
      <w:proofErr w:type="gramEnd"/>
      <w:r w:rsidRPr="00AF15CA">
        <w:rPr>
          <w:rFonts w:ascii="仿宋_GB2312" w:eastAsia="仿宋_GB2312" w:hAnsi="楷体" w:cs="宋体" w:hint="eastAsia"/>
          <w:color w:val="000000"/>
          <w:sz w:val="28"/>
          <w:szCs w:val="28"/>
        </w:rPr>
        <w:t>债券项目穿透管理要求，及时、规范填专项债券资金支出使用和专项收入收缴等信息录入；负责</w:t>
      </w:r>
      <w:r w:rsidRPr="00AF15CA">
        <w:rPr>
          <w:rFonts w:ascii="仿宋_GB2312" w:eastAsia="仿宋_GB2312" w:hAnsi="楷体" w:cs="宋体" w:hint="eastAsia"/>
          <w:color w:val="000000"/>
          <w:sz w:val="28"/>
          <w:szCs w:val="28"/>
        </w:rPr>
        <w:lastRenderedPageBreak/>
        <w:t>及时将项目形成的资产按照约定的产权归属进行资产登记管理。</w:t>
      </w:r>
    </w:p>
    <w:p w14:paraId="50130389" w14:textId="77777777" w:rsidR="00714367" w:rsidRPr="00AF15CA" w:rsidRDefault="000E333D" w:rsidP="0045472E">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27" w:name="_Toc163825918"/>
      <w:r w:rsidRPr="00AF15CA">
        <w:rPr>
          <w:rFonts w:ascii="黑体" w:hAnsi="黑体" w:cs="楷体" w:hint="eastAsia"/>
          <w:b w:val="0"/>
          <w:bCs w:val="0"/>
          <w:color w:val="000000" w:themeColor="text1"/>
          <w:kern w:val="0"/>
          <w:sz w:val="28"/>
          <w:szCs w:val="28"/>
        </w:rPr>
        <w:t>六、事前绩效评价</w:t>
      </w:r>
      <w:bookmarkEnd w:id="27"/>
    </w:p>
    <w:p w14:paraId="047B74B7"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28" w:name="_Toc163825919"/>
      <w:r>
        <w:rPr>
          <w:rFonts w:ascii="楷体" w:eastAsia="楷体" w:hAnsi="楷体" w:cs="楷体" w:hint="eastAsia"/>
          <w:b/>
          <w:bCs/>
          <w:color w:val="000000" w:themeColor="text1"/>
          <w:kern w:val="0"/>
          <w:sz w:val="28"/>
          <w:szCs w:val="28"/>
          <w:lang w:val="en-GB"/>
        </w:rPr>
        <w:t>（一）项目实施的必要性、公益性、收益性</w:t>
      </w:r>
      <w:bookmarkEnd w:id="28"/>
    </w:p>
    <w:p w14:paraId="07D01256" w14:textId="77777777" w:rsidR="0045472E"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本工程的建设立足于当地现有市政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p>
    <w:p w14:paraId="0F395112" w14:textId="003EE47C"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29" w:name="_Toc163825920"/>
      <w:r>
        <w:rPr>
          <w:rFonts w:ascii="楷体" w:eastAsia="楷体" w:hAnsi="楷体" w:cs="楷体" w:hint="eastAsia"/>
          <w:b/>
          <w:bCs/>
          <w:color w:val="000000" w:themeColor="text1"/>
          <w:kern w:val="0"/>
          <w:sz w:val="28"/>
          <w:szCs w:val="28"/>
          <w:lang w:val="en-GB"/>
        </w:rPr>
        <w:t>（二）项目建设投资合</w:t>
      </w:r>
      <w:proofErr w:type="gramStart"/>
      <w:r>
        <w:rPr>
          <w:rFonts w:ascii="楷体" w:eastAsia="楷体" w:hAnsi="楷体" w:cs="楷体" w:hint="eastAsia"/>
          <w:b/>
          <w:bCs/>
          <w:color w:val="000000" w:themeColor="text1"/>
          <w:kern w:val="0"/>
          <w:sz w:val="28"/>
          <w:szCs w:val="28"/>
          <w:lang w:val="en-GB"/>
        </w:rPr>
        <w:t>规</w:t>
      </w:r>
      <w:proofErr w:type="gramEnd"/>
      <w:r>
        <w:rPr>
          <w:rFonts w:ascii="楷体" w:eastAsia="楷体" w:hAnsi="楷体" w:cs="楷体" w:hint="eastAsia"/>
          <w:b/>
          <w:bCs/>
          <w:color w:val="000000" w:themeColor="text1"/>
          <w:kern w:val="0"/>
          <w:sz w:val="28"/>
          <w:szCs w:val="28"/>
          <w:lang w:val="en-GB"/>
        </w:rPr>
        <w:t>性与项目成熟度</w:t>
      </w:r>
      <w:bookmarkEnd w:id="29"/>
    </w:p>
    <w:p w14:paraId="7357C25F" w14:textId="77777777" w:rsidR="0045472E"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项目建设投资符合相关规定、流程，根据已取得项目单位提供的相关资料中关于项目的批复文件，取得必要论证。部分项目已完成立项审批等工作，目前已处于施工阶役，具备成熟度。</w:t>
      </w:r>
    </w:p>
    <w:p w14:paraId="24E7E90C" w14:textId="475E4AD3"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0" w:name="_Toc163825921"/>
      <w:r>
        <w:rPr>
          <w:rFonts w:ascii="楷体" w:eastAsia="楷体" w:hAnsi="楷体" w:cs="楷体" w:hint="eastAsia"/>
          <w:b/>
          <w:bCs/>
          <w:color w:val="000000" w:themeColor="text1"/>
          <w:kern w:val="0"/>
          <w:sz w:val="28"/>
          <w:szCs w:val="28"/>
          <w:lang w:val="en-GB"/>
        </w:rPr>
        <w:t>（三）项目资金来源和到位可行性</w:t>
      </w:r>
      <w:bookmarkEnd w:id="30"/>
    </w:p>
    <w:p w14:paraId="6B8F1F5B" w14:textId="77777777" w:rsidR="0045472E" w:rsidRPr="009B4691"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9B4691">
        <w:rPr>
          <w:rFonts w:ascii="仿宋_GB2312" w:eastAsia="仿宋_GB2312" w:hAnsi="楷体" w:cs="楷体" w:hint="eastAsia"/>
          <w:color w:val="000000" w:themeColor="text1"/>
          <w:sz w:val="28"/>
          <w:szCs w:val="28"/>
        </w:rPr>
        <w:t>本项目为政府投资项目，全部资金均由财政资金及专项债券筹集，资金应能按时拨付到位。</w:t>
      </w:r>
    </w:p>
    <w:p w14:paraId="6FE42C1A" w14:textId="31BAEFD2"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1" w:name="_Toc163825922"/>
      <w:r>
        <w:rPr>
          <w:rFonts w:ascii="楷体" w:eastAsia="楷体" w:hAnsi="楷体" w:cs="楷体" w:hint="eastAsia"/>
          <w:b/>
          <w:bCs/>
          <w:color w:val="000000" w:themeColor="text1"/>
          <w:kern w:val="0"/>
          <w:sz w:val="28"/>
          <w:szCs w:val="28"/>
          <w:lang w:val="en-GB"/>
        </w:rPr>
        <w:t>（四）项目收入、成本、收益预测合理性</w:t>
      </w:r>
      <w:bookmarkEnd w:id="31"/>
    </w:p>
    <w:p w14:paraId="1F7CCADF" w14:textId="4CDBA785"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本项目专项债券以</w:t>
      </w:r>
      <w:r w:rsidR="005C34F8" w:rsidRPr="00AF15CA">
        <w:rPr>
          <w:rFonts w:ascii="仿宋_GB2312" w:eastAsia="仿宋_GB2312" w:hAnsi="楷体" w:cs="楷体" w:hint="eastAsia"/>
          <w:color w:val="000000" w:themeColor="text1"/>
          <w:sz w:val="28"/>
          <w:szCs w:val="28"/>
        </w:rPr>
        <w:t>运营</w:t>
      </w:r>
      <w:r w:rsidRPr="00AF15CA">
        <w:rPr>
          <w:rFonts w:ascii="仿宋_GB2312" w:eastAsia="仿宋_GB2312" w:hAnsi="楷体" w:cs="楷体" w:hint="eastAsia"/>
          <w:color w:val="000000" w:themeColor="text1"/>
          <w:sz w:val="28"/>
          <w:szCs w:val="28"/>
        </w:rPr>
        <w:t>收入为还本付息基础，根据资金平衡测算分析，项目预计债券本金资金覆盖率可达到</w:t>
      </w:r>
      <w:r w:rsidR="00BA5B4C" w:rsidRPr="00AF15CA">
        <w:rPr>
          <w:rFonts w:ascii="仿宋_GB2312" w:eastAsia="仿宋_GB2312" w:hAnsi="楷体" w:cs="楷体" w:hint="eastAsia"/>
          <w:color w:val="000000" w:themeColor="text1"/>
          <w:sz w:val="28"/>
          <w:szCs w:val="28"/>
        </w:rPr>
        <w:t>1.5</w:t>
      </w:r>
      <w:r w:rsidR="005C34F8" w:rsidRPr="00AF15CA">
        <w:rPr>
          <w:rFonts w:ascii="仿宋_GB2312" w:eastAsia="仿宋_GB2312" w:hAnsi="楷体" w:cs="楷体" w:hint="eastAsia"/>
          <w:color w:val="000000" w:themeColor="text1"/>
          <w:sz w:val="28"/>
          <w:szCs w:val="28"/>
        </w:rPr>
        <w:t>5</w:t>
      </w:r>
      <w:r w:rsidRPr="00AF15CA">
        <w:rPr>
          <w:rFonts w:ascii="仿宋_GB2312" w:eastAsia="仿宋_GB2312" w:hAnsi="楷体" w:cs="楷体" w:hint="eastAsia"/>
          <w:color w:val="000000" w:themeColor="text1"/>
          <w:sz w:val="28"/>
          <w:szCs w:val="28"/>
        </w:rPr>
        <w:t>，债券本息资金覆盖率可达到</w:t>
      </w:r>
      <w:r w:rsidR="00232368" w:rsidRPr="00AF15CA">
        <w:rPr>
          <w:rFonts w:ascii="仿宋_GB2312" w:eastAsia="仿宋_GB2312" w:hAnsi="楷体" w:cs="楷体" w:hint="eastAsia"/>
          <w:color w:val="000000" w:themeColor="text1"/>
          <w:sz w:val="28"/>
          <w:szCs w:val="28"/>
        </w:rPr>
        <w:t>1.</w:t>
      </w:r>
      <w:r w:rsidR="00BA5B4C" w:rsidRPr="00AF15CA">
        <w:rPr>
          <w:rFonts w:ascii="仿宋_GB2312" w:eastAsia="仿宋_GB2312" w:hAnsi="楷体" w:cs="楷体" w:hint="eastAsia"/>
          <w:color w:val="000000" w:themeColor="text1"/>
          <w:sz w:val="28"/>
          <w:szCs w:val="28"/>
        </w:rPr>
        <w:t>4</w:t>
      </w:r>
      <w:r w:rsidR="005C34F8" w:rsidRPr="00AF15CA">
        <w:rPr>
          <w:rFonts w:ascii="仿宋_GB2312" w:eastAsia="仿宋_GB2312" w:hAnsi="楷体" w:cs="楷体" w:hint="eastAsia"/>
          <w:color w:val="000000" w:themeColor="text1"/>
          <w:sz w:val="28"/>
          <w:szCs w:val="28"/>
        </w:rPr>
        <w:t>6</w:t>
      </w:r>
      <w:r w:rsidRPr="00AF15CA">
        <w:rPr>
          <w:rFonts w:ascii="仿宋_GB2312" w:eastAsia="仿宋_GB2312" w:hAnsi="楷体" w:cs="楷体" w:hint="eastAsia"/>
          <w:color w:val="000000" w:themeColor="text1"/>
          <w:sz w:val="28"/>
          <w:szCs w:val="28"/>
        </w:rPr>
        <w:t>，债券本息资金盖倍数可达到</w:t>
      </w:r>
      <w:r w:rsidR="00232368" w:rsidRPr="00AF15CA">
        <w:rPr>
          <w:rFonts w:ascii="仿宋_GB2312" w:eastAsia="仿宋_GB2312" w:hAnsi="楷体" w:cs="楷体" w:hint="eastAsia"/>
          <w:color w:val="000000" w:themeColor="text1"/>
          <w:sz w:val="28"/>
          <w:szCs w:val="28"/>
        </w:rPr>
        <w:t>1.</w:t>
      </w:r>
      <w:r w:rsidR="005C34F8" w:rsidRPr="00AF15CA">
        <w:rPr>
          <w:rFonts w:ascii="仿宋_GB2312" w:eastAsia="仿宋_GB2312" w:hAnsi="楷体" w:cs="楷体" w:hint="eastAsia"/>
          <w:color w:val="000000" w:themeColor="text1"/>
          <w:sz w:val="28"/>
          <w:szCs w:val="28"/>
        </w:rPr>
        <w:t>44</w:t>
      </w:r>
      <w:r w:rsidRPr="00AF15CA">
        <w:rPr>
          <w:rFonts w:ascii="仿宋_GB2312" w:eastAsia="仿宋_GB2312" w:hAnsi="楷体" w:cs="楷体" w:hint="eastAsia"/>
          <w:color w:val="000000" w:themeColor="text1"/>
          <w:sz w:val="28"/>
          <w:szCs w:val="28"/>
        </w:rPr>
        <w:t>。能够满足债券还本付息的需求。</w:t>
      </w:r>
    </w:p>
    <w:p w14:paraId="4F7A2145" w14:textId="21B67E52" w:rsidR="0045472E"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另外，在对运营收入变动进行压力测试后，结果显示，本项目在运营收入下降20%或债券利率上升20%时，项目收益仍能覆盖债券的还本付息，项目具备一定的抗风险能力。项目收入、成本、收益预测具</w:t>
      </w:r>
      <w:r w:rsidRPr="00AF15CA">
        <w:rPr>
          <w:rFonts w:ascii="仿宋_GB2312" w:eastAsia="仿宋_GB2312" w:hAnsi="楷体" w:cs="楷体" w:hint="eastAsia"/>
          <w:color w:val="000000" w:themeColor="text1"/>
          <w:sz w:val="28"/>
          <w:szCs w:val="28"/>
        </w:rPr>
        <w:lastRenderedPageBreak/>
        <w:t>备合理性。</w:t>
      </w:r>
    </w:p>
    <w:p w14:paraId="556BA1D5" w14:textId="77777777" w:rsidR="0045472E"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2" w:name="_Toc163825923"/>
      <w:r>
        <w:rPr>
          <w:rFonts w:ascii="楷体" w:eastAsia="楷体" w:hAnsi="楷体" w:cs="楷体" w:hint="eastAsia"/>
          <w:b/>
          <w:bCs/>
          <w:color w:val="000000" w:themeColor="text1"/>
          <w:kern w:val="0"/>
          <w:sz w:val="28"/>
          <w:szCs w:val="28"/>
          <w:lang w:val="en-GB"/>
        </w:rPr>
        <w:t>（五）债券资金需求合理性</w:t>
      </w:r>
      <w:bookmarkEnd w:id="32"/>
    </w:p>
    <w:p w14:paraId="6FEE013B" w14:textId="2315F710" w:rsidR="0045472E" w:rsidRPr="00AF15CA" w:rsidRDefault="0045472E" w:rsidP="0045472E">
      <w:pPr>
        <w:spacing w:after="0" w:line="360" w:lineRule="auto"/>
        <w:jc w:val="left"/>
        <w:rPr>
          <w:rFonts w:ascii="仿宋_GB2312" w:eastAsia="仿宋_GB2312"/>
        </w:rPr>
      </w:pPr>
      <w:r w:rsidRPr="00AF15CA">
        <w:rPr>
          <w:rFonts w:ascii="仿宋_GB2312" w:eastAsia="仿宋_GB2312" w:hint="eastAsia"/>
        </w:rPr>
        <w:t xml:space="preserve">      </w:t>
      </w:r>
      <w:r w:rsidRPr="00AF15CA">
        <w:rPr>
          <w:rFonts w:ascii="仿宋_GB2312" w:eastAsia="仿宋_GB2312" w:hAnsi="楷体" w:cs="楷体" w:hint="eastAsia"/>
          <w:color w:val="000000" w:themeColor="text1"/>
          <w:sz w:val="28"/>
          <w:szCs w:val="28"/>
        </w:rPr>
        <w:t>结合建设资金需求及项目财政资金款项到账时间节点，为保障项目建设期间资金需求，项目通过发行专项债券筹集资金。同时，本项目专项债券将依照项目现金流结余情况，降低利息费用，提高资金使用效率，已考虑运营收益、债券利率等因素变动对专项债券本息资金覆盖情况的影响。总体而言。本项目通过</w:t>
      </w:r>
      <w:r w:rsidR="005C34F8" w:rsidRPr="00AF15CA">
        <w:rPr>
          <w:rFonts w:ascii="仿宋_GB2312" w:eastAsia="仿宋_GB2312" w:hAnsi="楷体" w:cs="楷体" w:hint="eastAsia"/>
          <w:color w:val="000000" w:themeColor="text1"/>
          <w:sz w:val="28"/>
          <w:szCs w:val="28"/>
        </w:rPr>
        <w:t>调剂</w:t>
      </w:r>
      <w:proofErr w:type="gramStart"/>
      <w:r w:rsidRPr="00AF15CA">
        <w:rPr>
          <w:rFonts w:ascii="仿宋_GB2312" w:eastAsia="仿宋_GB2312" w:hAnsi="楷体" w:cs="楷体" w:hint="eastAsia"/>
          <w:color w:val="000000" w:themeColor="text1"/>
          <w:sz w:val="28"/>
          <w:szCs w:val="28"/>
        </w:rPr>
        <w:t>专项债可实现</w:t>
      </w:r>
      <w:proofErr w:type="gramEnd"/>
      <w:r w:rsidRPr="00AF15CA">
        <w:rPr>
          <w:rFonts w:ascii="仿宋_GB2312" w:eastAsia="仿宋_GB2312" w:hAnsi="楷体" w:cs="楷体" w:hint="eastAsia"/>
          <w:color w:val="000000" w:themeColor="text1"/>
          <w:sz w:val="28"/>
          <w:szCs w:val="28"/>
        </w:rPr>
        <w:t>降低融资成本，是现阶段解决本项目融资资金问题的推荐方案，申请本次债券资金需求合理。</w:t>
      </w:r>
    </w:p>
    <w:p w14:paraId="3DE5A4A5" w14:textId="6324D92F" w:rsidR="0045472E"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3" w:name="_Toc163825924"/>
      <w:r w:rsidRPr="0045472E">
        <w:rPr>
          <w:rFonts w:ascii="楷体" w:eastAsia="楷体" w:hAnsi="楷体" w:cs="楷体" w:hint="eastAsia"/>
          <w:b/>
          <w:bCs/>
          <w:color w:val="000000" w:themeColor="text1"/>
          <w:kern w:val="0"/>
          <w:sz w:val="28"/>
          <w:szCs w:val="28"/>
          <w:lang w:val="en-GB"/>
        </w:rPr>
        <w:t>（六）项目偿债计划可行性和偿债风</w:t>
      </w:r>
      <w:r w:rsidR="00967B6A">
        <w:rPr>
          <w:rFonts w:ascii="楷体" w:eastAsia="楷体" w:hAnsi="楷体" w:cs="楷体" w:hint="eastAsia"/>
          <w:b/>
          <w:bCs/>
          <w:color w:val="000000" w:themeColor="text1"/>
          <w:kern w:val="0"/>
          <w:sz w:val="28"/>
          <w:szCs w:val="28"/>
          <w:lang w:val="en-GB"/>
        </w:rPr>
        <w:t>险</w:t>
      </w:r>
      <w:r w:rsidRPr="0045472E">
        <w:rPr>
          <w:rFonts w:ascii="楷体" w:eastAsia="楷体" w:hAnsi="楷体" w:cs="楷体" w:hint="eastAsia"/>
          <w:b/>
          <w:bCs/>
          <w:color w:val="000000" w:themeColor="text1"/>
          <w:kern w:val="0"/>
          <w:sz w:val="28"/>
          <w:szCs w:val="28"/>
          <w:lang w:val="en-GB"/>
        </w:rPr>
        <w:t>点</w:t>
      </w:r>
      <w:bookmarkEnd w:id="33"/>
    </w:p>
    <w:p w14:paraId="117F965F" w14:textId="319A40FF" w:rsidR="00714367" w:rsidRPr="00AF15CA" w:rsidRDefault="0045472E" w:rsidP="0045472E">
      <w:pPr>
        <w:spacing w:after="0" w:line="360" w:lineRule="auto"/>
        <w:jc w:val="left"/>
        <w:rPr>
          <w:rFonts w:ascii="仿宋_GB2312" w:eastAsia="仿宋_GB2312" w:hAnsi="楷体" w:cs="楷体" w:hint="eastAsia"/>
          <w:color w:val="000000" w:themeColor="text1"/>
          <w:sz w:val="28"/>
          <w:szCs w:val="28"/>
        </w:rPr>
      </w:pPr>
      <w:r w:rsidRPr="00AF15CA">
        <w:rPr>
          <w:rFonts w:ascii="仿宋_GB2312" w:eastAsia="仿宋_GB2312" w:hint="eastAsia"/>
        </w:rPr>
        <w:t xml:space="preserve">      </w:t>
      </w:r>
      <w:r w:rsidRPr="00AF15CA">
        <w:rPr>
          <w:rFonts w:ascii="仿宋_GB2312" w:eastAsia="仿宋_GB2312" w:hAnsi="楷体" w:cs="楷体" w:hint="eastAsia"/>
          <w:color w:val="000000" w:themeColor="text1"/>
          <w:sz w:val="28"/>
          <w:szCs w:val="28"/>
        </w:rPr>
        <w:t>项目偿债计划为拟在还本付息年份内，安排运营收入等作为债券偿债的主要来源，可以测算得出本项目未来用于还本付息的运营收入可以覆盖债券还本付息，具备可行性。</w:t>
      </w:r>
      <w:r w:rsidRPr="00AF15CA">
        <w:rPr>
          <w:rFonts w:ascii="仿宋_GB2312" w:eastAsia="仿宋_GB2312" w:hAnsi="楷体" w:cs="楷体" w:hint="eastAsia"/>
          <w:color w:val="000000" w:themeColor="text1"/>
          <w:sz w:val="28"/>
          <w:szCs w:val="28"/>
        </w:rPr>
        <w:br/>
        <w:t xml:space="preserve">    但尽管上述对于运营收入预测遵循了谨慎性原则进行保守推测，但是由于实际工期延误、采购成本等受宏观经济及市场影响较大，存在以上偿债风险点，详见“七、风险评估”。</w:t>
      </w:r>
    </w:p>
    <w:p w14:paraId="66B86751"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4" w:name="_Toc163825925"/>
      <w:r w:rsidRPr="0045472E">
        <w:rPr>
          <w:rFonts w:ascii="楷体" w:eastAsia="楷体" w:hAnsi="楷体" w:cs="楷体" w:hint="eastAsia"/>
          <w:b/>
          <w:bCs/>
          <w:color w:val="000000" w:themeColor="text1"/>
          <w:kern w:val="0"/>
          <w:sz w:val="28"/>
          <w:szCs w:val="28"/>
          <w:lang w:val="en-GB"/>
        </w:rPr>
        <w:t>（七）绩效目标合理性</w:t>
      </w:r>
      <w:bookmarkEnd w:id="34"/>
    </w:p>
    <w:p w14:paraId="4B608017"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在本次事前绩效目标的评估中，项目单位已根据项目情况设置了成本指标、可持续影响指标、服务对象满意度指标等三项事前绩效目标。已设置的绩效目标及指标均可量化考核，匹配项目实际情况，基本已完整覆盖，契合了本项目对我市基础设施推进作用的实质，与我市长期规划目标、年度工作目标相一致，产出和效果目标紧密相连。</w:t>
      </w:r>
    </w:p>
    <w:p w14:paraId="501EE140"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5" w:name="_Toc163825926"/>
      <w:r w:rsidRPr="0045472E">
        <w:rPr>
          <w:rFonts w:ascii="楷体" w:eastAsia="楷体" w:hAnsi="楷体" w:cs="楷体" w:hint="eastAsia"/>
          <w:b/>
          <w:bCs/>
          <w:color w:val="000000" w:themeColor="text1"/>
          <w:kern w:val="0"/>
          <w:sz w:val="28"/>
          <w:szCs w:val="28"/>
          <w:lang w:val="en-GB"/>
        </w:rPr>
        <w:t>（八）其他需要纳入事前绩效评估的事项</w:t>
      </w:r>
      <w:bookmarkEnd w:id="35"/>
    </w:p>
    <w:p w14:paraId="4BB4277F"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lastRenderedPageBreak/>
        <w:t>暂无。</w:t>
      </w:r>
    </w:p>
    <w:p w14:paraId="595C0568" w14:textId="77777777" w:rsidR="00714367" w:rsidRPr="0045472E" w:rsidRDefault="000E333D" w:rsidP="0045472E">
      <w:pPr>
        <w:spacing w:line="360" w:lineRule="auto"/>
        <w:outlineLvl w:val="2"/>
        <w:rPr>
          <w:rFonts w:ascii="楷体" w:eastAsia="楷体" w:hAnsi="楷体" w:cs="楷体" w:hint="eastAsia"/>
          <w:b/>
          <w:bCs/>
          <w:color w:val="000000" w:themeColor="text1"/>
          <w:kern w:val="0"/>
          <w:sz w:val="28"/>
          <w:szCs w:val="28"/>
          <w:lang w:val="en-GB"/>
        </w:rPr>
      </w:pPr>
      <w:bookmarkStart w:id="36" w:name="_Toc163825927"/>
      <w:r w:rsidRPr="0045472E">
        <w:rPr>
          <w:rFonts w:ascii="楷体" w:eastAsia="楷体" w:hAnsi="楷体" w:cs="楷体" w:hint="eastAsia"/>
          <w:b/>
          <w:bCs/>
          <w:color w:val="000000" w:themeColor="text1"/>
          <w:kern w:val="0"/>
          <w:sz w:val="28"/>
          <w:szCs w:val="28"/>
          <w:lang w:val="en-GB"/>
        </w:rPr>
        <w:t>（九）整体结论</w:t>
      </w:r>
      <w:bookmarkEnd w:id="36"/>
    </w:p>
    <w:p w14:paraId="3A48518E" w14:textId="77777777" w:rsidR="00714367"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综上，本项目经事前绩效评估，是已具备申请专项债券资金支持的必要性和可行性。</w:t>
      </w:r>
    </w:p>
    <w:tbl>
      <w:tblPr>
        <w:tblStyle w:val="af1"/>
        <w:tblW w:w="5000" w:type="pct"/>
        <w:tblLook w:val="04A0" w:firstRow="1" w:lastRow="0" w:firstColumn="1" w:lastColumn="0" w:noHBand="0" w:noVBand="1"/>
      </w:tblPr>
      <w:tblGrid>
        <w:gridCol w:w="2120"/>
        <w:gridCol w:w="1184"/>
        <w:gridCol w:w="3724"/>
        <w:gridCol w:w="576"/>
        <w:gridCol w:w="576"/>
        <w:gridCol w:w="456"/>
      </w:tblGrid>
      <w:tr w:rsidR="000E333D" w:rsidRPr="000E333D" w14:paraId="1F5C547B" w14:textId="77777777" w:rsidTr="000E333D">
        <w:trPr>
          <w:tblHeader/>
        </w:trPr>
        <w:tc>
          <w:tcPr>
            <w:tcW w:w="1251" w:type="pct"/>
            <w:vAlign w:val="center"/>
          </w:tcPr>
          <w:p w14:paraId="1760141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项目名称</w:t>
            </w:r>
          </w:p>
        </w:tc>
        <w:tc>
          <w:tcPr>
            <w:tcW w:w="3749" w:type="pct"/>
            <w:gridSpan w:val="5"/>
            <w:vAlign w:val="center"/>
          </w:tcPr>
          <w:p w14:paraId="5BEFF379" w14:textId="7ED659DB"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hint="eastAsia"/>
                <w:color w:val="000000"/>
                <w:sz w:val="24"/>
                <w:szCs w:val="24"/>
              </w:rPr>
              <w:t>海口市</w:t>
            </w:r>
            <w:proofErr w:type="gramStart"/>
            <w:r w:rsidRPr="000E333D">
              <w:rPr>
                <w:rFonts w:ascii="仿宋" w:eastAsia="仿宋" w:hAnsi="仿宋" w:hint="eastAsia"/>
                <w:color w:val="000000"/>
                <w:sz w:val="24"/>
                <w:szCs w:val="24"/>
              </w:rPr>
              <w:t>江东新区</w:t>
            </w:r>
            <w:proofErr w:type="gramEnd"/>
            <w:r w:rsidRPr="000E333D">
              <w:rPr>
                <w:rFonts w:ascii="仿宋" w:eastAsia="仿宋" w:hAnsi="仿宋" w:hint="eastAsia"/>
                <w:color w:val="000000"/>
                <w:sz w:val="24"/>
                <w:szCs w:val="24"/>
              </w:rPr>
              <w:t>园区配套基础设施配套项目（一期）</w:t>
            </w:r>
          </w:p>
        </w:tc>
      </w:tr>
      <w:tr w:rsidR="000E333D" w:rsidRPr="000E333D" w14:paraId="2FA7D970" w14:textId="77777777" w:rsidTr="000E333D">
        <w:trPr>
          <w:tblHeader/>
        </w:trPr>
        <w:tc>
          <w:tcPr>
            <w:tcW w:w="1251" w:type="pct"/>
            <w:vAlign w:val="center"/>
          </w:tcPr>
          <w:p w14:paraId="3421BF4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实施单位</w:t>
            </w:r>
          </w:p>
        </w:tc>
        <w:tc>
          <w:tcPr>
            <w:tcW w:w="3749" w:type="pct"/>
            <w:gridSpan w:val="5"/>
            <w:vAlign w:val="center"/>
          </w:tcPr>
          <w:p w14:paraId="0DB3393F" w14:textId="706BCAFC" w:rsidR="000E333D" w:rsidRPr="000E333D" w:rsidRDefault="000E333D" w:rsidP="002651C5">
            <w:pPr>
              <w:adjustRightInd w:val="0"/>
              <w:snapToGrid w:val="0"/>
              <w:spacing w:after="0" w:line="240" w:lineRule="auto"/>
              <w:rPr>
                <w:rFonts w:ascii="仿宋" w:eastAsia="仿宋" w:hAnsi="仿宋" w:hint="eastAsia"/>
                <w:color w:val="000000"/>
                <w:sz w:val="24"/>
                <w:szCs w:val="24"/>
                <w:highlight w:val="yellow"/>
              </w:rPr>
            </w:pPr>
            <w:r w:rsidRPr="000E333D">
              <w:rPr>
                <w:rFonts w:ascii="仿宋" w:eastAsia="仿宋" w:hAnsi="仿宋" w:hint="eastAsia"/>
                <w:color w:val="000000"/>
                <w:sz w:val="24"/>
                <w:szCs w:val="24"/>
              </w:rPr>
              <w:t>海口市</w:t>
            </w:r>
            <w:proofErr w:type="gramStart"/>
            <w:r w:rsidRPr="000E333D">
              <w:rPr>
                <w:rFonts w:ascii="仿宋" w:eastAsia="仿宋" w:hAnsi="仿宋" w:hint="eastAsia"/>
                <w:color w:val="000000"/>
                <w:sz w:val="24"/>
                <w:szCs w:val="24"/>
              </w:rPr>
              <w:t>恒慧基础</w:t>
            </w:r>
            <w:proofErr w:type="gramEnd"/>
            <w:r w:rsidRPr="000E333D">
              <w:rPr>
                <w:rFonts w:ascii="仿宋" w:eastAsia="仿宋" w:hAnsi="仿宋" w:hint="eastAsia"/>
                <w:color w:val="000000"/>
                <w:sz w:val="24"/>
                <w:szCs w:val="24"/>
              </w:rPr>
              <w:t>设施建设有限公司</w:t>
            </w:r>
          </w:p>
        </w:tc>
      </w:tr>
      <w:tr w:rsidR="000E333D" w:rsidRPr="000E333D" w14:paraId="3838927C" w14:textId="77777777" w:rsidTr="000E333D">
        <w:trPr>
          <w:tblHeader/>
        </w:trPr>
        <w:tc>
          <w:tcPr>
            <w:tcW w:w="1251" w:type="pct"/>
            <w:vAlign w:val="center"/>
          </w:tcPr>
          <w:p w14:paraId="554D7654"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论证要点</w:t>
            </w:r>
          </w:p>
        </w:tc>
        <w:tc>
          <w:tcPr>
            <w:tcW w:w="709" w:type="pct"/>
            <w:vAlign w:val="center"/>
          </w:tcPr>
          <w:p w14:paraId="17C149C9"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指标</w:t>
            </w:r>
          </w:p>
        </w:tc>
        <w:tc>
          <w:tcPr>
            <w:tcW w:w="2179" w:type="pct"/>
            <w:vAlign w:val="center"/>
          </w:tcPr>
          <w:p w14:paraId="6D38729E"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评估要点</w:t>
            </w:r>
          </w:p>
        </w:tc>
        <w:tc>
          <w:tcPr>
            <w:tcW w:w="615" w:type="pct"/>
            <w:gridSpan w:val="2"/>
            <w:vAlign w:val="center"/>
          </w:tcPr>
          <w:p w14:paraId="299205F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分值</w:t>
            </w:r>
          </w:p>
        </w:tc>
        <w:tc>
          <w:tcPr>
            <w:tcW w:w="247" w:type="pct"/>
            <w:vAlign w:val="center"/>
          </w:tcPr>
          <w:p w14:paraId="61FCBF0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得分</w:t>
            </w:r>
          </w:p>
        </w:tc>
      </w:tr>
      <w:tr w:rsidR="000E333D" w:rsidRPr="000E333D" w14:paraId="5222A718" w14:textId="77777777" w:rsidTr="002651C5">
        <w:tc>
          <w:tcPr>
            <w:tcW w:w="1251" w:type="pct"/>
            <w:vMerge w:val="restart"/>
            <w:vAlign w:val="center"/>
          </w:tcPr>
          <w:p w14:paraId="6D5861F5"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项目实施的必要性、公益性、收益性</w:t>
            </w:r>
          </w:p>
        </w:tc>
        <w:tc>
          <w:tcPr>
            <w:tcW w:w="709" w:type="pct"/>
            <w:vMerge w:val="restart"/>
            <w:vAlign w:val="center"/>
          </w:tcPr>
          <w:p w14:paraId="72B2D5B5"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必要性</w:t>
            </w:r>
          </w:p>
        </w:tc>
        <w:tc>
          <w:tcPr>
            <w:tcW w:w="2179" w:type="pct"/>
            <w:vAlign w:val="center"/>
          </w:tcPr>
          <w:p w14:paraId="51BD7B90"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是否与中央、省委省政府决策部署、部门职能和规划相关</w:t>
            </w:r>
          </w:p>
        </w:tc>
        <w:tc>
          <w:tcPr>
            <w:tcW w:w="307" w:type="pct"/>
            <w:vAlign w:val="center"/>
          </w:tcPr>
          <w:p w14:paraId="6D3A120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3</w:t>
            </w:r>
          </w:p>
        </w:tc>
        <w:tc>
          <w:tcPr>
            <w:tcW w:w="307" w:type="pct"/>
            <w:vMerge w:val="restart"/>
            <w:vAlign w:val="center"/>
          </w:tcPr>
          <w:p w14:paraId="67D3C5FA"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25</w:t>
            </w:r>
          </w:p>
        </w:tc>
        <w:tc>
          <w:tcPr>
            <w:tcW w:w="247" w:type="pct"/>
            <w:vAlign w:val="center"/>
          </w:tcPr>
          <w:p w14:paraId="425F03D4"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3</w:t>
            </w:r>
          </w:p>
        </w:tc>
      </w:tr>
      <w:tr w:rsidR="000E333D" w:rsidRPr="000E333D" w14:paraId="0A579B86" w14:textId="77777777" w:rsidTr="002651C5">
        <w:tc>
          <w:tcPr>
            <w:tcW w:w="1251" w:type="pct"/>
            <w:vMerge/>
            <w:vAlign w:val="center"/>
          </w:tcPr>
          <w:p w14:paraId="16711DB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0C8D885E"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2CB528EF"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需求是否迫切</w:t>
            </w:r>
          </w:p>
        </w:tc>
        <w:tc>
          <w:tcPr>
            <w:tcW w:w="307" w:type="pct"/>
            <w:vAlign w:val="center"/>
          </w:tcPr>
          <w:p w14:paraId="3CF027CD"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Merge/>
            <w:vAlign w:val="center"/>
          </w:tcPr>
          <w:p w14:paraId="6433A82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2CC7DC3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5</w:t>
            </w:r>
          </w:p>
        </w:tc>
      </w:tr>
      <w:tr w:rsidR="000E333D" w:rsidRPr="000E333D" w14:paraId="421A06AC" w14:textId="77777777" w:rsidTr="002651C5">
        <w:tc>
          <w:tcPr>
            <w:tcW w:w="1251" w:type="pct"/>
            <w:vMerge/>
            <w:vAlign w:val="center"/>
          </w:tcPr>
          <w:p w14:paraId="5DF614F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448FCEF4"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5C03447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③</w:t>
            </w:r>
            <w:r w:rsidRPr="000E333D">
              <w:rPr>
                <w:rFonts w:ascii="仿宋" w:eastAsia="仿宋" w:hAnsi="仿宋"/>
                <w:color w:val="000000"/>
                <w:sz w:val="24"/>
                <w:szCs w:val="24"/>
              </w:rPr>
              <w:t>是否有可替代性</w:t>
            </w:r>
          </w:p>
        </w:tc>
        <w:tc>
          <w:tcPr>
            <w:tcW w:w="307" w:type="pct"/>
            <w:vAlign w:val="center"/>
          </w:tcPr>
          <w:p w14:paraId="0465D981"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Merge/>
            <w:vAlign w:val="center"/>
          </w:tcPr>
          <w:p w14:paraId="5255E8A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44CB30C0"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5</w:t>
            </w:r>
          </w:p>
        </w:tc>
      </w:tr>
      <w:tr w:rsidR="000E333D" w:rsidRPr="000E333D" w14:paraId="745B5AAE" w14:textId="77777777" w:rsidTr="002651C5">
        <w:tc>
          <w:tcPr>
            <w:tcW w:w="1251" w:type="pct"/>
            <w:vMerge/>
            <w:vAlign w:val="center"/>
          </w:tcPr>
          <w:p w14:paraId="7B7ED4E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Align w:val="center"/>
          </w:tcPr>
          <w:p w14:paraId="4BBB0C7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公益性</w:t>
            </w:r>
          </w:p>
        </w:tc>
        <w:tc>
          <w:tcPr>
            <w:tcW w:w="2179" w:type="pct"/>
            <w:vAlign w:val="center"/>
          </w:tcPr>
          <w:p w14:paraId="61D9399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是否属于公益性</w:t>
            </w:r>
          </w:p>
        </w:tc>
        <w:tc>
          <w:tcPr>
            <w:tcW w:w="307" w:type="pct"/>
            <w:vAlign w:val="center"/>
          </w:tcPr>
          <w:p w14:paraId="65826CC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6</w:t>
            </w:r>
          </w:p>
        </w:tc>
        <w:tc>
          <w:tcPr>
            <w:tcW w:w="307" w:type="pct"/>
            <w:vMerge/>
            <w:vAlign w:val="center"/>
          </w:tcPr>
          <w:p w14:paraId="579501B6"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0A6F8C0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6</w:t>
            </w:r>
          </w:p>
        </w:tc>
      </w:tr>
      <w:tr w:rsidR="000E333D" w:rsidRPr="000E333D" w14:paraId="6421DD0D" w14:textId="77777777" w:rsidTr="002651C5">
        <w:tc>
          <w:tcPr>
            <w:tcW w:w="1251" w:type="pct"/>
            <w:vMerge/>
            <w:vAlign w:val="center"/>
          </w:tcPr>
          <w:p w14:paraId="6FB2AE42"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Align w:val="center"/>
          </w:tcPr>
          <w:p w14:paraId="34D40D4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收益性</w:t>
            </w:r>
          </w:p>
        </w:tc>
        <w:tc>
          <w:tcPr>
            <w:tcW w:w="2179" w:type="pct"/>
            <w:vAlign w:val="center"/>
          </w:tcPr>
          <w:p w14:paraId="460EBEB4"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是否有明显经济效益</w:t>
            </w:r>
          </w:p>
        </w:tc>
        <w:tc>
          <w:tcPr>
            <w:tcW w:w="307" w:type="pct"/>
            <w:vAlign w:val="center"/>
          </w:tcPr>
          <w:p w14:paraId="3EB6CBAB"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6</w:t>
            </w:r>
          </w:p>
        </w:tc>
        <w:tc>
          <w:tcPr>
            <w:tcW w:w="307" w:type="pct"/>
            <w:vMerge/>
            <w:vAlign w:val="center"/>
          </w:tcPr>
          <w:p w14:paraId="05B03584"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5401CCFD"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5</w:t>
            </w:r>
          </w:p>
        </w:tc>
      </w:tr>
      <w:tr w:rsidR="000E333D" w:rsidRPr="000E333D" w14:paraId="0B13A52D" w14:textId="77777777" w:rsidTr="002651C5">
        <w:tc>
          <w:tcPr>
            <w:tcW w:w="1251" w:type="pct"/>
            <w:vMerge w:val="restart"/>
            <w:vAlign w:val="center"/>
          </w:tcPr>
          <w:p w14:paraId="022A1F15"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项目建设投资合</w:t>
            </w:r>
            <w:proofErr w:type="gramStart"/>
            <w:r w:rsidRPr="000E333D">
              <w:rPr>
                <w:rFonts w:ascii="仿宋" w:eastAsia="仿宋" w:hAnsi="仿宋"/>
                <w:color w:val="000000"/>
                <w:sz w:val="24"/>
                <w:szCs w:val="24"/>
              </w:rPr>
              <w:t>规</w:t>
            </w:r>
            <w:proofErr w:type="gramEnd"/>
            <w:r w:rsidRPr="000E333D">
              <w:rPr>
                <w:rFonts w:ascii="仿宋" w:eastAsia="仿宋" w:hAnsi="仿宋"/>
                <w:color w:val="000000"/>
                <w:sz w:val="24"/>
                <w:szCs w:val="24"/>
              </w:rPr>
              <w:t>性与项目成熟度</w:t>
            </w:r>
          </w:p>
        </w:tc>
        <w:tc>
          <w:tcPr>
            <w:tcW w:w="709" w:type="pct"/>
            <w:vMerge w:val="restart"/>
            <w:vAlign w:val="center"/>
          </w:tcPr>
          <w:p w14:paraId="24F71690"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投资合</w:t>
            </w:r>
            <w:proofErr w:type="gramStart"/>
            <w:r w:rsidRPr="000E333D">
              <w:rPr>
                <w:rFonts w:ascii="仿宋" w:eastAsia="仿宋" w:hAnsi="仿宋"/>
                <w:color w:val="000000"/>
                <w:sz w:val="24"/>
                <w:szCs w:val="24"/>
              </w:rPr>
              <w:t>规</w:t>
            </w:r>
            <w:proofErr w:type="gramEnd"/>
            <w:r w:rsidRPr="000E333D">
              <w:rPr>
                <w:rFonts w:ascii="仿宋" w:eastAsia="仿宋" w:hAnsi="仿宋"/>
                <w:color w:val="000000"/>
                <w:sz w:val="24"/>
                <w:szCs w:val="24"/>
              </w:rPr>
              <w:t>性和可行性</w:t>
            </w:r>
          </w:p>
        </w:tc>
        <w:tc>
          <w:tcPr>
            <w:tcW w:w="2179" w:type="pct"/>
            <w:vAlign w:val="center"/>
          </w:tcPr>
          <w:p w14:paraId="3629530E"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资金来源渠道是否符合相关规定、资金筹措程序是否科学规范</w:t>
            </w:r>
          </w:p>
        </w:tc>
        <w:tc>
          <w:tcPr>
            <w:tcW w:w="307" w:type="pct"/>
            <w:vAlign w:val="center"/>
          </w:tcPr>
          <w:p w14:paraId="6A64082A"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restart"/>
            <w:vAlign w:val="center"/>
          </w:tcPr>
          <w:p w14:paraId="1A9A296C"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12</w:t>
            </w:r>
          </w:p>
        </w:tc>
        <w:tc>
          <w:tcPr>
            <w:tcW w:w="247" w:type="pct"/>
            <w:vAlign w:val="center"/>
          </w:tcPr>
          <w:p w14:paraId="2733D8D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097C7DAB" w14:textId="77777777" w:rsidTr="002651C5">
        <w:tc>
          <w:tcPr>
            <w:tcW w:w="1251" w:type="pct"/>
            <w:vMerge/>
            <w:vAlign w:val="center"/>
          </w:tcPr>
          <w:p w14:paraId="0BB471B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247C1097"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46953BC9"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事权、支出责任和财力是否匹配</w:t>
            </w:r>
          </w:p>
        </w:tc>
        <w:tc>
          <w:tcPr>
            <w:tcW w:w="307" w:type="pct"/>
            <w:vAlign w:val="center"/>
          </w:tcPr>
          <w:p w14:paraId="66235A1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75434C6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31D668BA"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69866BDD" w14:textId="77777777" w:rsidTr="002651C5">
        <w:tc>
          <w:tcPr>
            <w:tcW w:w="1251" w:type="pct"/>
            <w:vMerge/>
            <w:vAlign w:val="center"/>
          </w:tcPr>
          <w:p w14:paraId="07EDB149"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restart"/>
            <w:vAlign w:val="center"/>
          </w:tcPr>
          <w:p w14:paraId="44B6FEC8"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项目成熟度</w:t>
            </w:r>
          </w:p>
        </w:tc>
        <w:tc>
          <w:tcPr>
            <w:tcW w:w="2179" w:type="pct"/>
            <w:vAlign w:val="center"/>
          </w:tcPr>
          <w:p w14:paraId="3B59208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是否能在债券资金使用年度形成实物工作量</w:t>
            </w:r>
          </w:p>
        </w:tc>
        <w:tc>
          <w:tcPr>
            <w:tcW w:w="307" w:type="pct"/>
            <w:vAlign w:val="center"/>
          </w:tcPr>
          <w:p w14:paraId="654123F8"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6</w:t>
            </w:r>
          </w:p>
        </w:tc>
        <w:tc>
          <w:tcPr>
            <w:tcW w:w="307" w:type="pct"/>
            <w:vMerge/>
            <w:vAlign w:val="center"/>
          </w:tcPr>
          <w:p w14:paraId="0F0DCDE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1FA073C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6</w:t>
            </w:r>
          </w:p>
        </w:tc>
      </w:tr>
      <w:tr w:rsidR="000E333D" w:rsidRPr="000E333D" w14:paraId="118EAEA9" w14:textId="77777777" w:rsidTr="002651C5">
        <w:tc>
          <w:tcPr>
            <w:tcW w:w="1251" w:type="pct"/>
            <w:vMerge/>
            <w:vAlign w:val="center"/>
          </w:tcPr>
          <w:p w14:paraId="64E4DD9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3B14ED2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2CDBA799"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有关的基础设施条件是否能够有效保障</w:t>
            </w:r>
          </w:p>
        </w:tc>
        <w:tc>
          <w:tcPr>
            <w:tcW w:w="307" w:type="pct"/>
            <w:vAlign w:val="center"/>
          </w:tcPr>
          <w:p w14:paraId="01B960AB"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3FBE298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7D4D179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6CDC3661" w14:textId="77777777" w:rsidTr="002651C5">
        <w:tc>
          <w:tcPr>
            <w:tcW w:w="1251" w:type="pct"/>
            <w:vMerge w:val="restart"/>
            <w:vAlign w:val="center"/>
          </w:tcPr>
          <w:p w14:paraId="29CF42DE"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项目资金来源和到位可行性</w:t>
            </w:r>
          </w:p>
        </w:tc>
        <w:tc>
          <w:tcPr>
            <w:tcW w:w="709" w:type="pct"/>
            <w:vMerge w:val="restart"/>
            <w:vAlign w:val="center"/>
          </w:tcPr>
          <w:p w14:paraId="0F44FE57"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资金支持合理性</w:t>
            </w:r>
          </w:p>
        </w:tc>
        <w:tc>
          <w:tcPr>
            <w:tcW w:w="2179" w:type="pct"/>
            <w:vAlign w:val="center"/>
          </w:tcPr>
          <w:p w14:paraId="64DE1237"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财政部门和其他部门是否有其他资金重复投入</w:t>
            </w:r>
          </w:p>
        </w:tc>
        <w:tc>
          <w:tcPr>
            <w:tcW w:w="307" w:type="pct"/>
            <w:vAlign w:val="center"/>
          </w:tcPr>
          <w:p w14:paraId="366DB42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Merge w:val="restart"/>
            <w:vAlign w:val="center"/>
          </w:tcPr>
          <w:p w14:paraId="29A6074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10</w:t>
            </w:r>
          </w:p>
        </w:tc>
        <w:tc>
          <w:tcPr>
            <w:tcW w:w="247" w:type="pct"/>
            <w:vAlign w:val="center"/>
          </w:tcPr>
          <w:p w14:paraId="6171FBF8"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5</w:t>
            </w:r>
          </w:p>
        </w:tc>
      </w:tr>
      <w:tr w:rsidR="000E333D" w:rsidRPr="000E333D" w14:paraId="77092E79" w14:textId="77777777" w:rsidTr="002651C5">
        <w:tc>
          <w:tcPr>
            <w:tcW w:w="1251" w:type="pct"/>
            <w:vMerge/>
            <w:vAlign w:val="center"/>
          </w:tcPr>
          <w:p w14:paraId="571F068C"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5C4B047F"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44F85B98"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资金支持方式是否科学合理</w:t>
            </w:r>
          </w:p>
        </w:tc>
        <w:tc>
          <w:tcPr>
            <w:tcW w:w="307" w:type="pct"/>
            <w:vAlign w:val="center"/>
          </w:tcPr>
          <w:p w14:paraId="06DEBFCC"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2A70A5F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3E9BB8B1"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4185042F" w14:textId="77777777" w:rsidTr="002651C5">
        <w:tc>
          <w:tcPr>
            <w:tcW w:w="1251" w:type="pct"/>
            <w:vMerge/>
            <w:vAlign w:val="center"/>
          </w:tcPr>
          <w:p w14:paraId="3648BF6F"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Align w:val="center"/>
          </w:tcPr>
          <w:p w14:paraId="1FE4D952"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筹资风险可控性</w:t>
            </w:r>
          </w:p>
        </w:tc>
        <w:tc>
          <w:tcPr>
            <w:tcW w:w="2179" w:type="pct"/>
            <w:vAlign w:val="center"/>
          </w:tcPr>
          <w:p w14:paraId="2971EA05"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筹资风险是否可控，筹措资金能否及时到位</w:t>
            </w:r>
          </w:p>
        </w:tc>
        <w:tc>
          <w:tcPr>
            <w:tcW w:w="307" w:type="pct"/>
            <w:vAlign w:val="center"/>
          </w:tcPr>
          <w:p w14:paraId="122B836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3</w:t>
            </w:r>
          </w:p>
        </w:tc>
        <w:tc>
          <w:tcPr>
            <w:tcW w:w="307" w:type="pct"/>
            <w:vMerge/>
            <w:vAlign w:val="center"/>
          </w:tcPr>
          <w:p w14:paraId="2A5BF79B"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2536C73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3</w:t>
            </w:r>
          </w:p>
        </w:tc>
      </w:tr>
      <w:tr w:rsidR="000E333D" w:rsidRPr="000E333D" w14:paraId="1C09F4C1" w14:textId="77777777" w:rsidTr="002651C5">
        <w:tc>
          <w:tcPr>
            <w:tcW w:w="1251" w:type="pct"/>
            <w:vMerge w:val="restart"/>
            <w:vAlign w:val="center"/>
          </w:tcPr>
          <w:p w14:paraId="26FE674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项目收入、成本、收益预测合理性</w:t>
            </w:r>
          </w:p>
        </w:tc>
        <w:tc>
          <w:tcPr>
            <w:tcW w:w="709" w:type="pct"/>
            <w:vMerge w:val="restart"/>
            <w:vAlign w:val="center"/>
          </w:tcPr>
          <w:p w14:paraId="08CDC1D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收入实现可能性</w:t>
            </w:r>
          </w:p>
        </w:tc>
        <w:tc>
          <w:tcPr>
            <w:tcW w:w="2179" w:type="pct"/>
            <w:vAlign w:val="center"/>
          </w:tcPr>
          <w:p w14:paraId="5892899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项目收益测算是否充分</w:t>
            </w:r>
          </w:p>
        </w:tc>
        <w:tc>
          <w:tcPr>
            <w:tcW w:w="307" w:type="pct"/>
            <w:vAlign w:val="center"/>
          </w:tcPr>
          <w:p w14:paraId="08B5EF1B"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6</w:t>
            </w:r>
          </w:p>
        </w:tc>
        <w:tc>
          <w:tcPr>
            <w:tcW w:w="307" w:type="pct"/>
            <w:vMerge w:val="restart"/>
            <w:vAlign w:val="center"/>
          </w:tcPr>
          <w:p w14:paraId="46A2929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21</w:t>
            </w:r>
          </w:p>
        </w:tc>
        <w:tc>
          <w:tcPr>
            <w:tcW w:w="247" w:type="pct"/>
            <w:vAlign w:val="center"/>
          </w:tcPr>
          <w:p w14:paraId="65DE4BAC"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5</w:t>
            </w:r>
          </w:p>
        </w:tc>
      </w:tr>
      <w:tr w:rsidR="000E333D" w:rsidRPr="000E333D" w14:paraId="02AD4C3A" w14:textId="77777777" w:rsidTr="002651C5">
        <w:tc>
          <w:tcPr>
            <w:tcW w:w="1251" w:type="pct"/>
            <w:vMerge/>
            <w:vAlign w:val="center"/>
          </w:tcPr>
          <w:p w14:paraId="44FF5FD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140C78C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3D820A37"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项目收益是否容易受到政策、市场环境等影响</w:t>
            </w:r>
          </w:p>
        </w:tc>
        <w:tc>
          <w:tcPr>
            <w:tcW w:w="307" w:type="pct"/>
            <w:vAlign w:val="center"/>
          </w:tcPr>
          <w:p w14:paraId="40CEA1F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Merge/>
            <w:vAlign w:val="center"/>
          </w:tcPr>
          <w:p w14:paraId="52296816"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198AF38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4</w:t>
            </w:r>
          </w:p>
        </w:tc>
      </w:tr>
      <w:tr w:rsidR="000E333D" w:rsidRPr="000E333D" w14:paraId="4DDFF830" w14:textId="77777777" w:rsidTr="002651C5">
        <w:tc>
          <w:tcPr>
            <w:tcW w:w="1251" w:type="pct"/>
            <w:vMerge/>
            <w:vAlign w:val="center"/>
          </w:tcPr>
          <w:p w14:paraId="4D51F9C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restart"/>
            <w:vAlign w:val="center"/>
          </w:tcPr>
          <w:p w14:paraId="5CE9182C"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成本控制措施有效性</w:t>
            </w:r>
          </w:p>
        </w:tc>
        <w:tc>
          <w:tcPr>
            <w:tcW w:w="2179" w:type="pct"/>
            <w:vAlign w:val="center"/>
          </w:tcPr>
          <w:p w14:paraId="755133A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成本测算是否充分</w:t>
            </w:r>
          </w:p>
        </w:tc>
        <w:tc>
          <w:tcPr>
            <w:tcW w:w="307" w:type="pct"/>
            <w:vAlign w:val="center"/>
          </w:tcPr>
          <w:p w14:paraId="4736E46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Merge/>
            <w:vAlign w:val="center"/>
          </w:tcPr>
          <w:p w14:paraId="1FE45A4C"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1668CF28"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4</w:t>
            </w:r>
          </w:p>
        </w:tc>
      </w:tr>
      <w:tr w:rsidR="000E333D" w:rsidRPr="000E333D" w14:paraId="25ECEAED" w14:textId="77777777" w:rsidTr="002651C5">
        <w:tc>
          <w:tcPr>
            <w:tcW w:w="1251" w:type="pct"/>
            <w:vMerge/>
            <w:vAlign w:val="center"/>
          </w:tcPr>
          <w:p w14:paraId="24412E4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7399B97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6B6C788C"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成本控制措施是否科学有效</w:t>
            </w:r>
          </w:p>
        </w:tc>
        <w:tc>
          <w:tcPr>
            <w:tcW w:w="307" w:type="pct"/>
            <w:vAlign w:val="center"/>
          </w:tcPr>
          <w:p w14:paraId="3B5971CB"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Merge/>
            <w:vAlign w:val="center"/>
          </w:tcPr>
          <w:p w14:paraId="716F57FA"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578F0CDA"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4</w:t>
            </w:r>
          </w:p>
        </w:tc>
      </w:tr>
      <w:tr w:rsidR="000E333D" w:rsidRPr="000E333D" w14:paraId="396593FF" w14:textId="77777777" w:rsidTr="002651C5">
        <w:tc>
          <w:tcPr>
            <w:tcW w:w="1251" w:type="pct"/>
            <w:vAlign w:val="center"/>
          </w:tcPr>
          <w:p w14:paraId="0CFD56E0"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债券资金需求合理性</w:t>
            </w:r>
          </w:p>
        </w:tc>
        <w:tc>
          <w:tcPr>
            <w:tcW w:w="709" w:type="pct"/>
            <w:vAlign w:val="center"/>
          </w:tcPr>
          <w:p w14:paraId="6DFA7B8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合理性</w:t>
            </w:r>
          </w:p>
        </w:tc>
        <w:tc>
          <w:tcPr>
            <w:tcW w:w="2179" w:type="pct"/>
            <w:vAlign w:val="center"/>
          </w:tcPr>
          <w:p w14:paraId="3D61038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投入产出比是否合理</w:t>
            </w:r>
          </w:p>
        </w:tc>
        <w:tc>
          <w:tcPr>
            <w:tcW w:w="307" w:type="pct"/>
            <w:vAlign w:val="center"/>
          </w:tcPr>
          <w:p w14:paraId="4DD1B2C1"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307" w:type="pct"/>
            <w:vAlign w:val="center"/>
          </w:tcPr>
          <w:p w14:paraId="00C365F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5</w:t>
            </w:r>
          </w:p>
        </w:tc>
        <w:tc>
          <w:tcPr>
            <w:tcW w:w="247" w:type="pct"/>
            <w:vAlign w:val="center"/>
          </w:tcPr>
          <w:p w14:paraId="632C668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5</w:t>
            </w:r>
          </w:p>
        </w:tc>
      </w:tr>
      <w:tr w:rsidR="000E333D" w:rsidRPr="000E333D" w14:paraId="0EFCE51D" w14:textId="77777777" w:rsidTr="002651C5">
        <w:tc>
          <w:tcPr>
            <w:tcW w:w="1251" w:type="pct"/>
            <w:vMerge w:val="restart"/>
            <w:vAlign w:val="center"/>
          </w:tcPr>
          <w:p w14:paraId="08EB6BDE"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偿债计划可行性和风险点</w:t>
            </w:r>
          </w:p>
        </w:tc>
        <w:tc>
          <w:tcPr>
            <w:tcW w:w="709" w:type="pct"/>
            <w:vAlign w:val="center"/>
          </w:tcPr>
          <w:p w14:paraId="4A95C90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计划内容明确性</w:t>
            </w:r>
          </w:p>
        </w:tc>
        <w:tc>
          <w:tcPr>
            <w:tcW w:w="2179" w:type="pct"/>
            <w:vAlign w:val="center"/>
          </w:tcPr>
          <w:p w14:paraId="6F4E509C"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内容是否明确、具体</w:t>
            </w:r>
          </w:p>
        </w:tc>
        <w:tc>
          <w:tcPr>
            <w:tcW w:w="307" w:type="pct"/>
            <w:vAlign w:val="center"/>
          </w:tcPr>
          <w:p w14:paraId="2A77518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restart"/>
            <w:vAlign w:val="center"/>
          </w:tcPr>
          <w:p w14:paraId="3E80892E"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12</w:t>
            </w:r>
          </w:p>
        </w:tc>
        <w:tc>
          <w:tcPr>
            <w:tcW w:w="247" w:type="pct"/>
            <w:vAlign w:val="center"/>
          </w:tcPr>
          <w:p w14:paraId="641B865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6ECF6E5C" w14:textId="77777777" w:rsidTr="002651C5">
        <w:tc>
          <w:tcPr>
            <w:tcW w:w="1251" w:type="pct"/>
            <w:vMerge/>
            <w:vAlign w:val="center"/>
          </w:tcPr>
          <w:p w14:paraId="16EE3D8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restart"/>
            <w:vAlign w:val="center"/>
          </w:tcPr>
          <w:p w14:paraId="4CBB8CD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偿债计划可行性</w:t>
            </w:r>
          </w:p>
        </w:tc>
        <w:tc>
          <w:tcPr>
            <w:tcW w:w="2179" w:type="pct"/>
            <w:vAlign w:val="center"/>
          </w:tcPr>
          <w:p w14:paraId="52179077"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偿债计划是否完整、可行</w:t>
            </w:r>
          </w:p>
        </w:tc>
        <w:tc>
          <w:tcPr>
            <w:tcW w:w="307" w:type="pct"/>
            <w:vAlign w:val="center"/>
          </w:tcPr>
          <w:p w14:paraId="6D0DF61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4BA636BB"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428E794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4A3D54FC" w14:textId="77777777" w:rsidTr="002651C5">
        <w:tc>
          <w:tcPr>
            <w:tcW w:w="1251" w:type="pct"/>
            <w:vMerge/>
            <w:vAlign w:val="center"/>
          </w:tcPr>
          <w:p w14:paraId="26C9A9E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2187946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69540D1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偿债计划是否经过前期论证</w:t>
            </w:r>
          </w:p>
        </w:tc>
        <w:tc>
          <w:tcPr>
            <w:tcW w:w="307" w:type="pct"/>
            <w:vAlign w:val="center"/>
          </w:tcPr>
          <w:p w14:paraId="588688D0"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3C3B7784"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5064E8A1"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78ADBC25" w14:textId="77777777" w:rsidTr="002651C5">
        <w:tc>
          <w:tcPr>
            <w:tcW w:w="1251" w:type="pct"/>
            <w:vMerge/>
            <w:vAlign w:val="center"/>
          </w:tcPr>
          <w:p w14:paraId="2DF221F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restart"/>
            <w:vAlign w:val="center"/>
          </w:tcPr>
          <w:p w14:paraId="3D0EA39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过程控制有效性</w:t>
            </w:r>
          </w:p>
        </w:tc>
        <w:tc>
          <w:tcPr>
            <w:tcW w:w="2179" w:type="pct"/>
            <w:vAlign w:val="center"/>
          </w:tcPr>
          <w:p w14:paraId="75A729B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组织机构是否健全、职责分工是否明确</w:t>
            </w:r>
          </w:p>
        </w:tc>
        <w:tc>
          <w:tcPr>
            <w:tcW w:w="307" w:type="pct"/>
            <w:vAlign w:val="center"/>
          </w:tcPr>
          <w:p w14:paraId="28F8BC28"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69572079"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4E85A8E8"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178B96C0" w14:textId="77777777" w:rsidTr="002651C5">
        <w:tc>
          <w:tcPr>
            <w:tcW w:w="1251" w:type="pct"/>
            <w:vMerge/>
            <w:vAlign w:val="center"/>
          </w:tcPr>
          <w:p w14:paraId="3C17DEE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7ACF7A1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048ACDD3"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实施单位各项业务和财务管理制度是否健全</w:t>
            </w:r>
          </w:p>
        </w:tc>
        <w:tc>
          <w:tcPr>
            <w:tcW w:w="307" w:type="pct"/>
            <w:vAlign w:val="center"/>
          </w:tcPr>
          <w:p w14:paraId="5C06BDA4"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09A619F1"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443DF27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30BA5944" w14:textId="77777777" w:rsidTr="002651C5">
        <w:tc>
          <w:tcPr>
            <w:tcW w:w="1251" w:type="pct"/>
            <w:vMerge/>
            <w:vAlign w:val="center"/>
          </w:tcPr>
          <w:p w14:paraId="6122FD38"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1659336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771592A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③</w:t>
            </w:r>
            <w:r w:rsidRPr="000E333D">
              <w:rPr>
                <w:rFonts w:ascii="仿宋" w:eastAsia="仿宋" w:hAnsi="仿宋"/>
                <w:color w:val="000000"/>
                <w:sz w:val="24"/>
                <w:szCs w:val="24"/>
              </w:rPr>
              <w:t>是否制定有效的过程控制措施</w:t>
            </w:r>
          </w:p>
        </w:tc>
        <w:tc>
          <w:tcPr>
            <w:tcW w:w="307" w:type="pct"/>
            <w:vAlign w:val="center"/>
          </w:tcPr>
          <w:p w14:paraId="11A86FF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05DBC89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5BAA563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6826EF76" w14:textId="77777777" w:rsidTr="002651C5">
        <w:tc>
          <w:tcPr>
            <w:tcW w:w="1251" w:type="pct"/>
            <w:vMerge w:val="restart"/>
            <w:vAlign w:val="center"/>
          </w:tcPr>
          <w:p w14:paraId="77FF6502"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绩效目标合理性</w:t>
            </w:r>
          </w:p>
        </w:tc>
        <w:tc>
          <w:tcPr>
            <w:tcW w:w="709" w:type="pct"/>
            <w:vMerge w:val="restart"/>
            <w:vAlign w:val="center"/>
          </w:tcPr>
          <w:p w14:paraId="1BD2FFB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目标明确性</w:t>
            </w:r>
          </w:p>
        </w:tc>
        <w:tc>
          <w:tcPr>
            <w:tcW w:w="2179" w:type="pct"/>
            <w:vAlign w:val="center"/>
          </w:tcPr>
          <w:p w14:paraId="08A9621C"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绩效目标设定是否明确</w:t>
            </w:r>
          </w:p>
        </w:tc>
        <w:tc>
          <w:tcPr>
            <w:tcW w:w="307" w:type="pct"/>
            <w:vAlign w:val="center"/>
          </w:tcPr>
          <w:p w14:paraId="65256FFC"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restart"/>
            <w:vAlign w:val="center"/>
          </w:tcPr>
          <w:p w14:paraId="68461001"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15</w:t>
            </w:r>
          </w:p>
        </w:tc>
        <w:tc>
          <w:tcPr>
            <w:tcW w:w="247" w:type="pct"/>
            <w:vAlign w:val="center"/>
          </w:tcPr>
          <w:p w14:paraId="62E0E10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64D38DA3" w14:textId="77777777" w:rsidTr="002651C5">
        <w:tc>
          <w:tcPr>
            <w:tcW w:w="1251" w:type="pct"/>
            <w:vMerge/>
            <w:vAlign w:val="center"/>
          </w:tcPr>
          <w:p w14:paraId="38BD7B1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58286A3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21807F2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与部门长期规划、年度工作目标是否一致</w:t>
            </w:r>
          </w:p>
        </w:tc>
        <w:tc>
          <w:tcPr>
            <w:tcW w:w="307" w:type="pct"/>
            <w:vAlign w:val="center"/>
          </w:tcPr>
          <w:p w14:paraId="599BB318"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45328014"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3D68495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5B0814DC" w14:textId="77777777" w:rsidTr="002651C5">
        <w:tc>
          <w:tcPr>
            <w:tcW w:w="1251" w:type="pct"/>
            <w:vMerge/>
            <w:vAlign w:val="center"/>
          </w:tcPr>
          <w:p w14:paraId="22ED9509"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0F7B468D"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074E3F4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③</w:t>
            </w:r>
            <w:r w:rsidRPr="000E333D">
              <w:rPr>
                <w:rFonts w:ascii="仿宋" w:eastAsia="仿宋" w:hAnsi="仿宋"/>
                <w:color w:val="000000"/>
                <w:sz w:val="24"/>
                <w:szCs w:val="24"/>
              </w:rPr>
              <w:t>是否与政策、项目内容高度相关</w:t>
            </w:r>
          </w:p>
        </w:tc>
        <w:tc>
          <w:tcPr>
            <w:tcW w:w="307" w:type="pct"/>
            <w:vAlign w:val="center"/>
          </w:tcPr>
          <w:p w14:paraId="5FDD64A6"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4B6B0B7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64A2F7C4"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7B3873A0" w14:textId="77777777" w:rsidTr="002651C5">
        <w:tc>
          <w:tcPr>
            <w:tcW w:w="1251" w:type="pct"/>
            <w:vMerge/>
            <w:vAlign w:val="center"/>
          </w:tcPr>
          <w:p w14:paraId="6015230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restart"/>
            <w:vAlign w:val="center"/>
          </w:tcPr>
          <w:p w14:paraId="25ED749F"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olor w:val="000000"/>
                <w:sz w:val="24"/>
                <w:szCs w:val="24"/>
              </w:rPr>
              <w:t>目标合理性</w:t>
            </w:r>
          </w:p>
        </w:tc>
        <w:tc>
          <w:tcPr>
            <w:tcW w:w="2179" w:type="pct"/>
            <w:vAlign w:val="center"/>
          </w:tcPr>
          <w:p w14:paraId="219FD0A1"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①</w:t>
            </w:r>
            <w:r w:rsidRPr="000E333D">
              <w:rPr>
                <w:rFonts w:ascii="仿宋" w:eastAsia="仿宋" w:hAnsi="仿宋"/>
                <w:color w:val="000000"/>
                <w:sz w:val="24"/>
                <w:szCs w:val="24"/>
              </w:rPr>
              <w:t>是否与申报预算的资金量相匹配</w:t>
            </w:r>
          </w:p>
        </w:tc>
        <w:tc>
          <w:tcPr>
            <w:tcW w:w="307" w:type="pct"/>
            <w:vAlign w:val="center"/>
          </w:tcPr>
          <w:p w14:paraId="0B13744D"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3</w:t>
            </w:r>
          </w:p>
        </w:tc>
        <w:tc>
          <w:tcPr>
            <w:tcW w:w="307" w:type="pct"/>
            <w:vMerge/>
            <w:vAlign w:val="center"/>
          </w:tcPr>
          <w:p w14:paraId="0461703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291A90F9"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3</w:t>
            </w:r>
          </w:p>
        </w:tc>
      </w:tr>
      <w:tr w:rsidR="000E333D" w:rsidRPr="000E333D" w14:paraId="6542CE63" w14:textId="77777777" w:rsidTr="002651C5">
        <w:tc>
          <w:tcPr>
            <w:tcW w:w="1251" w:type="pct"/>
            <w:vMerge/>
            <w:vAlign w:val="center"/>
          </w:tcPr>
          <w:p w14:paraId="3FB8B2CB"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2BAFDE5A"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14F1FCE9"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②</w:t>
            </w:r>
            <w:r w:rsidRPr="000E333D">
              <w:rPr>
                <w:rFonts w:ascii="仿宋" w:eastAsia="仿宋" w:hAnsi="仿宋"/>
                <w:color w:val="000000"/>
                <w:sz w:val="24"/>
                <w:szCs w:val="24"/>
              </w:rPr>
              <w:t>绩效指标是否细化、量化</w:t>
            </w:r>
          </w:p>
        </w:tc>
        <w:tc>
          <w:tcPr>
            <w:tcW w:w="307" w:type="pct"/>
            <w:vAlign w:val="center"/>
          </w:tcPr>
          <w:p w14:paraId="228044CC"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4</w:t>
            </w:r>
          </w:p>
        </w:tc>
        <w:tc>
          <w:tcPr>
            <w:tcW w:w="307" w:type="pct"/>
            <w:vMerge/>
            <w:vAlign w:val="center"/>
          </w:tcPr>
          <w:p w14:paraId="2DDC0AE5"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6D9AC34A"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4</w:t>
            </w:r>
          </w:p>
        </w:tc>
      </w:tr>
      <w:tr w:rsidR="000E333D" w:rsidRPr="000E333D" w14:paraId="59FFC4BD" w14:textId="77777777" w:rsidTr="002651C5">
        <w:tc>
          <w:tcPr>
            <w:tcW w:w="1251" w:type="pct"/>
            <w:vMerge/>
            <w:vAlign w:val="center"/>
          </w:tcPr>
          <w:p w14:paraId="4EF4AA5E"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709" w:type="pct"/>
            <w:vMerge/>
            <w:vAlign w:val="center"/>
          </w:tcPr>
          <w:p w14:paraId="1B38C266"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p>
        </w:tc>
        <w:tc>
          <w:tcPr>
            <w:tcW w:w="2179" w:type="pct"/>
            <w:vAlign w:val="center"/>
          </w:tcPr>
          <w:p w14:paraId="6B868C42" w14:textId="77777777" w:rsidR="000E333D" w:rsidRPr="000E333D" w:rsidRDefault="000E333D" w:rsidP="002651C5">
            <w:pPr>
              <w:adjustRightInd w:val="0"/>
              <w:snapToGrid w:val="0"/>
              <w:spacing w:after="0" w:line="240" w:lineRule="auto"/>
              <w:rPr>
                <w:rFonts w:ascii="仿宋" w:eastAsia="仿宋" w:hAnsi="仿宋" w:hint="eastAsia"/>
                <w:color w:val="000000"/>
                <w:sz w:val="24"/>
                <w:szCs w:val="24"/>
              </w:rPr>
            </w:pPr>
            <w:r w:rsidRPr="000E333D">
              <w:rPr>
                <w:rFonts w:ascii="仿宋" w:eastAsia="仿宋" w:hAnsi="仿宋" w:cs="宋体" w:hint="eastAsia"/>
                <w:color w:val="000000"/>
                <w:sz w:val="24"/>
                <w:szCs w:val="24"/>
              </w:rPr>
              <w:t>③</w:t>
            </w:r>
            <w:r w:rsidRPr="000E333D">
              <w:rPr>
                <w:rFonts w:ascii="仿宋" w:eastAsia="仿宋" w:hAnsi="仿宋"/>
                <w:color w:val="000000"/>
                <w:sz w:val="24"/>
                <w:szCs w:val="24"/>
              </w:rPr>
              <w:t>指标值是否合理、可考核</w:t>
            </w:r>
          </w:p>
        </w:tc>
        <w:tc>
          <w:tcPr>
            <w:tcW w:w="307" w:type="pct"/>
            <w:vAlign w:val="center"/>
          </w:tcPr>
          <w:p w14:paraId="23BFAB9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2</w:t>
            </w:r>
          </w:p>
        </w:tc>
        <w:tc>
          <w:tcPr>
            <w:tcW w:w="307" w:type="pct"/>
            <w:vMerge/>
            <w:vAlign w:val="center"/>
          </w:tcPr>
          <w:p w14:paraId="0B25F9F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p>
        </w:tc>
        <w:tc>
          <w:tcPr>
            <w:tcW w:w="247" w:type="pct"/>
            <w:vAlign w:val="center"/>
          </w:tcPr>
          <w:p w14:paraId="4AF2A70F"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hint="eastAsia"/>
                <w:color w:val="000000"/>
                <w:sz w:val="24"/>
                <w:szCs w:val="24"/>
              </w:rPr>
              <w:t>2</w:t>
            </w:r>
          </w:p>
        </w:tc>
      </w:tr>
      <w:tr w:rsidR="000E333D" w:rsidRPr="000E333D" w14:paraId="69FC96F3" w14:textId="77777777" w:rsidTr="002651C5">
        <w:tc>
          <w:tcPr>
            <w:tcW w:w="4138" w:type="pct"/>
            <w:gridSpan w:val="3"/>
            <w:vAlign w:val="center"/>
          </w:tcPr>
          <w:p w14:paraId="442B5BC7"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合计</w:t>
            </w:r>
          </w:p>
        </w:tc>
        <w:tc>
          <w:tcPr>
            <w:tcW w:w="307" w:type="pct"/>
            <w:vAlign w:val="center"/>
          </w:tcPr>
          <w:p w14:paraId="4E6CC852"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100</w:t>
            </w:r>
          </w:p>
        </w:tc>
        <w:tc>
          <w:tcPr>
            <w:tcW w:w="307" w:type="pct"/>
            <w:vAlign w:val="center"/>
          </w:tcPr>
          <w:p w14:paraId="3E4DC24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100</w:t>
            </w:r>
          </w:p>
        </w:tc>
        <w:tc>
          <w:tcPr>
            <w:tcW w:w="247" w:type="pct"/>
            <w:vAlign w:val="center"/>
          </w:tcPr>
          <w:p w14:paraId="48226153" w14:textId="77777777" w:rsidR="000E333D" w:rsidRPr="000E333D" w:rsidRDefault="000E333D" w:rsidP="002651C5">
            <w:pPr>
              <w:adjustRightInd w:val="0"/>
              <w:snapToGrid w:val="0"/>
              <w:spacing w:after="0" w:line="240" w:lineRule="auto"/>
              <w:jc w:val="center"/>
              <w:rPr>
                <w:rFonts w:ascii="仿宋" w:eastAsia="仿宋" w:hAnsi="仿宋" w:hint="eastAsia"/>
                <w:color w:val="000000"/>
                <w:sz w:val="24"/>
                <w:szCs w:val="24"/>
              </w:rPr>
            </w:pPr>
            <w:r w:rsidRPr="000E333D">
              <w:rPr>
                <w:rFonts w:ascii="仿宋" w:eastAsia="仿宋" w:hAnsi="仿宋"/>
                <w:color w:val="000000"/>
                <w:sz w:val="24"/>
                <w:szCs w:val="24"/>
              </w:rPr>
              <w:t>9</w:t>
            </w:r>
            <w:r w:rsidRPr="000E333D">
              <w:rPr>
                <w:rFonts w:ascii="仿宋" w:eastAsia="仿宋" w:hAnsi="仿宋" w:hint="eastAsia"/>
                <w:color w:val="000000"/>
                <w:sz w:val="24"/>
                <w:szCs w:val="24"/>
              </w:rPr>
              <w:t>5</w:t>
            </w:r>
          </w:p>
        </w:tc>
      </w:tr>
      <w:tr w:rsidR="000E333D" w:rsidRPr="000E333D" w14:paraId="6ADC2B03" w14:textId="77777777" w:rsidTr="002651C5">
        <w:tc>
          <w:tcPr>
            <w:tcW w:w="5000" w:type="pct"/>
            <w:gridSpan w:val="6"/>
            <w:vAlign w:val="center"/>
          </w:tcPr>
          <w:p w14:paraId="1A37D467" w14:textId="77777777" w:rsidR="000E333D" w:rsidRPr="000E333D" w:rsidRDefault="000E333D" w:rsidP="002651C5">
            <w:pPr>
              <w:adjustRightInd w:val="0"/>
              <w:snapToGrid w:val="0"/>
              <w:spacing w:after="0" w:line="240" w:lineRule="auto"/>
              <w:jc w:val="center"/>
              <w:rPr>
                <w:rFonts w:ascii="仿宋" w:eastAsia="仿宋" w:hAnsi="仿宋" w:hint="eastAsia"/>
                <w:b/>
                <w:color w:val="000000"/>
                <w:sz w:val="24"/>
                <w:szCs w:val="24"/>
              </w:rPr>
            </w:pPr>
            <w:r w:rsidRPr="000E333D">
              <w:rPr>
                <w:rFonts w:ascii="仿宋" w:eastAsia="仿宋" w:hAnsi="仿宋"/>
                <w:b/>
                <w:color w:val="000000"/>
                <w:sz w:val="24"/>
                <w:szCs w:val="24"/>
              </w:rPr>
              <w:t>事前绩效评估结论：优</w:t>
            </w:r>
          </w:p>
        </w:tc>
      </w:tr>
    </w:tbl>
    <w:p w14:paraId="4FCBDBDF" w14:textId="77777777" w:rsidR="000E333D" w:rsidRPr="000E333D" w:rsidRDefault="000E333D" w:rsidP="000E333D">
      <w:pPr>
        <w:spacing w:after="0" w:line="360" w:lineRule="auto"/>
        <w:ind w:firstLineChars="200" w:firstLine="420"/>
        <w:jc w:val="left"/>
      </w:pPr>
    </w:p>
    <w:p w14:paraId="036D8836" w14:textId="77777777" w:rsidR="00714367" w:rsidRPr="00AF15CA" w:rsidRDefault="000E333D" w:rsidP="0045472E">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37" w:name="_Toc163825928"/>
      <w:r w:rsidRPr="00AF15CA">
        <w:rPr>
          <w:rFonts w:ascii="黑体" w:hAnsi="黑体" w:cs="楷体" w:hint="eastAsia"/>
          <w:b w:val="0"/>
          <w:bCs w:val="0"/>
          <w:color w:val="000000" w:themeColor="text1"/>
          <w:kern w:val="0"/>
          <w:sz w:val="28"/>
          <w:szCs w:val="28"/>
        </w:rPr>
        <w:t>七、风险评估</w:t>
      </w:r>
      <w:bookmarkEnd w:id="37"/>
    </w:p>
    <w:p w14:paraId="1C0F2802" w14:textId="77777777" w:rsidR="00714367" w:rsidRDefault="000E333D" w:rsidP="00C32F99">
      <w:pPr>
        <w:spacing w:line="360" w:lineRule="auto"/>
        <w:outlineLvl w:val="2"/>
        <w:rPr>
          <w:rFonts w:ascii="楷体" w:eastAsia="楷体" w:hAnsi="楷体" w:cs="楷体" w:hint="eastAsia"/>
          <w:b/>
          <w:bCs/>
          <w:color w:val="000000" w:themeColor="text1"/>
          <w:kern w:val="0"/>
          <w:sz w:val="28"/>
          <w:szCs w:val="28"/>
          <w:lang w:val="en-GB"/>
        </w:rPr>
      </w:pPr>
      <w:bookmarkStart w:id="38" w:name="_Toc163825929"/>
      <w:r w:rsidRPr="0045472E">
        <w:rPr>
          <w:rFonts w:ascii="楷体" w:eastAsia="楷体" w:hAnsi="楷体" w:cs="楷体" w:hint="eastAsia"/>
          <w:b/>
          <w:bCs/>
          <w:color w:val="000000" w:themeColor="text1"/>
          <w:kern w:val="0"/>
          <w:sz w:val="28"/>
          <w:szCs w:val="28"/>
          <w:lang w:val="en-GB"/>
        </w:rPr>
        <w:t>（一）影响项目施工进度或正常运营的风险及控制措施</w:t>
      </w:r>
      <w:bookmarkEnd w:id="38"/>
    </w:p>
    <w:p w14:paraId="0C7E8489"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1.政策风险</w:t>
      </w:r>
    </w:p>
    <w:p w14:paraId="6CAF2AE6"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170D9D10"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2.项目实施与管理风险</w:t>
      </w:r>
    </w:p>
    <w:p w14:paraId="004F2AAF"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项目建设期间严格执行文明施工标准，确保项目对民众生活的影响降至最低。</w:t>
      </w:r>
    </w:p>
    <w:p w14:paraId="78253411"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3.财务风险</w:t>
      </w:r>
    </w:p>
    <w:p w14:paraId="464B6EBB"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lastRenderedPageBreak/>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56E3DC37" w14:textId="77777777" w:rsidR="00714367" w:rsidRDefault="000E333D" w:rsidP="00C32F99">
      <w:pPr>
        <w:spacing w:line="360" w:lineRule="auto"/>
        <w:outlineLvl w:val="2"/>
        <w:rPr>
          <w:rFonts w:ascii="楷体" w:eastAsia="楷体" w:hAnsi="楷体" w:cs="楷体" w:hint="eastAsia"/>
          <w:b/>
          <w:bCs/>
          <w:color w:val="000000" w:themeColor="text1"/>
          <w:kern w:val="0"/>
          <w:sz w:val="28"/>
          <w:szCs w:val="28"/>
          <w:lang w:val="en-GB"/>
        </w:rPr>
      </w:pPr>
      <w:bookmarkStart w:id="39" w:name="_Toc163825930"/>
      <w:r w:rsidRPr="0045472E">
        <w:rPr>
          <w:rFonts w:ascii="楷体" w:eastAsia="楷体" w:hAnsi="楷体" w:cs="楷体" w:hint="eastAsia"/>
          <w:b/>
          <w:bCs/>
          <w:color w:val="000000" w:themeColor="text1"/>
          <w:kern w:val="0"/>
          <w:sz w:val="28"/>
          <w:szCs w:val="28"/>
          <w:lang w:val="en-GB"/>
        </w:rPr>
        <w:t>（二）影响项目收益的风险及控制措施</w:t>
      </w:r>
      <w:bookmarkEnd w:id="39"/>
    </w:p>
    <w:p w14:paraId="7E84137A"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1.工程项目总投资不准确风险</w:t>
      </w:r>
    </w:p>
    <w:p w14:paraId="2BEC25EF"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工程可行性研究报告中的总投资额与实际造价成本可能会发生偏差，影响资金项目资金投入和发债计划安排。</w:t>
      </w:r>
    </w:p>
    <w:p w14:paraId="1D7809FC"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风险控制措施：按照市政府主管部门的批复结果及时调整项目资金投入计划，保障项目顺利实施。</w:t>
      </w:r>
    </w:p>
    <w:p w14:paraId="2123B8F4" w14:textId="77777777" w:rsidR="00714367" w:rsidRDefault="000E333D" w:rsidP="00C32F99">
      <w:pPr>
        <w:spacing w:line="360" w:lineRule="auto"/>
        <w:outlineLvl w:val="2"/>
        <w:rPr>
          <w:rFonts w:ascii="楷体" w:eastAsia="楷体" w:hAnsi="楷体" w:cs="楷体" w:hint="eastAsia"/>
          <w:b/>
          <w:bCs/>
          <w:color w:val="000000" w:themeColor="text1"/>
          <w:kern w:val="0"/>
          <w:sz w:val="28"/>
          <w:szCs w:val="28"/>
          <w:lang w:val="en-GB"/>
        </w:rPr>
      </w:pPr>
      <w:bookmarkStart w:id="40" w:name="_Toc163825931"/>
      <w:r w:rsidRPr="0045472E">
        <w:rPr>
          <w:rFonts w:ascii="楷体" w:eastAsia="楷体" w:hAnsi="楷体" w:cs="楷体" w:hint="eastAsia"/>
          <w:b/>
          <w:bCs/>
          <w:color w:val="000000" w:themeColor="text1"/>
          <w:kern w:val="0"/>
          <w:sz w:val="28"/>
          <w:szCs w:val="28"/>
          <w:lang w:val="en-GB"/>
        </w:rPr>
        <w:t>（三）影响融资平衡结果的风险及控制措施</w:t>
      </w:r>
      <w:bookmarkEnd w:id="40"/>
    </w:p>
    <w:p w14:paraId="727B2927"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1.投资测算不准确风险</w:t>
      </w:r>
    </w:p>
    <w:p w14:paraId="79E6A610"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207DBF68"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风险控制措施：债券内所含项目的可行性研究报告均聘请了国内知名研究院经过大量分析论证工作后得出，分析结果较为可靠。</w:t>
      </w:r>
    </w:p>
    <w:p w14:paraId="1324BB8C"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此外，根据《财政部关于试点发展项目收益与融资自求平衡的地方政府专项债券品种的通知》（财预〔2017〕89号）规定，因项目取得的政府性基金或专项收入暂时难以实现，不能偿还到期债券本金时，</w:t>
      </w:r>
      <w:r w:rsidRPr="00AF15CA">
        <w:rPr>
          <w:rFonts w:ascii="仿宋_GB2312" w:eastAsia="仿宋_GB2312" w:hAnsi="楷体" w:cs="楷体" w:hint="eastAsia"/>
          <w:color w:val="000000" w:themeColor="text1"/>
          <w:sz w:val="28"/>
          <w:szCs w:val="28"/>
        </w:rPr>
        <w:lastRenderedPageBreak/>
        <w:t>可在专项债务限额内发行相关专项债券周转偿还，项目收入实现后予以归还。同时，为控制融资平衡风险，海口市政府有权视项目平衡情况动态调整项目资本金比例。</w:t>
      </w:r>
    </w:p>
    <w:p w14:paraId="033B9745"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2.利率波动风险</w:t>
      </w:r>
    </w:p>
    <w:p w14:paraId="2026E864"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0FAE1242"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AF15CA">
        <w:rPr>
          <w:rFonts w:ascii="仿宋_GB2312" w:eastAsia="仿宋_GB2312" w:hAnsi="楷体" w:cs="楷体" w:hint="eastAsia"/>
          <w:color w:val="000000" w:themeColor="text1"/>
          <w:sz w:val="28"/>
          <w:szCs w:val="28"/>
        </w:rPr>
        <w:t>冲利率</w:t>
      </w:r>
      <w:proofErr w:type="gramEnd"/>
      <w:r w:rsidRPr="00AF15CA">
        <w:rPr>
          <w:rFonts w:ascii="仿宋_GB2312" w:eastAsia="仿宋_GB2312" w:hAnsi="楷体" w:cs="楷体" w:hint="eastAsia"/>
          <w:color w:val="000000" w:themeColor="text1"/>
          <w:sz w:val="28"/>
          <w:szCs w:val="28"/>
        </w:rPr>
        <w:t>波动损失。</w:t>
      </w:r>
    </w:p>
    <w:p w14:paraId="23FF34DC" w14:textId="77777777" w:rsidR="00714367" w:rsidRPr="00AF15CA" w:rsidRDefault="000E333D" w:rsidP="00E0458E">
      <w:pPr>
        <w:pStyle w:val="af7"/>
        <w:spacing w:line="360" w:lineRule="auto"/>
        <w:ind w:firstLineChars="201" w:firstLine="565"/>
        <w:jc w:val="left"/>
        <w:rPr>
          <w:rFonts w:ascii="仿宋_GB2312" w:eastAsia="仿宋_GB2312" w:hAnsi="楷体" w:cs="楷体" w:hint="eastAsia"/>
          <w:b/>
          <w:bCs/>
          <w:color w:val="000000" w:themeColor="text1"/>
          <w:kern w:val="0"/>
          <w:sz w:val="28"/>
          <w:szCs w:val="28"/>
        </w:rPr>
      </w:pPr>
      <w:r w:rsidRPr="00AF15CA">
        <w:rPr>
          <w:rFonts w:ascii="仿宋_GB2312" w:eastAsia="仿宋_GB2312" w:hAnsi="楷体" w:cs="楷体" w:hint="eastAsia"/>
          <w:b/>
          <w:bCs/>
          <w:color w:val="000000" w:themeColor="text1"/>
          <w:kern w:val="0"/>
          <w:sz w:val="28"/>
          <w:szCs w:val="28"/>
        </w:rPr>
        <w:t>3.存续债券置换不畅风险</w:t>
      </w:r>
    </w:p>
    <w:p w14:paraId="109BAF52"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根据《地方政府专项债务预算管理办法》（财预〔2016〕155号）第六条规定，专项债务本金通过对应的政府性基金收入、专项收入、发行专项债券等偿还。若本期政府专项债券到期时项目收入不足以偿还本期债券，发行人将发行新一期政府专项债券置换本期债券。因此存在由于新一期政府专项债券不能足额及时募集而造成本期政府专项债券不能按期足额兑付的风险。</w:t>
      </w:r>
    </w:p>
    <w:p w14:paraId="3FA196A2"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风险控制措施：为防止发生存续债券不能顺畅置换的风险，发行人将会同主承销商及承销团成员提前准备发行资料，选取</w:t>
      </w:r>
      <w:proofErr w:type="gramStart"/>
      <w:r w:rsidRPr="00AF15CA">
        <w:rPr>
          <w:rFonts w:ascii="仿宋_GB2312" w:eastAsia="仿宋_GB2312" w:hAnsi="楷体" w:cs="楷体" w:hint="eastAsia"/>
          <w:color w:val="000000" w:themeColor="text1"/>
          <w:sz w:val="28"/>
          <w:szCs w:val="28"/>
        </w:rPr>
        <w:t>合适发行</w:t>
      </w:r>
      <w:proofErr w:type="gramEnd"/>
      <w:r w:rsidRPr="00AF15CA">
        <w:rPr>
          <w:rFonts w:ascii="仿宋_GB2312" w:eastAsia="仿宋_GB2312" w:hAnsi="楷体" w:cs="楷体" w:hint="eastAsia"/>
          <w:color w:val="000000" w:themeColor="text1"/>
          <w:sz w:val="28"/>
          <w:szCs w:val="28"/>
        </w:rPr>
        <w:t>时间窗口，根据市场行情科学定价，力争在存续债券兑付日之前及时足额地募集到还款资金。</w:t>
      </w:r>
    </w:p>
    <w:p w14:paraId="351CA762" w14:textId="5AAE822E" w:rsidR="00714367" w:rsidRPr="00AF15CA" w:rsidRDefault="0045472E" w:rsidP="0045472E">
      <w:pPr>
        <w:pStyle w:val="2"/>
        <w:spacing w:beforeLines="100" w:before="240" w:afterLines="100" w:after="240" w:line="240" w:lineRule="auto"/>
        <w:rPr>
          <w:rFonts w:ascii="黑体" w:hAnsi="黑体" w:cs="楷体" w:hint="eastAsia"/>
          <w:b w:val="0"/>
          <w:bCs w:val="0"/>
          <w:color w:val="000000" w:themeColor="text1"/>
          <w:kern w:val="0"/>
          <w:sz w:val="28"/>
          <w:szCs w:val="28"/>
        </w:rPr>
      </w:pPr>
      <w:bookmarkStart w:id="41" w:name="_Toc163825932"/>
      <w:r w:rsidRPr="00AF15CA">
        <w:rPr>
          <w:rFonts w:ascii="黑体" w:hAnsi="黑体" w:cs="楷体" w:hint="eastAsia"/>
          <w:b w:val="0"/>
          <w:bCs w:val="0"/>
          <w:color w:val="000000" w:themeColor="text1"/>
          <w:kern w:val="0"/>
          <w:sz w:val="28"/>
          <w:szCs w:val="28"/>
        </w:rPr>
        <w:lastRenderedPageBreak/>
        <w:t>八、偿债保障及投资者保护</w:t>
      </w:r>
      <w:bookmarkEnd w:id="41"/>
    </w:p>
    <w:p w14:paraId="274E2EF9" w14:textId="77777777" w:rsidR="00714367" w:rsidRPr="0045472E" w:rsidRDefault="000E333D" w:rsidP="00C32F99">
      <w:pPr>
        <w:spacing w:line="360" w:lineRule="auto"/>
        <w:outlineLvl w:val="2"/>
        <w:rPr>
          <w:rFonts w:ascii="楷体" w:eastAsia="楷体" w:hAnsi="楷体" w:cs="楷体" w:hint="eastAsia"/>
          <w:b/>
          <w:bCs/>
          <w:color w:val="000000" w:themeColor="text1"/>
          <w:kern w:val="0"/>
          <w:sz w:val="28"/>
          <w:szCs w:val="28"/>
          <w:lang w:val="en-GB"/>
        </w:rPr>
      </w:pPr>
      <w:bookmarkStart w:id="42" w:name="_Toc163825933"/>
      <w:r w:rsidRPr="0045472E">
        <w:rPr>
          <w:rFonts w:ascii="楷体" w:eastAsia="楷体" w:hAnsi="楷体" w:cs="楷体" w:hint="eastAsia"/>
          <w:b/>
          <w:bCs/>
          <w:color w:val="000000" w:themeColor="text1"/>
          <w:kern w:val="0"/>
          <w:sz w:val="28"/>
          <w:szCs w:val="28"/>
          <w:lang w:val="en-GB"/>
        </w:rPr>
        <w:t>（一）专项债券偿债保障措施</w:t>
      </w:r>
      <w:bookmarkEnd w:id="42"/>
    </w:p>
    <w:p w14:paraId="7D6CCE29" w14:textId="06E4F2C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1、根据《财政部关于印发&lt;地方政府专项债务预算管理办法&gt;的通知》（财预</w:t>
      </w:r>
      <w:r w:rsidR="00164DD0" w:rsidRPr="002651C5">
        <w:rPr>
          <w:rFonts w:ascii="仿宋_GB2312" w:eastAsia="仿宋_GB2312" w:hAnsi="楷体" w:cs="楷体" w:hint="eastAsia"/>
          <w:color w:val="000000" w:themeColor="text1"/>
          <w:sz w:val="28"/>
          <w:szCs w:val="28"/>
        </w:rPr>
        <w:t>〔201</w:t>
      </w:r>
      <w:r w:rsidR="00164DD0">
        <w:rPr>
          <w:rFonts w:ascii="仿宋_GB2312" w:eastAsia="仿宋_GB2312" w:hAnsi="楷体" w:cs="楷体" w:hint="eastAsia"/>
          <w:color w:val="000000" w:themeColor="text1"/>
          <w:sz w:val="28"/>
          <w:szCs w:val="28"/>
        </w:rPr>
        <w:t>6</w:t>
      </w:r>
      <w:r w:rsidR="00164DD0" w:rsidRPr="002651C5">
        <w:rPr>
          <w:rFonts w:ascii="仿宋_GB2312" w:eastAsia="仿宋_GB2312" w:hAnsi="楷体" w:cs="楷体" w:hint="eastAsia"/>
          <w:color w:val="000000" w:themeColor="text1"/>
          <w:sz w:val="28"/>
          <w:szCs w:val="28"/>
        </w:rPr>
        <w:t>〕</w:t>
      </w:r>
      <w:r w:rsidRPr="00AF15CA">
        <w:rPr>
          <w:rFonts w:ascii="仿宋_GB2312" w:eastAsia="仿宋_GB2312" w:hAnsi="楷体" w:cs="楷体" w:hint="eastAsia"/>
          <w:color w:val="000000" w:themeColor="text1"/>
          <w:sz w:val="28"/>
          <w:szCs w:val="28"/>
        </w:rPr>
        <w:t>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522DF494" w14:textId="70AADD6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2、根据《国务院办公厅关于印发地方政府性债务风险应急处置预案的通知》（国办函</w:t>
      </w:r>
      <w:r w:rsidR="00164DD0" w:rsidRPr="002651C5">
        <w:rPr>
          <w:rFonts w:ascii="仿宋_GB2312" w:eastAsia="仿宋_GB2312" w:hAnsi="楷体" w:cs="楷体" w:hint="eastAsia"/>
          <w:color w:val="000000" w:themeColor="text1"/>
          <w:sz w:val="28"/>
          <w:szCs w:val="28"/>
        </w:rPr>
        <w:t>〔201</w:t>
      </w:r>
      <w:r w:rsidR="00164DD0">
        <w:rPr>
          <w:rFonts w:ascii="仿宋_GB2312" w:eastAsia="仿宋_GB2312" w:hAnsi="楷体" w:cs="楷体" w:hint="eastAsia"/>
          <w:color w:val="000000" w:themeColor="text1"/>
          <w:sz w:val="28"/>
          <w:szCs w:val="28"/>
        </w:rPr>
        <w:t>6</w:t>
      </w:r>
      <w:r w:rsidR="00164DD0" w:rsidRPr="002651C5">
        <w:rPr>
          <w:rFonts w:ascii="仿宋_GB2312" w:eastAsia="仿宋_GB2312" w:hAnsi="楷体" w:cs="楷体" w:hint="eastAsia"/>
          <w:color w:val="000000" w:themeColor="text1"/>
          <w:sz w:val="28"/>
          <w:szCs w:val="28"/>
        </w:rPr>
        <w:t>〕</w:t>
      </w:r>
      <w:r w:rsidRPr="00AF15CA">
        <w:rPr>
          <w:rFonts w:ascii="仿宋_GB2312" w:eastAsia="仿宋_GB2312" w:hAnsi="楷体" w:cs="楷体" w:hint="eastAsia"/>
          <w:color w:val="000000" w:themeColor="text1"/>
          <w:sz w:val="28"/>
          <w:szCs w:val="28"/>
        </w:rPr>
        <w:t>88号）规定，对地方政府债券，地方政府依法承担全部偿还责任。市县财政将根据《财政部关于印发&lt;地方政府专项债务预算管理办法&gt;的通知》（财预</w:t>
      </w:r>
      <w:r w:rsidR="00164DD0" w:rsidRPr="002651C5">
        <w:rPr>
          <w:rFonts w:ascii="仿宋_GB2312" w:eastAsia="仿宋_GB2312" w:hAnsi="楷体" w:cs="楷体" w:hint="eastAsia"/>
          <w:color w:val="000000" w:themeColor="text1"/>
          <w:sz w:val="28"/>
          <w:szCs w:val="28"/>
        </w:rPr>
        <w:t>〔201</w:t>
      </w:r>
      <w:r w:rsidR="00164DD0">
        <w:rPr>
          <w:rFonts w:ascii="仿宋_GB2312" w:eastAsia="仿宋_GB2312" w:hAnsi="楷体" w:cs="楷体" w:hint="eastAsia"/>
          <w:color w:val="000000" w:themeColor="text1"/>
          <w:sz w:val="28"/>
          <w:szCs w:val="28"/>
        </w:rPr>
        <w:t>6</w:t>
      </w:r>
      <w:r w:rsidR="00164DD0" w:rsidRPr="002651C5">
        <w:rPr>
          <w:rFonts w:ascii="仿宋_GB2312" w:eastAsia="仿宋_GB2312" w:hAnsi="楷体" w:cs="楷体" w:hint="eastAsia"/>
          <w:color w:val="000000" w:themeColor="text1"/>
          <w:sz w:val="28"/>
          <w:szCs w:val="28"/>
        </w:rPr>
        <w:t>〕</w:t>
      </w:r>
      <w:r w:rsidRPr="00AF15CA">
        <w:rPr>
          <w:rFonts w:ascii="仿宋_GB2312" w:eastAsia="仿宋_GB2312" w:hAnsi="楷体" w:cs="楷体" w:hint="eastAsia"/>
          <w:color w:val="000000" w:themeColor="text1"/>
          <w:sz w:val="28"/>
          <w:szCs w:val="28"/>
        </w:rPr>
        <w:t>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480CAB01" w14:textId="77777777" w:rsidR="00714367" w:rsidRPr="0045472E" w:rsidRDefault="000E333D" w:rsidP="00C32F99">
      <w:pPr>
        <w:spacing w:line="360" w:lineRule="auto"/>
        <w:outlineLvl w:val="2"/>
        <w:rPr>
          <w:rFonts w:ascii="楷体" w:eastAsia="楷体" w:hAnsi="楷体" w:cs="楷体" w:hint="eastAsia"/>
          <w:b/>
          <w:bCs/>
          <w:color w:val="000000" w:themeColor="text1"/>
          <w:kern w:val="0"/>
          <w:sz w:val="28"/>
          <w:szCs w:val="28"/>
          <w:lang w:val="en-GB"/>
        </w:rPr>
      </w:pPr>
      <w:bookmarkStart w:id="43" w:name="_Toc163825934"/>
      <w:r w:rsidRPr="0045472E">
        <w:rPr>
          <w:rFonts w:ascii="楷体" w:eastAsia="楷体" w:hAnsi="楷体" w:cs="楷体" w:hint="eastAsia"/>
          <w:b/>
          <w:bCs/>
          <w:color w:val="000000" w:themeColor="text1"/>
          <w:kern w:val="0"/>
          <w:sz w:val="28"/>
          <w:szCs w:val="28"/>
          <w:lang w:val="en-GB"/>
        </w:rPr>
        <w:t>（二）专项债券的投资者保护措施</w:t>
      </w:r>
      <w:bookmarkEnd w:id="43"/>
    </w:p>
    <w:p w14:paraId="29092C04" w14:textId="77777777"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根据《中华人民共和国预算法》（2018年修订）、《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C4994A" w14:textId="77777777" w:rsidR="007C01E5" w:rsidRDefault="007C01E5">
      <w:pPr>
        <w:widowControl/>
        <w:spacing w:after="0" w:line="240" w:lineRule="auto"/>
        <w:jc w:val="left"/>
        <w:rPr>
          <w:rFonts w:ascii="黑体" w:eastAsia="黑体" w:hAnsi="黑体" w:cs="楷体" w:hint="eastAsia"/>
          <w:color w:val="000000" w:themeColor="text1"/>
          <w:kern w:val="0"/>
          <w:sz w:val="28"/>
          <w:szCs w:val="28"/>
        </w:rPr>
      </w:pPr>
      <w:bookmarkStart w:id="44" w:name="_Toc163825935"/>
      <w:r>
        <w:rPr>
          <w:rFonts w:ascii="黑体" w:hAnsi="黑体" w:cs="楷体"/>
          <w:b/>
          <w:bCs/>
          <w:color w:val="000000" w:themeColor="text1"/>
          <w:kern w:val="0"/>
          <w:sz w:val="28"/>
          <w:szCs w:val="28"/>
        </w:rPr>
        <w:br w:type="page"/>
      </w:r>
    </w:p>
    <w:p w14:paraId="5FEA6972" w14:textId="1A6AEAF6" w:rsidR="00714367" w:rsidRPr="00AF15CA" w:rsidRDefault="000E333D" w:rsidP="0045472E">
      <w:pPr>
        <w:pStyle w:val="2"/>
        <w:spacing w:beforeLines="100" w:before="240" w:afterLines="100" w:after="240" w:line="240" w:lineRule="auto"/>
        <w:rPr>
          <w:rFonts w:ascii="黑体" w:hAnsi="黑体" w:cs="楷体" w:hint="eastAsia"/>
          <w:b w:val="0"/>
          <w:bCs w:val="0"/>
          <w:color w:val="000000" w:themeColor="text1"/>
          <w:kern w:val="0"/>
          <w:sz w:val="28"/>
          <w:szCs w:val="28"/>
        </w:rPr>
      </w:pPr>
      <w:r w:rsidRPr="00AF15CA">
        <w:rPr>
          <w:rFonts w:ascii="黑体" w:hAnsi="黑体" w:cs="楷体" w:hint="eastAsia"/>
          <w:b w:val="0"/>
          <w:bCs w:val="0"/>
          <w:color w:val="000000" w:themeColor="text1"/>
          <w:kern w:val="0"/>
          <w:sz w:val="28"/>
          <w:szCs w:val="28"/>
        </w:rPr>
        <w:lastRenderedPageBreak/>
        <w:t>九、结论</w:t>
      </w:r>
      <w:bookmarkEnd w:id="44"/>
    </w:p>
    <w:p w14:paraId="3EDC2C01" w14:textId="666600E8"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基于财政部对地方政府发行专项债券的要求，本项目可以通过</w:t>
      </w:r>
      <w:r w:rsidR="008C0D72" w:rsidRPr="00AF15CA">
        <w:rPr>
          <w:rFonts w:ascii="仿宋_GB2312" w:eastAsia="仿宋_GB2312" w:hAnsi="楷体" w:cs="楷体" w:hint="eastAsia"/>
          <w:color w:val="000000" w:themeColor="text1"/>
          <w:sz w:val="28"/>
          <w:szCs w:val="28"/>
        </w:rPr>
        <w:t>调剂</w:t>
      </w:r>
      <w:r w:rsidRPr="00AF15CA">
        <w:rPr>
          <w:rFonts w:ascii="仿宋_GB2312" w:eastAsia="仿宋_GB2312" w:hAnsi="楷体" w:cs="楷体" w:hint="eastAsia"/>
          <w:color w:val="000000" w:themeColor="text1"/>
          <w:sz w:val="28"/>
          <w:szCs w:val="28"/>
        </w:rPr>
        <w:t>专项债券的方式进行融资以完成资金筹措，并以项目自身收益所对应的充足、稳定现金</w:t>
      </w:r>
      <w:proofErr w:type="gramStart"/>
      <w:r w:rsidRPr="00AF15CA">
        <w:rPr>
          <w:rFonts w:ascii="仿宋_GB2312" w:eastAsia="仿宋_GB2312" w:hAnsi="楷体" w:cs="楷体" w:hint="eastAsia"/>
          <w:color w:val="000000" w:themeColor="text1"/>
          <w:sz w:val="28"/>
          <w:szCs w:val="28"/>
        </w:rPr>
        <w:t>流作为</w:t>
      </w:r>
      <w:proofErr w:type="gramEnd"/>
      <w:r w:rsidRPr="00AF15CA">
        <w:rPr>
          <w:rFonts w:ascii="仿宋_GB2312" w:eastAsia="仿宋_GB2312" w:hAnsi="楷体" w:cs="楷体" w:hint="eastAsia"/>
          <w:color w:val="000000" w:themeColor="text1"/>
          <w:sz w:val="28"/>
          <w:szCs w:val="28"/>
        </w:rPr>
        <w:t>还本付息的资金来源。</w:t>
      </w:r>
    </w:p>
    <w:p w14:paraId="1F910A4B" w14:textId="454EAA3D" w:rsidR="00714367" w:rsidRPr="00AF15CA" w:rsidRDefault="000E333D" w:rsidP="0045472E">
      <w:pPr>
        <w:spacing w:after="0" w:line="360" w:lineRule="auto"/>
        <w:ind w:firstLineChars="200" w:firstLine="560"/>
        <w:jc w:val="left"/>
        <w:rPr>
          <w:rFonts w:ascii="仿宋_GB2312" w:eastAsia="仿宋_GB2312" w:hAnsi="楷体" w:cs="楷体" w:hint="eastAsia"/>
          <w:color w:val="000000" w:themeColor="text1"/>
          <w:sz w:val="28"/>
          <w:szCs w:val="28"/>
        </w:rPr>
      </w:pPr>
      <w:r w:rsidRPr="00AF15CA">
        <w:rPr>
          <w:rFonts w:ascii="仿宋_GB2312" w:eastAsia="仿宋_GB2312" w:hAnsi="楷体" w:cs="楷体" w:hint="eastAsia"/>
          <w:color w:val="000000" w:themeColor="text1"/>
          <w:sz w:val="28"/>
          <w:szCs w:val="28"/>
        </w:rPr>
        <w:t>综上所述，本次</w:t>
      </w:r>
      <w:r w:rsidR="008C0D72" w:rsidRPr="00AF15CA">
        <w:rPr>
          <w:rFonts w:ascii="仿宋_GB2312" w:eastAsia="仿宋_GB2312" w:hAnsi="楷体" w:cs="楷体" w:hint="eastAsia"/>
          <w:color w:val="000000" w:themeColor="text1"/>
          <w:sz w:val="28"/>
          <w:szCs w:val="28"/>
        </w:rPr>
        <w:t>调剂</w:t>
      </w:r>
      <w:r w:rsidRPr="00AF15CA">
        <w:rPr>
          <w:rFonts w:ascii="仿宋_GB2312" w:eastAsia="仿宋_GB2312" w:hAnsi="楷体" w:cs="楷体" w:hint="eastAsia"/>
          <w:color w:val="000000" w:themeColor="text1"/>
          <w:sz w:val="28"/>
          <w:szCs w:val="28"/>
        </w:rPr>
        <w:t>项目债券金额，是解决</w:t>
      </w:r>
      <w:r w:rsidR="008C0D72" w:rsidRPr="00AF15CA">
        <w:rPr>
          <w:rFonts w:ascii="仿宋_GB2312" w:eastAsia="仿宋_GB2312" w:hAnsi="楷体" w:cs="楷体" w:hint="eastAsia"/>
          <w:color w:val="000000" w:themeColor="text1"/>
          <w:sz w:val="28"/>
          <w:szCs w:val="28"/>
        </w:rPr>
        <w:t>海口市</w:t>
      </w:r>
      <w:proofErr w:type="gramStart"/>
      <w:r w:rsidR="008C0D72" w:rsidRPr="00AF15CA">
        <w:rPr>
          <w:rFonts w:ascii="仿宋_GB2312" w:eastAsia="仿宋_GB2312" w:hAnsi="楷体" w:cs="楷体" w:hint="eastAsia"/>
          <w:color w:val="000000" w:themeColor="text1"/>
          <w:sz w:val="28"/>
          <w:szCs w:val="28"/>
        </w:rPr>
        <w:t>江东新区</w:t>
      </w:r>
      <w:proofErr w:type="gramEnd"/>
      <w:r w:rsidR="008C0D72" w:rsidRPr="00AF15CA">
        <w:rPr>
          <w:rFonts w:ascii="仿宋_GB2312" w:eastAsia="仿宋_GB2312" w:hAnsi="楷体" w:cs="楷体" w:hint="eastAsia"/>
          <w:color w:val="000000" w:themeColor="text1"/>
          <w:sz w:val="28"/>
          <w:szCs w:val="28"/>
        </w:rPr>
        <w:t>园区配套基础设施配套项目（一期）</w:t>
      </w:r>
      <w:r w:rsidRPr="00AF15CA">
        <w:rPr>
          <w:rFonts w:ascii="仿宋_GB2312" w:eastAsia="仿宋_GB2312" w:hAnsi="楷体" w:cs="楷体" w:hint="eastAsia"/>
          <w:color w:val="000000" w:themeColor="text1"/>
          <w:sz w:val="28"/>
          <w:szCs w:val="28"/>
        </w:rPr>
        <w:t>资金来源的较好方式。</w:t>
      </w:r>
    </w:p>
    <w:p w14:paraId="1A449040" w14:textId="77777777" w:rsidR="00714367" w:rsidRDefault="00714367">
      <w:pPr>
        <w:spacing w:before="100" w:beforeAutospacing="1" w:after="0" w:line="360" w:lineRule="auto"/>
        <w:ind w:firstLineChars="200" w:firstLine="560"/>
        <w:rPr>
          <w:rFonts w:ascii="楷体" w:eastAsia="楷体" w:hAnsi="楷体" w:cs="楷体" w:hint="eastAsia"/>
          <w:color w:val="000000" w:themeColor="text1"/>
          <w:sz w:val="28"/>
          <w:szCs w:val="28"/>
        </w:rPr>
      </w:pPr>
    </w:p>
    <w:p w14:paraId="535EB925" w14:textId="025362C6" w:rsidR="00714367" w:rsidRPr="00AF15CA" w:rsidRDefault="000E333D">
      <w:pPr>
        <w:spacing w:before="100" w:beforeAutospacing="1" w:after="0" w:line="360" w:lineRule="auto"/>
        <w:jc w:val="right"/>
        <w:rPr>
          <w:rFonts w:ascii="仿宋_GB2312" w:eastAsia="仿宋_GB2312" w:hAnsi="楷体" w:cs="楷体" w:hint="eastAsia"/>
          <w:color w:val="000000" w:themeColor="text1"/>
          <w:kern w:val="0"/>
          <w:sz w:val="28"/>
          <w:szCs w:val="28"/>
        </w:rPr>
      </w:pPr>
      <w:r w:rsidRPr="00AF15CA">
        <w:rPr>
          <w:rFonts w:ascii="仿宋_GB2312" w:eastAsia="仿宋_GB2312" w:hAnsi="楷体" w:cs="楷体" w:hint="eastAsia"/>
          <w:color w:val="000000" w:themeColor="text1"/>
          <w:kern w:val="0"/>
          <w:sz w:val="28"/>
          <w:szCs w:val="28"/>
        </w:rPr>
        <w:t>海口市</w:t>
      </w:r>
      <w:proofErr w:type="gramStart"/>
      <w:r w:rsidRPr="00AF15CA">
        <w:rPr>
          <w:rFonts w:ascii="仿宋_GB2312" w:eastAsia="仿宋_GB2312" w:hAnsi="楷体" w:cs="楷体" w:hint="eastAsia"/>
          <w:color w:val="000000" w:themeColor="text1"/>
          <w:kern w:val="0"/>
          <w:sz w:val="28"/>
          <w:szCs w:val="28"/>
        </w:rPr>
        <w:t>恒慧基础</w:t>
      </w:r>
      <w:proofErr w:type="gramEnd"/>
      <w:r w:rsidRPr="00AF15CA">
        <w:rPr>
          <w:rFonts w:ascii="仿宋_GB2312" w:eastAsia="仿宋_GB2312" w:hAnsi="楷体" w:cs="楷体" w:hint="eastAsia"/>
          <w:color w:val="000000" w:themeColor="text1"/>
          <w:kern w:val="0"/>
          <w:sz w:val="28"/>
          <w:szCs w:val="28"/>
        </w:rPr>
        <w:t>设施建设有限公司</w:t>
      </w:r>
    </w:p>
    <w:p w14:paraId="73F1AEBC" w14:textId="7B2DD799" w:rsidR="00714367" w:rsidRPr="00AF15CA" w:rsidRDefault="000E333D">
      <w:pPr>
        <w:spacing w:before="100" w:beforeAutospacing="1" w:after="0" w:line="360" w:lineRule="auto"/>
        <w:jc w:val="right"/>
        <w:rPr>
          <w:rFonts w:ascii="仿宋_GB2312" w:eastAsia="仿宋_GB2312" w:hAnsi="楷体" w:cs="楷体" w:hint="eastAsia"/>
          <w:color w:val="000000" w:themeColor="text1"/>
          <w:kern w:val="0"/>
          <w:sz w:val="28"/>
          <w:szCs w:val="28"/>
        </w:rPr>
      </w:pPr>
      <w:r w:rsidRPr="00AF15CA">
        <w:rPr>
          <w:rFonts w:ascii="仿宋_GB2312" w:eastAsia="仿宋_GB2312" w:hAnsi="楷体" w:cs="楷体" w:hint="eastAsia"/>
          <w:color w:val="000000" w:themeColor="text1"/>
          <w:kern w:val="0"/>
          <w:sz w:val="28"/>
          <w:szCs w:val="28"/>
        </w:rPr>
        <w:t>202</w:t>
      </w:r>
      <w:r w:rsidR="008C0D72" w:rsidRPr="00AF15CA">
        <w:rPr>
          <w:rFonts w:ascii="仿宋_GB2312" w:eastAsia="仿宋_GB2312" w:hAnsi="楷体" w:cs="楷体" w:hint="eastAsia"/>
          <w:color w:val="000000" w:themeColor="text1"/>
          <w:kern w:val="0"/>
          <w:sz w:val="28"/>
          <w:szCs w:val="28"/>
        </w:rPr>
        <w:t>5</w:t>
      </w:r>
      <w:r w:rsidRPr="00AF15CA">
        <w:rPr>
          <w:rFonts w:ascii="仿宋_GB2312" w:eastAsia="仿宋_GB2312" w:hAnsi="楷体" w:cs="楷体" w:hint="eastAsia"/>
          <w:color w:val="000000" w:themeColor="text1"/>
          <w:kern w:val="0"/>
          <w:sz w:val="28"/>
          <w:szCs w:val="28"/>
        </w:rPr>
        <w:t>年</w:t>
      </w:r>
      <w:r w:rsidR="008C0D72" w:rsidRPr="00AF15CA">
        <w:rPr>
          <w:rFonts w:ascii="仿宋_GB2312" w:eastAsia="仿宋_GB2312" w:hAnsi="楷体" w:cs="楷体" w:hint="eastAsia"/>
          <w:color w:val="000000" w:themeColor="text1"/>
          <w:kern w:val="0"/>
          <w:sz w:val="28"/>
          <w:szCs w:val="28"/>
        </w:rPr>
        <w:t>6</w:t>
      </w:r>
      <w:r w:rsidRPr="00AF15CA">
        <w:rPr>
          <w:rFonts w:ascii="仿宋_GB2312" w:eastAsia="仿宋_GB2312" w:hAnsi="楷体" w:cs="楷体" w:hint="eastAsia"/>
          <w:color w:val="000000" w:themeColor="text1"/>
          <w:kern w:val="0"/>
          <w:sz w:val="28"/>
          <w:szCs w:val="28"/>
        </w:rPr>
        <w:t>月</w:t>
      </w:r>
      <w:r w:rsidR="00164DD0" w:rsidRPr="00164DD0" w:rsidDel="00164DD0">
        <w:rPr>
          <w:rFonts w:ascii="仿宋_GB2312" w:eastAsia="仿宋_GB2312" w:hAnsi="楷体" w:cs="楷体" w:hint="eastAsia"/>
          <w:color w:val="000000" w:themeColor="text1"/>
          <w:kern w:val="0"/>
          <w:sz w:val="28"/>
          <w:szCs w:val="28"/>
        </w:rPr>
        <w:t xml:space="preserve"> </w:t>
      </w:r>
    </w:p>
    <w:p w14:paraId="5597C1E6" w14:textId="28B507E3" w:rsidR="00BA5B4C" w:rsidRDefault="00BA5B4C">
      <w:pPr>
        <w:widowControl/>
        <w:spacing w:after="0" w:line="240" w:lineRule="auto"/>
        <w:jc w:val="left"/>
      </w:pPr>
    </w:p>
    <w:p w14:paraId="10E6070E" w14:textId="77777777" w:rsidR="00BA5B4C" w:rsidRPr="00BA5B4C" w:rsidRDefault="00BA5B4C" w:rsidP="00AF15CA">
      <w:pPr>
        <w:pStyle w:val="2"/>
        <w:keepNext w:val="0"/>
        <w:keepLines w:val="0"/>
        <w:spacing w:before="120" w:after="120" w:line="360" w:lineRule="auto"/>
        <w:rPr>
          <w:rFonts w:ascii="楷体" w:eastAsia="楷体" w:hAnsi="楷体" w:hint="eastAsia"/>
        </w:rPr>
      </w:pPr>
    </w:p>
    <w:sectPr w:rsidR="00BA5B4C" w:rsidRPr="00BA5B4C">
      <w:footerReference w:type="default" r:id="rId15"/>
      <w:pgSz w:w="12240" w:h="15840"/>
      <w:pgMar w:top="1276" w:right="1797" w:bottom="1276" w:left="1797"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0B2B7" w14:textId="77777777" w:rsidR="008E7575" w:rsidRDefault="008E7575">
      <w:pPr>
        <w:spacing w:line="240" w:lineRule="auto"/>
      </w:pPr>
      <w:r>
        <w:separator/>
      </w:r>
    </w:p>
    <w:p w14:paraId="67F4E4A1" w14:textId="77777777" w:rsidR="008E7575" w:rsidRDefault="008E7575"/>
    <w:p w14:paraId="38F3DFA3" w14:textId="77777777" w:rsidR="008E7575" w:rsidRDefault="008E7575" w:rsidP="008747F9"/>
  </w:endnote>
  <w:endnote w:type="continuationSeparator" w:id="0">
    <w:p w14:paraId="22CB1D92" w14:textId="77777777" w:rsidR="008E7575" w:rsidRDefault="008E7575">
      <w:pPr>
        <w:spacing w:line="240" w:lineRule="auto"/>
      </w:pPr>
      <w:r>
        <w:continuationSeparator/>
      </w:r>
    </w:p>
    <w:p w14:paraId="653A4214" w14:textId="77777777" w:rsidR="008E7575" w:rsidRDefault="008E7575"/>
    <w:p w14:paraId="0705E385" w14:textId="77777777" w:rsidR="008E7575" w:rsidRDefault="008E7575" w:rsidP="00874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LF_Kai">
    <w:altName w:val="宋体"/>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205395"/>
    </w:sdtPr>
    <w:sdtEndPr/>
    <w:sdtContent>
      <w:p w14:paraId="1B966700" w14:textId="2D0B2289" w:rsidR="00714367" w:rsidRDefault="00E41E96">
        <w:pPr>
          <w:pStyle w:val="a9"/>
          <w:jc w:val="center"/>
        </w:pPr>
      </w:p>
    </w:sdtContent>
  </w:sdt>
  <w:p w14:paraId="73FA26A4" w14:textId="77777777" w:rsidR="00714367" w:rsidRDefault="007143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505327"/>
    </w:sdtPr>
    <w:sdtEndPr/>
    <w:sdtContent>
      <w:p w14:paraId="77B643B0" w14:textId="2C19CFD3" w:rsidR="008747F9" w:rsidRDefault="008747F9" w:rsidP="00562404">
        <w:pPr>
          <w:pStyle w:val="a9"/>
          <w:jc w:val="center"/>
        </w:pPr>
        <w:r>
          <w:fldChar w:fldCharType="begin"/>
        </w:r>
        <w:r>
          <w:instrText>PAGE   \* MERGEFORMAT</w:instrText>
        </w:r>
        <w:r>
          <w:fldChar w:fldCharType="separate"/>
        </w:r>
        <w:r>
          <w:rPr>
            <w:lang w:val="zh-CN"/>
          </w:rPr>
          <w:t>15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539843"/>
    </w:sdtPr>
    <w:sdtEndPr/>
    <w:sdtContent>
      <w:p w14:paraId="3FEE29F5" w14:textId="24FF1EB6" w:rsidR="00714367" w:rsidRDefault="000E333D" w:rsidP="00AF15CA">
        <w:pPr>
          <w:pStyle w:val="a9"/>
          <w:jc w:val="center"/>
        </w:pPr>
        <w:r>
          <w:fldChar w:fldCharType="begin"/>
        </w:r>
        <w:r>
          <w:instrText xml:space="preserve"> PAGE   \* MERGEFORMAT </w:instrText>
        </w:r>
        <w:r>
          <w:fldChar w:fldCharType="separate"/>
        </w:r>
        <w:r>
          <w:t>18</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477735"/>
    </w:sdtPr>
    <w:sdtEndPr/>
    <w:sdtContent>
      <w:p w14:paraId="33DBCA5E" w14:textId="4A7ADD90" w:rsidR="00714367" w:rsidRDefault="000E333D">
        <w:pPr>
          <w:pStyle w:val="a9"/>
          <w:jc w:val="center"/>
        </w:pPr>
        <w:r>
          <w:fldChar w:fldCharType="begin"/>
        </w:r>
        <w:r>
          <w:instrText xml:space="preserve"> PAGE   \* MERGEFORMAT </w:instrText>
        </w:r>
        <w:r>
          <w:fldChar w:fldCharType="separate"/>
        </w:r>
        <w:r>
          <w:t>21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89052"/>
    </w:sdtPr>
    <w:sdtEndPr/>
    <w:sdtContent>
      <w:p w14:paraId="211E5724" w14:textId="77777777" w:rsidR="00714367" w:rsidRDefault="000E333D">
        <w:pPr>
          <w:pStyle w:val="a9"/>
          <w:jc w:val="center"/>
        </w:pPr>
        <w:r>
          <w:fldChar w:fldCharType="begin"/>
        </w:r>
        <w:r>
          <w:instrText xml:space="preserve"> PAGE   \* MERGEFORMAT </w:instrText>
        </w:r>
        <w:r>
          <w:fldChar w:fldCharType="separate"/>
        </w:r>
        <w:r>
          <w:t>22</w:t>
        </w:r>
        <w:r>
          <w:fldChar w:fldCharType="end"/>
        </w:r>
      </w:p>
    </w:sdtContent>
  </w:sdt>
  <w:p w14:paraId="2401CCE2" w14:textId="77777777" w:rsidR="00714367" w:rsidRDefault="00714367">
    <w:pPr>
      <w:pStyle w:val="a9"/>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624963"/>
    </w:sdtPr>
    <w:sdtEndPr/>
    <w:sdtContent>
      <w:p w14:paraId="5F4891FB" w14:textId="64EF3A01" w:rsidR="00714367" w:rsidRDefault="000E333D" w:rsidP="00AF15CA">
        <w:pPr>
          <w:pStyle w:val="a9"/>
          <w:jc w:val="center"/>
        </w:pPr>
        <w:r>
          <w:fldChar w:fldCharType="begin"/>
        </w:r>
        <w:r>
          <w:instrText xml:space="preserve"> PAGE   \* MERGEFORMAT </w:instrText>
        </w:r>
        <w:r>
          <w:fldChar w:fldCharType="separate"/>
        </w:r>
        <w:r>
          <w:t>28</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657828"/>
    </w:sdtPr>
    <w:sdtEndPr/>
    <w:sdtContent>
      <w:p w14:paraId="2BD61675" w14:textId="3F7EE99E" w:rsidR="005D4D8E" w:rsidRDefault="000E333D" w:rsidP="00562404">
        <w:pPr>
          <w:pStyle w:val="a9"/>
          <w:jc w:val="center"/>
        </w:pPr>
        <w:r>
          <w:fldChar w:fldCharType="begin"/>
        </w:r>
        <w:r>
          <w:instrText xml:space="preserve"> PAGE   \* MERGEFORMAT </w:instrText>
        </w:r>
        <w:r>
          <w:fldChar w:fldCharType="separate"/>
        </w:r>
        <w:r>
          <w:t>33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A106" w14:textId="77777777" w:rsidR="008E7575" w:rsidRDefault="008E7575" w:rsidP="00AF15CA">
      <w:pPr>
        <w:spacing w:after="0"/>
      </w:pPr>
      <w:r>
        <w:separator/>
      </w:r>
    </w:p>
  </w:footnote>
  <w:footnote w:type="continuationSeparator" w:id="0">
    <w:p w14:paraId="2CDF18DD" w14:textId="77777777" w:rsidR="008E7575" w:rsidRDefault="008E7575">
      <w:pPr>
        <w:spacing w:after="0"/>
      </w:pPr>
      <w:r>
        <w:continuationSeparator/>
      </w:r>
    </w:p>
    <w:p w14:paraId="05C9B287" w14:textId="77777777" w:rsidR="008E7575" w:rsidRDefault="008E7575"/>
    <w:p w14:paraId="25D28929" w14:textId="77777777" w:rsidR="008E7575" w:rsidRDefault="008E7575" w:rsidP="008747F9"/>
  </w:footnote>
  <w:footnote w:id="1">
    <w:p w14:paraId="6A7BCCD9" w14:textId="77777777" w:rsidR="00937832" w:rsidRPr="000003E3" w:rsidRDefault="00937832" w:rsidP="00937832">
      <w:pPr>
        <w:pStyle w:val="ad"/>
        <w:rPr>
          <w:rFonts w:ascii="仿宋" w:eastAsia="仿宋" w:hAnsi="仿宋" w:hint="eastAsia"/>
          <w:sz w:val="18"/>
          <w:szCs w:val="18"/>
        </w:rPr>
      </w:pPr>
      <w:r w:rsidRPr="000003E3">
        <w:rPr>
          <w:rStyle w:val="af5"/>
          <w:rFonts w:ascii="仿宋" w:eastAsia="仿宋" w:hAnsi="仿宋"/>
          <w:sz w:val="18"/>
          <w:szCs w:val="18"/>
        </w:rPr>
        <w:footnoteRef/>
      </w:r>
      <w:r w:rsidRPr="000003E3">
        <w:rPr>
          <w:rFonts w:ascii="仿宋" w:eastAsia="仿宋" w:hAnsi="仿宋"/>
          <w:sz w:val="18"/>
          <w:szCs w:val="18"/>
        </w:rPr>
        <w:t xml:space="preserve"> </w:t>
      </w:r>
      <w:r w:rsidRPr="000003E3">
        <w:rPr>
          <w:rFonts w:ascii="仿宋" w:eastAsia="仿宋" w:hAnsi="仿宋" w:cs="宋体"/>
          <w:sz w:val="18"/>
          <w:szCs w:val="18"/>
        </w:rPr>
        <w:t>由于本报告数据取整呈现，表格合计数与单项加总可能存在尾差，但不影响项目实际测算，下同。</w:t>
      </w:r>
    </w:p>
  </w:footnote>
  <w:footnote w:id="2">
    <w:p w14:paraId="39615D85" w14:textId="77777777" w:rsidR="00150725" w:rsidRPr="00AF15CA" w:rsidRDefault="00150725" w:rsidP="00150725">
      <w:pPr>
        <w:pStyle w:val="ad"/>
        <w:rPr>
          <w:rFonts w:ascii="仿宋_GB2312" w:eastAsia="仿宋_GB2312" w:hAnsi="Verdana"/>
          <w:sz w:val="20"/>
        </w:rPr>
      </w:pPr>
      <w:r w:rsidRPr="00AF15CA">
        <w:rPr>
          <w:rStyle w:val="af5"/>
          <w:rFonts w:ascii="仿宋_GB2312" w:eastAsia="仿宋_GB2312" w:hAnsi="Verdana" w:hint="eastAsia"/>
          <w:sz w:val="20"/>
        </w:rPr>
        <w:footnoteRef/>
      </w:r>
      <w:r w:rsidRPr="00AF15CA">
        <w:rPr>
          <w:rFonts w:ascii="仿宋_GB2312" w:eastAsia="仿宋_GB2312" w:hAnsi="Verdana" w:hint="eastAsia"/>
          <w:sz w:val="20"/>
        </w:rPr>
        <w:t xml:space="preserve"> </w:t>
      </w:r>
      <w:r w:rsidRPr="00AF15CA">
        <w:rPr>
          <w:rFonts w:ascii="仿宋_GB2312" w:eastAsia="仿宋_GB2312" w:hAnsi="Verdana" w:cs="宋体" w:hint="eastAsia"/>
          <w:sz w:val="20"/>
        </w:rPr>
        <w:t>本息覆盖率=（期末项目累计现金结存额/债券本息）+1，下同</w:t>
      </w:r>
    </w:p>
  </w:footnote>
  <w:footnote w:id="3">
    <w:p w14:paraId="674D7E6C" w14:textId="77777777" w:rsidR="00150725" w:rsidRPr="00150725" w:rsidRDefault="00150725" w:rsidP="00150725">
      <w:pPr>
        <w:pStyle w:val="ad"/>
        <w:rPr>
          <w:rFonts w:eastAsia="华文细黑"/>
        </w:rPr>
      </w:pPr>
      <w:r w:rsidRPr="00AF15CA">
        <w:rPr>
          <w:rStyle w:val="af5"/>
          <w:rFonts w:ascii="仿宋_GB2312" w:eastAsia="仿宋_GB2312" w:hint="eastAsia"/>
        </w:rPr>
        <w:footnoteRef/>
      </w:r>
      <w:r w:rsidRPr="00AF15CA">
        <w:rPr>
          <w:rFonts w:ascii="仿宋_GB2312" w:eastAsia="仿宋_GB2312" w:hint="eastAsia"/>
        </w:rPr>
        <w:t xml:space="preserve"> </w:t>
      </w:r>
      <w:r w:rsidRPr="00AF15CA">
        <w:rPr>
          <w:rFonts w:ascii="仿宋_GB2312" w:eastAsia="仿宋_GB2312" w:hAnsi="Verdana" w:cs="宋体" w:hint="eastAsia"/>
          <w:sz w:val="20"/>
        </w:rPr>
        <w:t>本息覆盖倍数=项目总收益/债券本息，下同</w:t>
      </w:r>
    </w:p>
  </w:footnote>
  <w:footnote w:id="4">
    <w:p w14:paraId="65F18B3D" w14:textId="514F67AA" w:rsidR="005C7C92" w:rsidRDefault="005C7C92">
      <w:pPr>
        <w:pStyle w:val="ad"/>
      </w:pPr>
      <w:r w:rsidRPr="00AF15CA">
        <w:rPr>
          <w:rStyle w:val="af5"/>
          <w:rFonts w:ascii="仿宋_GB2312" w:eastAsia="仿宋_GB2312" w:hint="eastAsia"/>
        </w:rPr>
        <w:footnoteRef/>
      </w:r>
      <w:r w:rsidRPr="00AF15CA">
        <w:rPr>
          <w:rFonts w:ascii="仿宋_GB2312" w:eastAsia="仿宋_GB2312" w:hint="eastAsia"/>
        </w:rPr>
        <w:t xml:space="preserve"> </w:t>
      </w:r>
      <w:r w:rsidRPr="00AF15CA">
        <w:rPr>
          <w:rFonts w:ascii="仿宋_GB2312" w:eastAsia="仿宋_GB2312" w:hAnsi="楷体" w:cs="Calibri" w:hint="eastAsia"/>
          <w:sz w:val="20"/>
        </w:rPr>
        <w:t>在有实际需求且条件允许的情况下，自筹资金可在满足合法合规及资金平衡要求的前提下，考虑通过发行专项债券的方式筹集部分资金，下同。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30D86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BDAE58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252E95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32893B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D20BA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7FCEAF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2F4874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7DC9A8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BDA76B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92ADF5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7A82164E"/>
    <w:multiLevelType w:val="multilevel"/>
    <w:tmpl w:val="7A82164E"/>
    <w:lvl w:ilvl="0">
      <w:start w:val="4"/>
      <w:numFmt w:val="japaneseCounting"/>
      <w:lvlText w:val="（%1）"/>
      <w:lvlJc w:val="left"/>
      <w:pPr>
        <w:ind w:left="1426" w:hanging="864"/>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num w:numId="1" w16cid:durableId="2113624168">
    <w:abstractNumId w:val="10"/>
  </w:num>
  <w:num w:numId="2" w16cid:durableId="1921671991">
    <w:abstractNumId w:val="8"/>
  </w:num>
  <w:num w:numId="3" w16cid:durableId="196891276">
    <w:abstractNumId w:val="3"/>
  </w:num>
  <w:num w:numId="4" w16cid:durableId="1982490565">
    <w:abstractNumId w:val="2"/>
  </w:num>
  <w:num w:numId="5" w16cid:durableId="1707637946">
    <w:abstractNumId w:val="1"/>
  </w:num>
  <w:num w:numId="6" w16cid:durableId="380519810">
    <w:abstractNumId w:val="0"/>
  </w:num>
  <w:num w:numId="7" w16cid:durableId="1585452988">
    <w:abstractNumId w:val="9"/>
  </w:num>
  <w:num w:numId="8" w16cid:durableId="49689710">
    <w:abstractNumId w:val="7"/>
  </w:num>
  <w:num w:numId="9" w16cid:durableId="581721057">
    <w:abstractNumId w:val="6"/>
  </w:num>
  <w:num w:numId="10" w16cid:durableId="1421370869">
    <w:abstractNumId w:val="5"/>
  </w:num>
  <w:num w:numId="11" w16cid:durableId="10268283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yMWJhZjNmZWY2ZjAyMzcwYjZiZmEzZTJkZTQwYzUifQ=="/>
  </w:docVars>
  <w:rsids>
    <w:rsidRoot w:val="008D5787"/>
    <w:rsid w:val="00001102"/>
    <w:rsid w:val="00003189"/>
    <w:rsid w:val="000040B0"/>
    <w:rsid w:val="00005A59"/>
    <w:rsid w:val="000107B4"/>
    <w:rsid w:val="00010BA4"/>
    <w:rsid w:val="0001548F"/>
    <w:rsid w:val="000215F3"/>
    <w:rsid w:val="00022483"/>
    <w:rsid w:val="000248DB"/>
    <w:rsid w:val="000256CE"/>
    <w:rsid w:val="000358A8"/>
    <w:rsid w:val="000361E2"/>
    <w:rsid w:val="00041FD3"/>
    <w:rsid w:val="000467A5"/>
    <w:rsid w:val="0005414C"/>
    <w:rsid w:val="00055195"/>
    <w:rsid w:val="0006390F"/>
    <w:rsid w:val="00064854"/>
    <w:rsid w:val="000718FC"/>
    <w:rsid w:val="000749D6"/>
    <w:rsid w:val="00084DEA"/>
    <w:rsid w:val="0008527E"/>
    <w:rsid w:val="00085558"/>
    <w:rsid w:val="00092297"/>
    <w:rsid w:val="00092621"/>
    <w:rsid w:val="000A6006"/>
    <w:rsid w:val="000A7C73"/>
    <w:rsid w:val="000B2126"/>
    <w:rsid w:val="000D071B"/>
    <w:rsid w:val="000D42C6"/>
    <w:rsid w:val="000D4462"/>
    <w:rsid w:val="000D7495"/>
    <w:rsid w:val="000E333D"/>
    <w:rsid w:val="0010770E"/>
    <w:rsid w:val="00107A92"/>
    <w:rsid w:val="001120D5"/>
    <w:rsid w:val="0011784B"/>
    <w:rsid w:val="00124915"/>
    <w:rsid w:val="00127B90"/>
    <w:rsid w:val="00135694"/>
    <w:rsid w:val="0014064F"/>
    <w:rsid w:val="00140966"/>
    <w:rsid w:val="00143608"/>
    <w:rsid w:val="00145F2B"/>
    <w:rsid w:val="001463A9"/>
    <w:rsid w:val="00150654"/>
    <w:rsid w:val="00150725"/>
    <w:rsid w:val="00151E45"/>
    <w:rsid w:val="001535D4"/>
    <w:rsid w:val="00161112"/>
    <w:rsid w:val="00161AE3"/>
    <w:rsid w:val="001639AC"/>
    <w:rsid w:val="00164DD0"/>
    <w:rsid w:val="00165501"/>
    <w:rsid w:val="00171B58"/>
    <w:rsid w:val="00186136"/>
    <w:rsid w:val="001940AC"/>
    <w:rsid w:val="001A0C3F"/>
    <w:rsid w:val="001A728A"/>
    <w:rsid w:val="001B626D"/>
    <w:rsid w:val="001C00FC"/>
    <w:rsid w:val="001C1BCB"/>
    <w:rsid w:val="001C2D8B"/>
    <w:rsid w:val="001C3403"/>
    <w:rsid w:val="001C677B"/>
    <w:rsid w:val="001C70D9"/>
    <w:rsid w:val="001D53DD"/>
    <w:rsid w:val="001D655B"/>
    <w:rsid w:val="001F046E"/>
    <w:rsid w:val="001F241C"/>
    <w:rsid w:val="001F5B1D"/>
    <w:rsid w:val="00210ACB"/>
    <w:rsid w:val="0021687A"/>
    <w:rsid w:val="00217397"/>
    <w:rsid w:val="002236EA"/>
    <w:rsid w:val="00223FBA"/>
    <w:rsid w:val="00227EBA"/>
    <w:rsid w:val="00232368"/>
    <w:rsid w:val="002354FA"/>
    <w:rsid w:val="00241DC4"/>
    <w:rsid w:val="00243F7F"/>
    <w:rsid w:val="0024751E"/>
    <w:rsid w:val="00247986"/>
    <w:rsid w:val="00252CDD"/>
    <w:rsid w:val="0025564D"/>
    <w:rsid w:val="00262183"/>
    <w:rsid w:val="0026462B"/>
    <w:rsid w:val="002726C3"/>
    <w:rsid w:val="0027568B"/>
    <w:rsid w:val="00277442"/>
    <w:rsid w:val="0027766C"/>
    <w:rsid w:val="00281B09"/>
    <w:rsid w:val="00283300"/>
    <w:rsid w:val="00284F32"/>
    <w:rsid w:val="002901D5"/>
    <w:rsid w:val="00292CDB"/>
    <w:rsid w:val="002947AF"/>
    <w:rsid w:val="002A0FA9"/>
    <w:rsid w:val="002A1229"/>
    <w:rsid w:val="002A200A"/>
    <w:rsid w:val="002A27AD"/>
    <w:rsid w:val="002A446F"/>
    <w:rsid w:val="002A6DE7"/>
    <w:rsid w:val="002A745C"/>
    <w:rsid w:val="002B6AE1"/>
    <w:rsid w:val="002B7D53"/>
    <w:rsid w:val="002C2A10"/>
    <w:rsid w:val="002D0016"/>
    <w:rsid w:val="002D3233"/>
    <w:rsid w:val="002D4A14"/>
    <w:rsid w:val="002D6119"/>
    <w:rsid w:val="002E11F0"/>
    <w:rsid w:val="002E765B"/>
    <w:rsid w:val="002F2350"/>
    <w:rsid w:val="002F26F5"/>
    <w:rsid w:val="002F4245"/>
    <w:rsid w:val="002F6F1F"/>
    <w:rsid w:val="00300214"/>
    <w:rsid w:val="00304013"/>
    <w:rsid w:val="00307E52"/>
    <w:rsid w:val="00321C0B"/>
    <w:rsid w:val="003253A0"/>
    <w:rsid w:val="0033694F"/>
    <w:rsid w:val="00336FD1"/>
    <w:rsid w:val="0033740F"/>
    <w:rsid w:val="0034485A"/>
    <w:rsid w:val="0035108C"/>
    <w:rsid w:val="003549BC"/>
    <w:rsid w:val="00363027"/>
    <w:rsid w:val="0036639C"/>
    <w:rsid w:val="00366CCD"/>
    <w:rsid w:val="00366DA8"/>
    <w:rsid w:val="0038583D"/>
    <w:rsid w:val="00386C94"/>
    <w:rsid w:val="00390D46"/>
    <w:rsid w:val="003A33D1"/>
    <w:rsid w:val="003A5CF5"/>
    <w:rsid w:val="003C39BB"/>
    <w:rsid w:val="003D01EA"/>
    <w:rsid w:val="003D0552"/>
    <w:rsid w:val="003D09FC"/>
    <w:rsid w:val="003E3280"/>
    <w:rsid w:val="003F0A03"/>
    <w:rsid w:val="003F299B"/>
    <w:rsid w:val="003F4E40"/>
    <w:rsid w:val="00403056"/>
    <w:rsid w:val="00403CD4"/>
    <w:rsid w:val="0041170B"/>
    <w:rsid w:val="00412E59"/>
    <w:rsid w:val="00422715"/>
    <w:rsid w:val="0043335B"/>
    <w:rsid w:val="004335BA"/>
    <w:rsid w:val="004342CA"/>
    <w:rsid w:val="0045472E"/>
    <w:rsid w:val="00462200"/>
    <w:rsid w:val="00463B3A"/>
    <w:rsid w:val="00470C61"/>
    <w:rsid w:val="00473DDF"/>
    <w:rsid w:val="00473EEA"/>
    <w:rsid w:val="00484C9A"/>
    <w:rsid w:val="00485879"/>
    <w:rsid w:val="0049151F"/>
    <w:rsid w:val="004A04A3"/>
    <w:rsid w:val="004A2253"/>
    <w:rsid w:val="004A365B"/>
    <w:rsid w:val="004A37E5"/>
    <w:rsid w:val="004A57F8"/>
    <w:rsid w:val="004A601B"/>
    <w:rsid w:val="004A7A4F"/>
    <w:rsid w:val="004B0627"/>
    <w:rsid w:val="004B47DD"/>
    <w:rsid w:val="004B5364"/>
    <w:rsid w:val="004B67E7"/>
    <w:rsid w:val="004E03B8"/>
    <w:rsid w:val="004E3007"/>
    <w:rsid w:val="004E40EC"/>
    <w:rsid w:val="004E5893"/>
    <w:rsid w:val="004F44DD"/>
    <w:rsid w:val="004F5012"/>
    <w:rsid w:val="005008F9"/>
    <w:rsid w:val="00502CB5"/>
    <w:rsid w:val="00502F3F"/>
    <w:rsid w:val="00504B79"/>
    <w:rsid w:val="00507FA7"/>
    <w:rsid w:val="00514DB0"/>
    <w:rsid w:val="005151BF"/>
    <w:rsid w:val="00521D01"/>
    <w:rsid w:val="0052355B"/>
    <w:rsid w:val="005247FB"/>
    <w:rsid w:val="00525AA0"/>
    <w:rsid w:val="00526535"/>
    <w:rsid w:val="00546C43"/>
    <w:rsid w:val="00547CB2"/>
    <w:rsid w:val="00551735"/>
    <w:rsid w:val="00552AB1"/>
    <w:rsid w:val="00557CE3"/>
    <w:rsid w:val="00562404"/>
    <w:rsid w:val="005636A5"/>
    <w:rsid w:val="00577B19"/>
    <w:rsid w:val="00582262"/>
    <w:rsid w:val="005834BD"/>
    <w:rsid w:val="00590ABD"/>
    <w:rsid w:val="00590B14"/>
    <w:rsid w:val="005939C2"/>
    <w:rsid w:val="005A0A60"/>
    <w:rsid w:val="005A1233"/>
    <w:rsid w:val="005A2776"/>
    <w:rsid w:val="005A2945"/>
    <w:rsid w:val="005A5C2F"/>
    <w:rsid w:val="005A652B"/>
    <w:rsid w:val="005B0722"/>
    <w:rsid w:val="005C3322"/>
    <w:rsid w:val="005C34F8"/>
    <w:rsid w:val="005C7C92"/>
    <w:rsid w:val="005D4D8E"/>
    <w:rsid w:val="005D6942"/>
    <w:rsid w:val="005D742A"/>
    <w:rsid w:val="005E0AD2"/>
    <w:rsid w:val="005E3A87"/>
    <w:rsid w:val="005E4AE7"/>
    <w:rsid w:val="005E7EDC"/>
    <w:rsid w:val="0060401F"/>
    <w:rsid w:val="0060582C"/>
    <w:rsid w:val="00611CF1"/>
    <w:rsid w:val="00615141"/>
    <w:rsid w:val="00615584"/>
    <w:rsid w:val="0061705D"/>
    <w:rsid w:val="00627424"/>
    <w:rsid w:val="00627C6B"/>
    <w:rsid w:val="00635958"/>
    <w:rsid w:val="0065025C"/>
    <w:rsid w:val="00657D9C"/>
    <w:rsid w:val="006613E7"/>
    <w:rsid w:val="006677B3"/>
    <w:rsid w:val="00693C18"/>
    <w:rsid w:val="00697135"/>
    <w:rsid w:val="006A1D29"/>
    <w:rsid w:val="006A5812"/>
    <w:rsid w:val="006B27E3"/>
    <w:rsid w:val="006C030F"/>
    <w:rsid w:val="006C0898"/>
    <w:rsid w:val="006D4213"/>
    <w:rsid w:val="006E5579"/>
    <w:rsid w:val="006E64A7"/>
    <w:rsid w:val="006F131C"/>
    <w:rsid w:val="006F2B89"/>
    <w:rsid w:val="006F52CE"/>
    <w:rsid w:val="00700DBD"/>
    <w:rsid w:val="00713CE7"/>
    <w:rsid w:val="00714367"/>
    <w:rsid w:val="00721887"/>
    <w:rsid w:val="0072260E"/>
    <w:rsid w:val="007324D6"/>
    <w:rsid w:val="0073324B"/>
    <w:rsid w:val="0073460C"/>
    <w:rsid w:val="00734910"/>
    <w:rsid w:val="0073601D"/>
    <w:rsid w:val="0074431E"/>
    <w:rsid w:val="00744674"/>
    <w:rsid w:val="007476D2"/>
    <w:rsid w:val="007538A4"/>
    <w:rsid w:val="0075626A"/>
    <w:rsid w:val="0076284F"/>
    <w:rsid w:val="0078312B"/>
    <w:rsid w:val="00784132"/>
    <w:rsid w:val="0078564A"/>
    <w:rsid w:val="00787BFE"/>
    <w:rsid w:val="00793ABD"/>
    <w:rsid w:val="00796690"/>
    <w:rsid w:val="007A046C"/>
    <w:rsid w:val="007A7F3F"/>
    <w:rsid w:val="007B1E13"/>
    <w:rsid w:val="007C01E5"/>
    <w:rsid w:val="007C214B"/>
    <w:rsid w:val="007C4470"/>
    <w:rsid w:val="007C7E8C"/>
    <w:rsid w:val="007D748A"/>
    <w:rsid w:val="007E1F89"/>
    <w:rsid w:val="007E30B2"/>
    <w:rsid w:val="007E592B"/>
    <w:rsid w:val="007E5EED"/>
    <w:rsid w:val="007E6503"/>
    <w:rsid w:val="007E6E52"/>
    <w:rsid w:val="007F1BF9"/>
    <w:rsid w:val="007F45CD"/>
    <w:rsid w:val="0080648F"/>
    <w:rsid w:val="008066F8"/>
    <w:rsid w:val="00807EB3"/>
    <w:rsid w:val="008138B8"/>
    <w:rsid w:val="0081542C"/>
    <w:rsid w:val="00816CC2"/>
    <w:rsid w:val="00820409"/>
    <w:rsid w:val="0082133A"/>
    <w:rsid w:val="00825E70"/>
    <w:rsid w:val="008303FB"/>
    <w:rsid w:val="008352DE"/>
    <w:rsid w:val="00842BD3"/>
    <w:rsid w:val="008432F7"/>
    <w:rsid w:val="00845964"/>
    <w:rsid w:val="008506D2"/>
    <w:rsid w:val="00855410"/>
    <w:rsid w:val="00873DD6"/>
    <w:rsid w:val="00874730"/>
    <w:rsid w:val="008747F9"/>
    <w:rsid w:val="00874E7A"/>
    <w:rsid w:val="00875766"/>
    <w:rsid w:val="008809D5"/>
    <w:rsid w:val="008901EA"/>
    <w:rsid w:val="008A4417"/>
    <w:rsid w:val="008A58AF"/>
    <w:rsid w:val="008B1133"/>
    <w:rsid w:val="008B303D"/>
    <w:rsid w:val="008B557B"/>
    <w:rsid w:val="008B71E2"/>
    <w:rsid w:val="008C0874"/>
    <w:rsid w:val="008C0D72"/>
    <w:rsid w:val="008C2022"/>
    <w:rsid w:val="008C29FE"/>
    <w:rsid w:val="008C4CCD"/>
    <w:rsid w:val="008D4980"/>
    <w:rsid w:val="008D530E"/>
    <w:rsid w:val="008D5787"/>
    <w:rsid w:val="008E7575"/>
    <w:rsid w:val="00905C16"/>
    <w:rsid w:val="00913159"/>
    <w:rsid w:val="00917CA8"/>
    <w:rsid w:val="009302CF"/>
    <w:rsid w:val="00932A41"/>
    <w:rsid w:val="00935372"/>
    <w:rsid w:val="009367B9"/>
    <w:rsid w:val="00937832"/>
    <w:rsid w:val="009424C3"/>
    <w:rsid w:val="00943C4C"/>
    <w:rsid w:val="009454C2"/>
    <w:rsid w:val="009542DD"/>
    <w:rsid w:val="00957A3F"/>
    <w:rsid w:val="00967B6A"/>
    <w:rsid w:val="0098183C"/>
    <w:rsid w:val="009952F0"/>
    <w:rsid w:val="009B0306"/>
    <w:rsid w:val="009B4691"/>
    <w:rsid w:val="009C200A"/>
    <w:rsid w:val="009C6C1F"/>
    <w:rsid w:val="009D3FED"/>
    <w:rsid w:val="009F631F"/>
    <w:rsid w:val="00A17788"/>
    <w:rsid w:val="00A22F99"/>
    <w:rsid w:val="00A2559C"/>
    <w:rsid w:val="00A37540"/>
    <w:rsid w:val="00A424F5"/>
    <w:rsid w:val="00A46EB3"/>
    <w:rsid w:val="00A57DDE"/>
    <w:rsid w:val="00A64104"/>
    <w:rsid w:val="00A72683"/>
    <w:rsid w:val="00A7605C"/>
    <w:rsid w:val="00A772EF"/>
    <w:rsid w:val="00A81AC4"/>
    <w:rsid w:val="00A823D8"/>
    <w:rsid w:val="00A82794"/>
    <w:rsid w:val="00AA1238"/>
    <w:rsid w:val="00AA72B4"/>
    <w:rsid w:val="00AA7C53"/>
    <w:rsid w:val="00AB71DC"/>
    <w:rsid w:val="00AB7AC4"/>
    <w:rsid w:val="00AD00DE"/>
    <w:rsid w:val="00AD338E"/>
    <w:rsid w:val="00AD3F71"/>
    <w:rsid w:val="00AD69C3"/>
    <w:rsid w:val="00AE4757"/>
    <w:rsid w:val="00AE4852"/>
    <w:rsid w:val="00AF112B"/>
    <w:rsid w:val="00AF15CA"/>
    <w:rsid w:val="00B00BD7"/>
    <w:rsid w:val="00B14EAC"/>
    <w:rsid w:val="00B309EE"/>
    <w:rsid w:val="00B332A3"/>
    <w:rsid w:val="00B33C7C"/>
    <w:rsid w:val="00B33FFF"/>
    <w:rsid w:val="00B41B4C"/>
    <w:rsid w:val="00B449EB"/>
    <w:rsid w:val="00B47BEA"/>
    <w:rsid w:val="00B5705B"/>
    <w:rsid w:val="00B66857"/>
    <w:rsid w:val="00B7261D"/>
    <w:rsid w:val="00B82310"/>
    <w:rsid w:val="00B823F5"/>
    <w:rsid w:val="00B92843"/>
    <w:rsid w:val="00B92C65"/>
    <w:rsid w:val="00BA5B4C"/>
    <w:rsid w:val="00BB1F49"/>
    <w:rsid w:val="00BB3F8A"/>
    <w:rsid w:val="00BB7CBE"/>
    <w:rsid w:val="00BC2297"/>
    <w:rsid w:val="00BC2F91"/>
    <w:rsid w:val="00BC4120"/>
    <w:rsid w:val="00BE753C"/>
    <w:rsid w:val="00BF04B2"/>
    <w:rsid w:val="00C01C1F"/>
    <w:rsid w:val="00C04D2F"/>
    <w:rsid w:val="00C114BC"/>
    <w:rsid w:val="00C25D40"/>
    <w:rsid w:val="00C3065A"/>
    <w:rsid w:val="00C32F99"/>
    <w:rsid w:val="00C35904"/>
    <w:rsid w:val="00C45151"/>
    <w:rsid w:val="00C50462"/>
    <w:rsid w:val="00C52F2E"/>
    <w:rsid w:val="00C609CD"/>
    <w:rsid w:val="00C63AC3"/>
    <w:rsid w:val="00C64AFF"/>
    <w:rsid w:val="00C670D4"/>
    <w:rsid w:val="00C67818"/>
    <w:rsid w:val="00C71035"/>
    <w:rsid w:val="00C723BF"/>
    <w:rsid w:val="00C7279F"/>
    <w:rsid w:val="00C82059"/>
    <w:rsid w:val="00C92A22"/>
    <w:rsid w:val="00C93584"/>
    <w:rsid w:val="00C94FD6"/>
    <w:rsid w:val="00CA0C05"/>
    <w:rsid w:val="00CB0AB6"/>
    <w:rsid w:val="00CB1222"/>
    <w:rsid w:val="00CB1D24"/>
    <w:rsid w:val="00CB7E03"/>
    <w:rsid w:val="00CC4166"/>
    <w:rsid w:val="00CD0DFA"/>
    <w:rsid w:val="00CD1BA2"/>
    <w:rsid w:val="00CD2BBD"/>
    <w:rsid w:val="00CE047E"/>
    <w:rsid w:val="00CE0625"/>
    <w:rsid w:val="00CF6E35"/>
    <w:rsid w:val="00CF711B"/>
    <w:rsid w:val="00CF7B48"/>
    <w:rsid w:val="00D10361"/>
    <w:rsid w:val="00D309D7"/>
    <w:rsid w:val="00D322C6"/>
    <w:rsid w:val="00D372D5"/>
    <w:rsid w:val="00D41B01"/>
    <w:rsid w:val="00D43A51"/>
    <w:rsid w:val="00D50697"/>
    <w:rsid w:val="00D52AA0"/>
    <w:rsid w:val="00D542A5"/>
    <w:rsid w:val="00D66B1A"/>
    <w:rsid w:val="00D675FA"/>
    <w:rsid w:val="00D71C00"/>
    <w:rsid w:val="00D74FCD"/>
    <w:rsid w:val="00D81A21"/>
    <w:rsid w:val="00D85007"/>
    <w:rsid w:val="00D8785B"/>
    <w:rsid w:val="00DA118B"/>
    <w:rsid w:val="00DA1F2B"/>
    <w:rsid w:val="00DA53CD"/>
    <w:rsid w:val="00DA6AD7"/>
    <w:rsid w:val="00DB555C"/>
    <w:rsid w:val="00DC47E3"/>
    <w:rsid w:val="00DC6D5D"/>
    <w:rsid w:val="00DC71F8"/>
    <w:rsid w:val="00DD490A"/>
    <w:rsid w:val="00DE00CF"/>
    <w:rsid w:val="00DE0B8B"/>
    <w:rsid w:val="00DE4000"/>
    <w:rsid w:val="00DF55E0"/>
    <w:rsid w:val="00DF644F"/>
    <w:rsid w:val="00DF6894"/>
    <w:rsid w:val="00DF7ED0"/>
    <w:rsid w:val="00E0340B"/>
    <w:rsid w:val="00E0458E"/>
    <w:rsid w:val="00E05DED"/>
    <w:rsid w:val="00E07993"/>
    <w:rsid w:val="00E16061"/>
    <w:rsid w:val="00E24ABD"/>
    <w:rsid w:val="00E324F2"/>
    <w:rsid w:val="00E360B6"/>
    <w:rsid w:val="00E41D44"/>
    <w:rsid w:val="00E41E96"/>
    <w:rsid w:val="00E5470F"/>
    <w:rsid w:val="00E6392F"/>
    <w:rsid w:val="00E649F3"/>
    <w:rsid w:val="00E659A7"/>
    <w:rsid w:val="00E72CD7"/>
    <w:rsid w:val="00E74C2C"/>
    <w:rsid w:val="00E80461"/>
    <w:rsid w:val="00E81E43"/>
    <w:rsid w:val="00E85BEE"/>
    <w:rsid w:val="00E90E1C"/>
    <w:rsid w:val="00EB102D"/>
    <w:rsid w:val="00EC0263"/>
    <w:rsid w:val="00EC2B8B"/>
    <w:rsid w:val="00EC38F6"/>
    <w:rsid w:val="00EC3FCE"/>
    <w:rsid w:val="00ED1524"/>
    <w:rsid w:val="00ED61F0"/>
    <w:rsid w:val="00ED69AA"/>
    <w:rsid w:val="00EE08F5"/>
    <w:rsid w:val="00EF2555"/>
    <w:rsid w:val="00F069E5"/>
    <w:rsid w:val="00F13869"/>
    <w:rsid w:val="00F152FF"/>
    <w:rsid w:val="00F16A58"/>
    <w:rsid w:val="00F3333F"/>
    <w:rsid w:val="00F37C0D"/>
    <w:rsid w:val="00F435C1"/>
    <w:rsid w:val="00F46CCD"/>
    <w:rsid w:val="00F514B7"/>
    <w:rsid w:val="00F52247"/>
    <w:rsid w:val="00F53DF1"/>
    <w:rsid w:val="00F66AF0"/>
    <w:rsid w:val="00F82F5A"/>
    <w:rsid w:val="00F8504B"/>
    <w:rsid w:val="00F85588"/>
    <w:rsid w:val="00F86047"/>
    <w:rsid w:val="00F86CC3"/>
    <w:rsid w:val="00F908A9"/>
    <w:rsid w:val="00F924F0"/>
    <w:rsid w:val="00F95CDC"/>
    <w:rsid w:val="00F9691A"/>
    <w:rsid w:val="00FA0914"/>
    <w:rsid w:val="00FA153E"/>
    <w:rsid w:val="00FA46C2"/>
    <w:rsid w:val="00FB1939"/>
    <w:rsid w:val="00FB4764"/>
    <w:rsid w:val="00FB7D7D"/>
    <w:rsid w:val="00FC23C4"/>
    <w:rsid w:val="00FC3D16"/>
    <w:rsid w:val="00FC46A1"/>
    <w:rsid w:val="00FC67AF"/>
    <w:rsid w:val="00FD04E0"/>
    <w:rsid w:val="00FD3ED9"/>
    <w:rsid w:val="00FD67FA"/>
    <w:rsid w:val="00FE15ED"/>
    <w:rsid w:val="00FE4627"/>
    <w:rsid w:val="00FE6991"/>
    <w:rsid w:val="00FF4E42"/>
    <w:rsid w:val="00FF71FE"/>
    <w:rsid w:val="02602904"/>
    <w:rsid w:val="06186D26"/>
    <w:rsid w:val="0BD254AD"/>
    <w:rsid w:val="0F3D7CDC"/>
    <w:rsid w:val="144A4AAD"/>
    <w:rsid w:val="146504A7"/>
    <w:rsid w:val="17CC2342"/>
    <w:rsid w:val="18E127B9"/>
    <w:rsid w:val="1BFA4402"/>
    <w:rsid w:val="1EF857E7"/>
    <w:rsid w:val="20A75DE1"/>
    <w:rsid w:val="21EC64D8"/>
    <w:rsid w:val="26294BA0"/>
    <w:rsid w:val="29444B33"/>
    <w:rsid w:val="2CA20884"/>
    <w:rsid w:val="30CE572A"/>
    <w:rsid w:val="33734275"/>
    <w:rsid w:val="33D17AC9"/>
    <w:rsid w:val="34C33488"/>
    <w:rsid w:val="352A3DBA"/>
    <w:rsid w:val="353A2129"/>
    <w:rsid w:val="3574780B"/>
    <w:rsid w:val="396D4C25"/>
    <w:rsid w:val="3ABC5503"/>
    <w:rsid w:val="418C4CFF"/>
    <w:rsid w:val="427322DD"/>
    <w:rsid w:val="44881AB7"/>
    <w:rsid w:val="4AE316CE"/>
    <w:rsid w:val="4AEE4AF7"/>
    <w:rsid w:val="4B1B4A6B"/>
    <w:rsid w:val="4D8B35DA"/>
    <w:rsid w:val="4DF52DBD"/>
    <w:rsid w:val="522E20E3"/>
    <w:rsid w:val="55452173"/>
    <w:rsid w:val="577D35C5"/>
    <w:rsid w:val="5B3C5733"/>
    <w:rsid w:val="5CA54F8A"/>
    <w:rsid w:val="639474D4"/>
    <w:rsid w:val="6715180F"/>
    <w:rsid w:val="673249F0"/>
    <w:rsid w:val="679B7FC0"/>
    <w:rsid w:val="67BE6790"/>
    <w:rsid w:val="695B3DDE"/>
    <w:rsid w:val="6BA4123D"/>
    <w:rsid w:val="6F425211"/>
    <w:rsid w:val="70C06596"/>
    <w:rsid w:val="72A526E9"/>
    <w:rsid w:val="75C14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2C561"/>
  <w15:docId w15:val="{10573C84-DFA9-4483-BA3C-B9B6F940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footnote reference" w:unhideWhenUsed="1" w:qFormat="1"/>
    <w:lsdException w:name="annotation reference" w:qFormat="1"/>
    <w:lsdException w:name="table of authorities"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uiPriority="99"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DC71F8"/>
    <w:pPr>
      <w:widowControl w:val="0"/>
      <w:spacing w:after="160" w:line="259" w:lineRule="auto"/>
      <w:jc w:val="both"/>
    </w:pPr>
    <w:rPr>
      <w:rFonts w:ascii="Times New Roman" w:hAnsi="Times New Roman" w:cs="Times New Roman"/>
      <w:kern w:val="2"/>
      <w:sz w:val="21"/>
      <w:szCs w:val="2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autoRedefine/>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ody Text"/>
    <w:basedOn w:val="a"/>
    <w:link w:val="a6"/>
    <w:autoRedefine/>
    <w:qFormat/>
    <w:pPr>
      <w:adjustRightInd w:val="0"/>
      <w:snapToGrid w:val="0"/>
      <w:spacing w:before="150" w:after="150" w:line="264" w:lineRule="auto"/>
      <w:ind w:firstLine="567"/>
    </w:pPr>
    <w:rPr>
      <w:rFonts w:ascii="华文楷体" w:eastAsia="LF_Kai" w:hAnsi="华文楷体"/>
      <w:szCs w:val="20"/>
    </w:rPr>
  </w:style>
  <w:style w:type="paragraph" w:styleId="a7">
    <w:name w:val="Balloon Text"/>
    <w:basedOn w:val="a"/>
    <w:link w:val="a8"/>
    <w:qFormat/>
    <w:pPr>
      <w:spacing w:after="0" w:line="240" w:lineRule="auto"/>
    </w:pPr>
    <w:rPr>
      <w:rFonts w:ascii="Microsoft YaHei UI" w:eastAsia="Microsoft YaHei UI"/>
      <w:sz w:val="18"/>
      <w:szCs w:val="18"/>
    </w:rPr>
  </w:style>
  <w:style w:type="paragraph" w:styleId="a9">
    <w:name w:val="footer"/>
    <w:basedOn w:val="a"/>
    <w:link w:val="aa"/>
    <w:autoRedefine/>
    <w:uiPriority w:val="99"/>
    <w:unhideWhenUsed/>
    <w:qFormat/>
    <w:pPr>
      <w:tabs>
        <w:tab w:val="center" w:pos="4320"/>
        <w:tab w:val="right" w:pos="8640"/>
      </w:tabs>
    </w:pPr>
  </w:style>
  <w:style w:type="paragraph" w:styleId="ab">
    <w:name w:val="header"/>
    <w:basedOn w:val="a"/>
    <w:link w:val="ac"/>
    <w:uiPriority w:val="99"/>
    <w:unhideWhenUsed/>
    <w:qFormat/>
    <w:pPr>
      <w:tabs>
        <w:tab w:val="center" w:pos="4320"/>
        <w:tab w:val="right" w:pos="8640"/>
      </w:tabs>
    </w:pPr>
  </w:style>
  <w:style w:type="paragraph" w:styleId="ad">
    <w:name w:val="footnote text"/>
    <w:basedOn w:val="a"/>
    <w:link w:val="ae"/>
    <w:uiPriority w:val="99"/>
    <w:unhideWhenUsed/>
    <w:qFormat/>
    <w:rPr>
      <w:szCs w:val="20"/>
    </w:rPr>
  </w:style>
  <w:style w:type="paragraph" w:styleId="HTML">
    <w:name w:val="HTML Preformatted"/>
    <w:basedOn w:val="a"/>
    <w:link w:val="HTML0"/>
    <w:autoRedefine/>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hAnsi="宋体" w:cs="宋体"/>
      <w:kern w:val="0"/>
      <w:sz w:val="24"/>
      <w:szCs w:val="24"/>
    </w:rPr>
  </w:style>
  <w:style w:type="paragraph" w:styleId="af">
    <w:name w:val="annotation subject"/>
    <w:basedOn w:val="a3"/>
    <w:next w:val="a3"/>
    <w:link w:val="af0"/>
    <w:semiHidden/>
    <w:unhideWhenUsed/>
    <w:qFormat/>
    <w:rPr>
      <w:b/>
      <w:bCs/>
    </w:rPr>
  </w:style>
  <w:style w:type="table" w:styleId="af1">
    <w:name w:val="Table Grid"/>
    <w:basedOn w:val="a1"/>
    <w:autoRedefine/>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autoRedefine/>
    <w:uiPriority w:val="99"/>
    <w:unhideWhenUsed/>
    <w:qFormat/>
    <w:rPr>
      <w:color w:val="800080"/>
      <w:u w:val="single"/>
    </w:rPr>
  </w:style>
  <w:style w:type="character" w:styleId="af3">
    <w:name w:val="Hyperlink"/>
    <w:basedOn w:val="a0"/>
    <w:autoRedefine/>
    <w:uiPriority w:val="99"/>
    <w:unhideWhenUsed/>
    <w:qFormat/>
    <w:rPr>
      <w:color w:val="0000FF"/>
      <w:u w:val="single"/>
    </w:rPr>
  </w:style>
  <w:style w:type="character" w:styleId="af4">
    <w:name w:val="annotation reference"/>
    <w:basedOn w:val="a0"/>
    <w:autoRedefine/>
    <w:qFormat/>
    <w:rPr>
      <w:sz w:val="21"/>
      <w:szCs w:val="21"/>
    </w:rPr>
  </w:style>
  <w:style w:type="character" w:styleId="af5">
    <w:name w:val="footnote reference"/>
    <w:basedOn w:val="a0"/>
    <w:autoRedefine/>
    <w:unhideWhenUsed/>
    <w:qFormat/>
    <w:rPr>
      <w:vertAlign w:val="superscript"/>
    </w:rPr>
  </w:style>
  <w:style w:type="paragraph" w:customStyle="1" w:styleId="af6">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pPr>
      <w:ind w:firstLineChars="200" w:firstLine="420"/>
    </w:pPr>
  </w:style>
  <w:style w:type="table" w:customStyle="1" w:styleId="11">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autoRedefine/>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c">
    <w:name w:val="页眉 字符"/>
    <w:basedOn w:val="a0"/>
    <w:link w:val="ab"/>
    <w:autoRedefine/>
    <w:uiPriority w:val="99"/>
    <w:qFormat/>
    <w:rPr>
      <w:rFonts w:ascii="Times New Roman" w:hAnsi="Times New Roman" w:cs="Times New Roman"/>
      <w:kern w:val="2"/>
      <w:sz w:val="21"/>
      <w:szCs w:val="22"/>
    </w:rPr>
  </w:style>
  <w:style w:type="character" w:customStyle="1" w:styleId="aa">
    <w:name w:val="页脚 字符"/>
    <w:basedOn w:val="a0"/>
    <w:link w:val="a9"/>
    <w:autoRedefine/>
    <w:uiPriority w:val="99"/>
    <w:qFormat/>
    <w:rPr>
      <w:rFonts w:ascii="Times New Roman" w:hAnsi="Times New Roman" w:cs="Times New Roman"/>
      <w:kern w:val="2"/>
      <w:sz w:val="21"/>
      <w:szCs w:val="22"/>
    </w:rPr>
  </w:style>
  <w:style w:type="character" w:customStyle="1" w:styleId="a8">
    <w:name w:val="批注框文本 字符"/>
    <w:basedOn w:val="a0"/>
    <w:link w:val="a7"/>
    <w:autoRedefine/>
    <w:qFormat/>
    <w:rPr>
      <w:rFonts w:ascii="Microsoft YaHei UI" w:eastAsia="Microsoft YaHei UI" w:hAnsi="Times New Roman" w:cs="Times New Roman"/>
      <w:kern w:val="2"/>
      <w:sz w:val="18"/>
      <w:szCs w:val="18"/>
    </w:rPr>
  </w:style>
  <w:style w:type="paragraph" w:styleId="af8">
    <w:name w:val="No Spacing"/>
    <w:autoRedefine/>
    <w:uiPriority w:val="1"/>
    <w:qFormat/>
    <w:pPr>
      <w:ind w:left="870"/>
      <w:jc w:val="right"/>
    </w:pPr>
    <w:rPr>
      <w:rFonts w:ascii="华文细黑" w:eastAsia="华文细黑" w:hAnsi="华文细黑" w:cstheme="minorBidi"/>
      <w:sz w:val="24"/>
      <w:szCs w:val="22"/>
    </w:rPr>
  </w:style>
  <w:style w:type="character" w:customStyle="1" w:styleId="ae">
    <w:name w:val="脚注文本 字符"/>
    <w:basedOn w:val="a0"/>
    <w:link w:val="ad"/>
    <w:autoRedefine/>
    <w:uiPriority w:val="99"/>
    <w:qFormat/>
    <w:rPr>
      <w:rFonts w:ascii="Times New Roman" w:hAnsi="Times New Roman" w:cs="Times New Roman"/>
      <w:kern w:val="2"/>
      <w:sz w:val="21"/>
    </w:rPr>
  </w:style>
  <w:style w:type="paragraph" w:customStyle="1" w:styleId="10">
    <w:name w:val="正文1"/>
    <w:autoRedefine/>
    <w:qFormat/>
    <w:pPr>
      <w:jc w:val="both"/>
    </w:pPr>
    <w:rPr>
      <w:rFonts w:ascii="Times New Roman" w:hAnsi="Times New Roman" w:cs="Times New Roman"/>
      <w:kern w:val="2"/>
      <w:sz w:val="21"/>
      <w:szCs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paragraph" w:customStyle="1" w:styleId="21">
    <w:name w:val="修订2"/>
    <w:autoRedefine/>
    <w:hidden/>
    <w:uiPriority w:val="99"/>
    <w:semiHidden/>
    <w:qFormat/>
    <w:rPr>
      <w:rFonts w:ascii="Times New Roman" w:hAnsi="Times New Roman" w:cs="Times New Roman"/>
      <w:kern w:val="2"/>
      <w:sz w:val="21"/>
      <w:szCs w:val="22"/>
    </w:rPr>
  </w:style>
  <w:style w:type="paragraph" w:customStyle="1" w:styleId="30">
    <w:name w:val="修订3"/>
    <w:autoRedefine/>
    <w:hidden/>
    <w:uiPriority w:val="99"/>
    <w:semiHidden/>
    <w:qFormat/>
    <w:rPr>
      <w:rFonts w:ascii="Times New Roman" w:hAnsi="Times New Roman" w:cs="Times New Roman"/>
      <w:kern w:val="2"/>
      <w:sz w:val="21"/>
      <w:szCs w:val="22"/>
    </w:rPr>
  </w:style>
  <w:style w:type="character" w:customStyle="1" w:styleId="100">
    <w:name w:val="10"/>
    <w:basedOn w:val="a0"/>
    <w:autoRedefine/>
    <w:qFormat/>
    <w:rPr>
      <w:rFonts w:ascii="Times New Roman" w:hAnsi="Times New Roman" w:cs="Times New Roman" w:hint="default"/>
    </w:rPr>
  </w:style>
  <w:style w:type="character" w:customStyle="1" w:styleId="15">
    <w:name w:val="15"/>
    <w:basedOn w:val="a0"/>
    <w:autoRedefine/>
    <w:qFormat/>
    <w:rPr>
      <w:rFonts w:ascii="Times New Roman" w:hAnsi="Times New Roman" w:cs="Times New Roman" w:hint="default"/>
      <w:vertAlign w:val="superscript"/>
    </w:rPr>
  </w:style>
  <w:style w:type="character" w:customStyle="1" w:styleId="a4">
    <w:name w:val="批注文字 字符"/>
    <w:basedOn w:val="a0"/>
    <w:link w:val="a3"/>
    <w:autoRedefine/>
    <w:uiPriority w:val="99"/>
    <w:qFormat/>
    <w:rPr>
      <w:rFonts w:ascii="Times New Roman" w:hAnsi="Times New Roman" w:cs="Times New Roman"/>
      <w:kern w:val="2"/>
      <w:sz w:val="21"/>
      <w:szCs w:val="22"/>
    </w:rPr>
  </w:style>
  <w:style w:type="character" w:customStyle="1" w:styleId="af0">
    <w:name w:val="批注主题 字符"/>
    <w:basedOn w:val="a4"/>
    <w:link w:val="af"/>
    <w:autoRedefine/>
    <w:semiHidden/>
    <w:qFormat/>
    <w:rPr>
      <w:rFonts w:ascii="Times New Roman" w:hAnsi="Times New Roman" w:cs="Times New Roman"/>
      <w:b/>
      <w:bCs/>
      <w:kern w:val="2"/>
      <w:sz w:val="21"/>
      <w:szCs w:val="22"/>
    </w:rPr>
  </w:style>
  <w:style w:type="paragraph" w:customStyle="1" w:styleId="4">
    <w:name w:val="修订4"/>
    <w:autoRedefine/>
    <w:hidden/>
    <w:uiPriority w:val="99"/>
    <w:semiHidden/>
    <w:qFormat/>
    <w:rPr>
      <w:rFonts w:ascii="Times New Roman" w:hAnsi="Times New Roman" w:cs="Times New Roman"/>
      <w:kern w:val="2"/>
      <w:sz w:val="21"/>
      <w:szCs w:val="22"/>
    </w:rPr>
  </w:style>
  <w:style w:type="paragraph" w:customStyle="1" w:styleId="Revision1">
    <w:name w:val="Revision1"/>
    <w:autoRedefine/>
    <w:hidden/>
    <w:uiPriority w:val="99"/>
    <w:semiHidden/>
    <w:qFormat/>
    <w:rPr>
      <w:rFonts w:ascii="Times New Roman" w:hAnsi="Times New Roman" w:cs="Times New Roman"/>
      <w:kern w:val="2"/>
      <w:sz w:val="21"/>
      <w:szCs w:val="22"/>
    </w:rPr>
  </w:style>
  <w:style w:type="character" w:customStyle="1" w:styleId="HTML0">
    <w:name w:val="HTML 预设格式 字符"/>
    <w:basedOn w:val="a0"/>
    <w:link w:val="HTML"/>
    <w:autoRedefine/>
    <w:uiPriority w:val="99"/>
    <w:qFormat/>
    <w:rPr>
      <w:rFonts w:ascii="宋体" w:hAnsi="宋体" w:cs="宋体"/>
      <w:sz w:val="24"/>
      <w:szCs w:val="24"/>
    </w:rPr>
  </w:style>
  <w:style w:type="paragraph" w:customStyle="1" w:styleId="5">
    <w:name w:val="修订5"/>
    <w:autoRedefine/>
    <w:hidden/>
    <w:uiPriority w:val="99"/>
    <w:semiHidden/>
    <w:rPr>
      <w:rFonts w:ascii="Times New Roman" w:hAnsi="Times New Roman" w:cs="Times New Roman"/>
      <w:kern w:val="2"/>
      <w:sz w:val="21"/>
      <w:szCs w:val="22"/>
    </w:rPr>
  </w:style>
  <w:style w:type="paragraph" w:styleId="af9">
    <w:name w:val="table of authorities"/>
    <w:basedOn w:val="a"/>
    <w:next w:val="a"/>
    <w:unhideWhenUsed/>
    <w:qFormat/>
    <w:rsid w:val="008747F9"/>
    <w:pPr>
      <w:ind w:leftChars="200" w:left="420"/>
    </w:pPr>
    <w:rPr>
      <w:sz w:val="32"/>
      <w:szCs w:val="21"/>
    </w:rPr>
  </w:style>
  <w:style w:type="paragraph" w:styleId="TOC2">
    <w:name w:val="toc 2"/>
    <w:basedOn w:val="a"/>
    <w:next w:val="a"/>
    <w:autoRedefine/>
    <w:uiPriority w:val="39"/>
    <w:rsid w:val="008747F9"/>
    <w:pPr>
      <w:ind w:leftChars="200" w:left="420"/>
    </w:pPr>
  </w:style>
  <w:style w:type="paragraph" w:styleId="TOC3">
    <w:name w:val="toc 3"/>
    <w:basedOn w:val="a"/>
    <w:next w:val="a"/>
    <w:autoRedefine/>
    <w:uiPriority w:val="39"/>
    <w:rsid w:val="00562404"/>
    <w:pPr>
      <w:tabs>
        <w:tab w:val="right" w:leader="dot" w:pos="8630"/>
      </w:tabs>
      <w:spacing w:after="0" w:line="240" w:lineRule="auto"/>
      <w:ind w:leftChars="400" w:left="840"/>
    </w:pPr>
  </w:style>
  <w:style w:type="character" w:customStyle="1" w:styleId="a6">
    <w:name w:val="正文文本 字符"/>
    <w:basedOn w:val="a0"/>
    <w:link w:val="a5"/>
    <w:rsid w:val="0045472E"/>
    <w:rPr>
      <w:rFonts w:ascii="华文楷体" w:eastAsia="LF_Kai" w:hAnsi="华文楷体" w:cs="Times New Roman"/>
      <w:kern w:val="2"/>
      <w:sz w:val="21"/>
    </w:rPr>
  </w:style>
  <w:style w:type="paragraph" w:styleId="afa">
    <w:name w:val="Revision"/>
    <w:hidden/>
    <w:uiPriority w:val="99"/>
    <w:semiHidden/>
    <w:rsid w:val="00B449EB"/>
    <w:rPr>
      <w:rFonts w:ascii="Times New Roman" w:hAnsi="Times New Roman" w:cs="Times New Roman"/>
      <w:kern w:val="2"/>
      <w:sz w:val="21"/>
      <w:szCs w:val="22"/>
    </w:rPr>
  </w:style>
  <w:style w:type="table" w:customStyle="1" w:styleId="120">
    <w:name w:val="网格型12"/>
    <w:basedOn w:val="a1"/>
    <w:uiPriority w:val="39"/>
    <w:qFormat/>
    <w:rsid w:val="00E85BE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charts/_rels/chart1.xml.rels><?xml version="1.0" encoding="UTF-8" standalone="yes"?>
<Relationships xmlns="http://schemas.openxmlformats.org/package/2006/relationships"><Relationship Id="rId3" Type="http://schemas.openxmlformats.org/officeDocument/2006/relationships/oleObject" Target="https://deloitte-my.sharepoint.cn/personal/rocheng_deloittecn_com_cn/Documents/&#26700;&#38754;/&#19987;&#39033;&#20538;/4.%20&#28023;&#21335;&#30465;/1.%20&#28023;&#21475;/&#12304;&#35843;&#21058;&#12305;2025&#24180;6&#26376;/&#27743;&#19996;&#26032;&#21306;/&#28023;&#21475;&#24066;&#27743;&#19996;&#26032;&#21306;&#22253;&#21306;&#37197;&#22871;&#22522;&#30784;&#35774;&#26045;&#37197;&#22871;&#39033;&#30446;&#65288;&#19968;&#26399;&#65289;/&#28023;&#21475;&#24066;&#27743;&#19996;&#26032;&#21306;&#22253;&#21306;&#37197;&#22871;&#22522;&#30784;&#35774;&#26045;&#37197;&#22871;&#39033;&#30446;&#65288;&#19968;&#26399;&#65289;-2025&#24180;6&#26376;-&#35843;&#20837;1200&#19975;&#20803;-10&#24180;&#26399;.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仿宋_GB2312" panose="02010609030101010101" pitchFamily="49" charset="-122"/>
                <a:ea typeface="仿宋_GB2312" panose="02010609030101010101" pitchFamily="49" charset="-122"/>
                <a:cs typeface="+mn-cs"/>
              </a:defRPr>
            </a:pPr>
            <a:r>
              <a:rPr lang="zh-CN"/>
              <a:t>单位：人民币万元</a:t>
            </a:r>
          </a:p>
        </c:rich>
      </c:tx>
      <c:layout>
        <c:manualLayout>
          <c:xMode val="edge"/>
          <c:yMode val="edge"/>
          <c:x val="0.70277777777777772"/>
          <c:y val="2.3148148148148147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仿宋_GB2312" panose="02010609030101010101" pitchFamily="49" charset="-122"/>
              <a:ea typeface="仿宋_GB2312" panose="02010609030101010101" pitchFamily="49" charset="-122"/>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仿宋_GB2312" panose="02010609030101010101" pitchFamily="49" charset="-122"/>
                    <a:ea typeface="仿宋_GB2312" panose="0201060903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'[海口市江东新区园区配套基础设施配套项目（一期）-2025年6月-调入1200万元-10年期.xlsm]现金流模拟测算表'!$E$2:$V$2</c:f>
              <c:numCache>
                <c:formatCode>General</c:formatCode>
                <c:ptCount val="18"/>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numCache>
            </c:numRef>
          </c:cat>
          <c:val>
            <c:numRef>
              <c:f>'[海口市江东新区园区配套基础设施配套项目（一期）-2025年6月-调入1200万元-10年期.xlsm]现金流模拟测算表'!$E$24:$V$24</c:f>
              <c:numCache>
                <c:formatCode>_ * #,##0_ ;_ * \-#,##0_ ;_ * "-"??_ ;_ @_ </c:formatCode>
                <c:ptCount val="18"/>
                <c:pt idx="0">
                  <c:v>0</c:v>
                </c:pt>
                <c:pt idx="1">
                  <c:v>0</c:v>
                </c:pt>
                <c:pt idx="2">
                  <c:v>0</c:v>
                </c:pt>
                <c:pt idx="3">
                  <c:v>0</c:v>
                </c:pt>
                <c:pt idx="4">
                  <c:v>0</c:v>
                </c:pt>
                <c:pt idx="5">
                  <c:v>417.05274499999996</c:v>
                </c:pt>
                <c:pt idx="6">
                  <c:v>787.65360999999996</c:v>
                </c:pt>
                <c:pt idx="7">
                  <c:v>1158.254475</c:v>
                </c:pt>
                <c:pt idx="8">
                  <c:v>1528.8553400000001</c:v>
                </c:pt>
                <c:pt idx="9">
                  <c:v>1899.456205</c:v>
                </c:pt>
                <c:pt idx="10">
                  <c:v>2270.0570699999998</c:v>
                </c:pt>
                <c:pt idx="11">
                  <c:v>2640.6579349999997</c:v>
                </c:pt>
                <c:pt idx="12">
                  <c:v>3011.2587999999996</c:v>
                </c:pt>
                <c:pt idx="13">
                  <c:v>2393.9096649999997</c:v>
                </c:pt>
                <c:pt idx="14">
                  <c:v>1218.0014037499998</c:v>
                </c:pt>
                <c:pt idx="15">
                  <c:v>1218.0014037499998</c:v>
                </c:pt>
                <c:pt idx="16">
                  <c:v>1218.0014037499998</c:v>
                </c:pt>
                <c:pt idx="17">
                  <c:v>1218.0014037499998</c:v>
                </c:pt>
              </c:numCache>
            </c:numRef>
          </c:val>
          <c:extLst>
            <c:ext xmlns:c16="http://schemas.microsoft.com/office/drawing/2014/chart" uri="{C3380CC4-5D6E-409C-BE32-E72D297353CC}">
              <c16:uniqueId val="{00000000-EC2D-4B41-9987-348255FA30FE}"/>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仿宋_GB2312" panose="02010609030101010101" pitchFamily="49" charset="-122"/>
                <a:ea typeface="仿宋_GB2312" panose="0201060903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仿宋_GB2312" panose="02010609030101010101" pitchFamily="49" charset="-122"/>
                <a:ea typeface="仿宋_GB2312" panose="02010609030101010101" pitchFamily="49" charset="-122"/>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仿宋_GB2312" panose="02010609030101010101" pitchFamily="49" charset="-122"/>
          <a:ea typeface="仿宋_GB2312" panose="02010609030101010101" pitchFamily="49" charset="-122"/>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D588-6CF0-482B-B06C-6BC3FCC2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27</Pages>
  <Words>2407</Words>
  <Characters>13725</Characters>
  <Application>Microsoft Office Word</Application>
  <DocSecurity>0</DocSecurity>
  <Lines>114</Lines>
  <Paragraphs>32</Paragraphs>
  <ScaleCrop>false</ScaleCrop>
  <Company>Deloitte Touche Tohmatsu Services, Inc.</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Yu, Vivian Ying</cp:lastModifiedBy>
  <cp:revision>122</cp:revision>
  <dcterms:created xsi:type="dcterms:W3CDTF">2024-04-12T03:55:00Z</dcterms:created>
  <dcterms:modified xsi:type="dcterms:W3CDTF">2025-06-19T01:17:00Z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13D0A2F5C3714AB4ACFDCBB88D384AD4_13</vt:lpwstr>
  </property>
</Properties>
</file>