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7334" w14:textId="77777777" w:rsidR="004350EB" w:rsidRDefault="004350EB">
      <w:pPr>
        <w:spacing w:line="480" w:lineRule="auto"/>
        <w:jc w:val="center"/>
        <w:rPr>
          <w:rFonts w:ascii="宋体" w:eastAsia="宋体" w:hAnsi="宋体" w:cs="宋体" w:hint="eastAsia"/>
          <w:b/>
          <w:sz w:val="44"/>
          <w:szCs w:val="44"/>
        </w:rPr>
      </w:pPr>
    </w:p>
    <w:p w14:paraId="3B847335" w14:textId="77777777" w:rsidR="004350EB" w:rsidRDefault="004350EB">
      <w:pPr>
        <w:spacing w:line="480" w:lineRule="auto"/>
        <w:jc w:val="center"/>
        <w:rPr>
          <w:rFonts w:ascii="宋体" w:eastAsia="宋体" w:hAnsi="宋体" w:cs="宋体" w:hint="eastAsia"/>
          <w:b/>
          <w:sz w:val="44"/>
          <w:szCs w:val="44"/>
        </w:rPr>
      </w:pPr>
    </w:p>
    <w:p w14:paraId="3B847336" w14:textId="77777777" w:rsidR="004350EB" w:rsidRDefault="004350EB">
      <w:pPr>
        <w:spacing w:line="720" w:lineRule="auto"/>
        <w:jc w:val="center"/>
        <w:rPr>
          <w:rFonts w:ascii="宋体" w:eastAsia="宋体" w:hAnsi="宋体" w:cs="宋体" w:hint="eastAsia"/>
          <w:b/>
          <w:sz w:val="44"/>
          <w:szCs w:val="44"/>
        </w:rPr>
      </w:pPr>
    </w:p>
    <w:p w14:paraId="3B847337" w14:textId="77777777" w:rsidR="004350EB" w:rsidRDefault="004350EB">
      <w:pPr>
        <w:spacing w:line="720" w:lineRule="auto"/>
        <w:jc w:val="center"/>
        <w:rPr>
          <w:rFonts w:ascii="宋体" w:eastAsia="宋体" w:hAnsi="宋体" w:cs="宋体" w:hint="eastAsia"/>
          <w:b/>
          <w:sz w:val="44"/>
          <w:szCs w:val="44"/>
        </w:rPr>
      </w:pPr>
    </w:p>
    <w:p w14:paraId="3B847338" w14:textId="77777777" w:rsidR="004350EB" w:rsidRDefault="004350EB">
      <w:pPr>
        <w:spacing w:line="480" w:lineRule="auto"/>
        <w:jc w:val="center"/>
        <w:rPr>
          <w:rFonts w:ascii="宋体" w:eastAsia="宋体" w:hAnsi="宋体" w:cs="宋体" w:hint="eastAsia"/>
          <w:b/>
          <w:sz w:val="44"/>
          <w:szCs w:val="44"/>
        </w:rPr>
      </w:pPr>
    </w:p>
    <w:p w14:paraId="3B847339" w14:textId="39835C8C" w:rsidR="004350EB" w:rsidRDefault="00037F24">
      <w:pPr>
        <w:spacing w:line="480" w:lineRule="auto"/>
        <w:jc w:val="center"/>
        <w:rPr>
          <w:rFonts w:ascii="宋体" w:eastAsia="宋体" w:hAnsi="宋体" w:cs="宋体" w:hint="eastAsia"/>
          <w:sz w:val="44"/>
          <w:szCs w:val="44"/>
        </w:rPr>
      </w:pPr>
      <w:r>
        <w:rPr>
          <w:rFonts w:ascii="宋体" w:eastAsia="宋体" w:hAnsi="宋体" w:cs="宋体" w:hint="eastAsia"/>
          <w:sz w:val="44"/>
          <w:szCs w:val="44"/>
        </w:rPr>
        <w:t>2025年海南省政府专项债券（一期）</w:t>
      </w:r>
      <w:r w:rsidR="00724D36" w:rsidRPr="00724D36">
        <w:rPr>
          <w:rFonts w:ascii="宋体" w:eastAsia="宋体" w:hAnsi="宋体" w:cs="宋体" w:hint="eastAsia"/>
          <w:sz w:val="44"/>
          <w:szCs w:val="44"/>
        </w:rPr>
        <w:t>债券资金调整收益与融资自求平衡方案</w:t>
      </w:r>
    </w:p>
    <w:p w14:paraId="3B84733A" w14:textId="77777777" w:rsidR="004350EB" w:rsidRDefault="00037F24">
      <w:pPr>
        <w:spacing w:line="480" w:lineRule="auto"/>
        <w:jc w:val="center"/>
        <w:rPr>
          <w:rFonts w:ascii="宋体" w:eastAsia="宋体" w:hAnsi="宋体" w:cs="宋体" w:hint="eastAsia"/>
          <w:sz w:val="44"/>
          <w:szCs w:val="44"/>
        </w:rPr>
      </w:pPr>
      <w:r>
        <w:rPr>
          <w:rFonts w:ascii="宋体" w:eastAsia="宋体" w:hAnsi="宋体" w:cs="宋体" w:hint="eastAsia"/>
          <w:sz w:val="44"/>
          <w:szCs w:val="44"/>
        </w:rPr>
        <w:t>-江东新区污水整治项目（琼山大道中片区、琼山大道南片区、灵山片区）</w:t>
      </w:r>
    </w:p>
    <w:p w14:paraId="3B84733C" w14:textId="77777777" w:rsidR="004350EB" w:rsidRDefault="00037F24">
      <w:pPr>
        <w:rPr>
          <w:rFonts w:ascii="宋体" w:eastAsia="宋体" w:hAnsi="宋体" w:cs="宋体" w:hint="eastAsia"/>
          <w:sz w:val="24"/>
          <w:szCs w:val="24"/>
        </w:rPr>
      </w:pPr>
      <w:r>
        <w:rPr>
          <w:rFonts w:ascii="宋体" w:eastAsia="宋体" w:hAnsi="宋体" w:cs="宋体" w:hint="eastAsia"/>
          <w:sz w:val="24"/>
          <w:szCs w:val="24"/>
        </w:rPr>
        <w:br w:type="page"/>
      </w:r>
    </w:p>
    <w:p w14:paraId="3B84733D" w14:textId="77777777" w:rsidR="004350EB" w:rsidRDefault="004350EB">
      <w:pPr>
        <w:spacing w:line="480" w:lineRule="auto"/>
        <w:jc w:val="center"/>
        <w:rPr>
          <w:rFonts w:ascii="宋体" w:eastAsia="宋体" w:hAnsi="宋体" w:cs="宋体" w:hint="eastAsia"/>
          <w:sz w:val="24"/>
          <w:szCs w:val="24"/>
        </w:rPr>
      </w:pPr>
    </w:p>
    <w:sdt>
      <w:sdtPr>
        <w:rPr>
          <w:rFonts w:ascii="宋体" w:eastAsia="宋体" w:hAnsi="宋体" w:cs="宋体" w:hint="eastAsia"/>
          <w:sz w:val="24"/>
          <w:szCs w:val="24"/>
        </w:rPr>
        <w:id w:val="147482000"/>
        <w15:color w:val="DBDBDB"/>
        <w:docPartObj>
          <w:docPartGallery w:val="Table of Contents"/>
          <w:docPartUnique/>
        </w:docPartObj>
      </w:sdtPr>
      <w:sdtEndPr/>
      <w:sdtContent>
        <w:p w14:paraId="3B84733E" w14:textId="77777777" w:rsidR="004350EB" w:rsidRDefault="00037F24">
          <w:pPr>
            <w:spacing w:line="480" w:lineRule="auto"/>
            <w:jc w:val="center"/>
            <w:rPr>
              <w:rFonts w:ascii="宋体" w:eastAsia="宋体" w:hAnsi="宋体" w:cs="宋体" w:hint="eastAsia"/>
              <w:sz w:val="24"/>
              <w:szCs w:val="24"/>
            </w:rPr>
          </w:pPr>
          <w:r>
            <w:rPr>
              <w:rFonts w:ascii="宋体" w:eastAsia="宋体" w:hAnsi="宋体" w:cs="宋体" w:hint="eastAsia"/>
              <w:b/>
              <w:bCs/>
              <w:sz w:val="24"/>
              <w:szCs w:val="24"/>
            </w:rPr>
            <w:t>目录</w:t>
          </w:r>
        </w:p>
        <w:p w14:paraId="3B84733F" w14:textId="251DCBCC" w:rsidR="004350EB" w:rsidRDefault="00037F24">
          <w:pPr>
            <w:pStyle w:val="TOC1"/>
            <w:tabs>
              <w:tab w:val="right" w:leader="dot" w:pos="8306"/>
            </w:tabs>
            <w:spacing w:line="480" w:lineRule="auto"/>
            <w:rPr>
              <w:rFonts w:ascii="宋体" w:eastAsia="宋体" w:hAnsi="宋体" w:cs="宋体" w:hint="eastAsia"/>
              <w:noProof/>
            </w:rPr>
          </w:pP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TOC \o "1-1" \h \u </w:instrText>
          </w:r>
          <w:r>
            <w:rPr>
              <w:rFonts w:ascii="宋体" w:eastAsia="宋体" w:hAnsi="宋体" w:cs="宋体" w:hint="eastAsia"/>
              <w:sz w:val="32"/>
              <w:szCs w:val="32"/>
            </w:rPr>
            <w:fldChar w:fldCharType="separate"/>
          </w:r>
          <w:hyperlink w:anchor="_Toc2314" w:history="1">
            <w:r>
              <w:rPr>
                <w:rFonts w:ascii="宋体" w:eastAsia="宋体" w:hAnsi="宋体" w:cs="宋体" w:hint="eastAsia"/>
                <w:noProof/>
                <w:szCs w:val="24"/>
              </w:rPr>
              <w:t>一、债券调整情况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_Toc2314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1</w:t>
            </w:r>
            <w:r>
              <w:rPr>
                <w:rFonts w:ascii="宋体" w:eastAsia="宋体" w:hAnsi="宋体" w:cs="宋体" w:hint="eastAsia"/>
                <w:noProof/>
              </w:rPr>
              <w:fldChar w:fldCharType="end"/>
            </w:r>
          </w:hyperlink>
        </w:p>
        <w:p w14:paraId="3B847340" w14:textId="7BE4DC11" w:rsidR="004350EB" w:rsidRDefault="00037F24">
          <w:pPr>
            <w:pStyle w:val="TOC1"/>
            <w:tabs>
              <w:tab w:val="right" w:leader="dot" w:pos="8306"/>
            </w:tabs>
            <w:spacing w:line="480" w:lineRule="auto"/>
            <w:rPr>
              <w:rFonts w:ascii="宋体" w:eastAsia="宋体" w:hAnsi="宋体" w:cs="宋体" w:hint="eastAsia"/>
              <w:noProof/>
            </w:rPr>
          </w:pPr>
          <w:hyperlink w:anchor="_Toc7374" w:history="1">
            <w:r>
              <w:rPr>
                <w:rFonts w:ascii="宋体" w:eastAsia="宋体" w:hAnsi="宋体" w:cs="宋体" w:hint="eastAsia"/>
                <w:noProof/>
                <w:szCs w:val="24"/>
              </w:rPr>
              <w:t>二、地区情况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_Toc7374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1</w:t>
            </w:r>
            <w:r>
              <w:rPr>
                <w:rFonts w:ascii="宋体" w:eastAsia="宋体" w:hAnsi="宋体" w:cs="宋体" w:hint="eastAsia"/>
                <w:noProof/>
              </w:rPr>
              <w:fldChar w:fldCharType="end"/>
            </w:r>
          </w:hyperlink>
        </w:p>
        <w:p w14:paraId="3B847341" w14:textId="559E748F" w:rsidR="004350EB" w:rsidRDefault="00037F24">
          <w:pPr>
            <w:pStyle w:val="TOC1"/>
            <w:tabs>
              <w:tab w:val="right" w:leader="dot" w:pos="8306"/>
            </w:tabs>
            <w:spacing w:line="480" w:lineRule="auto"/>
            <w:rPr>
              <w:rFonts w:ascii="宋体" w:eastAsia="宋体" w:hAnsi="宋体" w:cs="宋体" w:hint="eastAsia"/>
              <w:noProof/>
            </w:rPr>
          </w:pPr>
          <w:hyperlink w:anchor="_Toc9911" w:history="1">
            <w:r>
              <w:rPr>
                <w:rFonts w:ascii="宋体" w:eastAsia="宋体" w:hAnsi="宋体" w:cs="宋体" w:hint="eastAsia"/>
                <w:noProof/>
                <w:szCs w:val="24"/>
              </w:rPr>
              <w:t>三、项目概述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_Toc9911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3</w:t>
            </w:r>
            <w:r>
              <w:rPr>
                <w:rFonts w:ascii="宋体" w:eastAsia="宋体" w:hAnsi="宋体" w:cs="宋体" w:hint="eastAsia"/>
                <w:noProof/>
              </w:rPr>
              <w:fldChar w:fldCharType="end"/>
            </w:r>
          </w:hyperlink>
        </w:p>
        <w:p w14:paraId="3B847342" w14:textId="5A742C47" w:rsidR="004350EB" w:rsidRDefault="00037F24">
          <w:pPr>
            <w:pStyle w:val="TOC1"/>
            <w:tabs>
              <w:tab w:val="right" w:leader="dot" w:pos="8306"/>
            </w:tabs>
            <w:spacing w:line="480" w:lineRule="auto"/>
            <w:rPr>
              <w:rFonts w:ascii="宋体" w:eastAsia="宋体" w:hAnsi="宋体" w:cs="宋体" w:hint="eastAsia"/>
              <w:noProof/>
            </w:rPr>
          </w:pPr>
          <w:hyperlink w:anchor="_Toc3086" w:history="1">
            <w:r>
              <w:rPr>
                <w:rFonts w:ascii="宋体" w:eastAsia="宋体" w:hAnsi="宋体" w:cs="宋体" w:hint="eastAsia"/>
                <w:noProof/>
                <w:szCs w:val="24"/>
              </w:rPr>
              <w:t>（一）项目基本情况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_Toc3086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3</w:t>
            </w:r>
            <w:r>
              <w:rPr>
                <w:rFonts w:ascii="宋体" w:eastAsia="宋体" w:hAnsi="宋体" w:cs="宋体" w:hint="eastAsia"/>
                <w:noProof/>
              </w:rPr>
              <w:fldChar w:fldCharType="end"/>
            </w:r>
          </w:hyperlink>
        </w:p>
        <w:p w14:paraId="3B847343" w14:textId="78A85B98" w:rsidR="004350EB" w:rsidRDefault="00037F24">
          <w:pPr>
            <w:pStyle w:val="TOC1"/>
            <w:tabs>
              <w:tab w:val="right" w:leader="dot" w:pos="8306"/>
            </w:tabs>
            <w:spacing w:line="480" w:lineRule="auto"/>
            <w:rPr>
              <w:rFonts w:ascii="宋体" w:eastAsia="宋体" w:hAnsi="宋体" w:cs="宋体" w:hint="eastAsia"/>
              <w:noProof/>
            </w:rPr>
          </w:pPr>
          <w:hyperlink w:anchor="_Toc6853" w:history="1">
            <w:r>
              <w:rPr>
                <w:rFonts w:ascii="宋体" w:eastAsia="宋体" w:hAnsi="宋体" w:cs="宋体" w:hint="eastAsia"/>
                <w:noProof/>
                <w:szCs w:val="24"/>
              </w:rPr>
              <w:t>（二）项目相关批复</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_Toc6853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3</w:t>
            </w:r>
            <w:r>
              <w:rPr>
                <w:rFonts w:ascii="宋体" w:eastAsia="宋体" w:hAnsi="宋体" w:cs="宋体" w:hint="eastAsia"/>
                <w:noProof/>
              </w:rPr>
              <w:fldChar w:fldCharType="end"/>
            </w:r>
          </w:hyperlink>
        </w:p>
        <w:p w14:paraId="3B847344" w14:textId="5272127E" w:rsidR="004350EB" w:rsidRDefault="00037F24">
          <w:pPr>
            <w:pStyle w:val="TOC1"/>
            <w:tabs>
              <w:tab w:val="right" w:leader="dot" w:pos="8306"/>
            </w:tabs>
            <w:spacing w:line="480" w:lineRule="auto"/>
            <w:rPr>
              <w:rFonts w:ascii="宋体" w:eastAsia="宋体" w:hAnsi="宋体" w:cs="宋体" w:hint="eastAsia"/>
              <w:noProof/>
            </w:rPr>
          </w:pPr>
          <w:hyperlink w:anchor="_Toc6811" w:history="1">
            <w:r>
              <w:rPr>
                <w:rFonts w:ascii="宋体" w:eastAsia="宋体" w:hAnsi="宋体" w:cs="宋体" w:hint="eastAsia"/>
                <w:noProof/>
                <w:szCs w:val="24"/>
              </w:rPr>
              <w:t>（三）事前绩效评估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_Toc6811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4</w:t>
            </w:r>
            <w:r>
              <w:rPr>
                <w:rFonts w:ascii="宋体" w:eastAsia="宋体" w:hAnsi="宋体" w:cs="宋体" w:hint="eastAsia"/>
                <w:noProof/>
              </w:rPr>
              <w:fldChar w:fldCharType="end"/>
            </w:r>
          </w:hyperlink>
        </w:p>
        <w:p w14:paraId="3B847345" w14:textId="1C64AF7C" w:rsidR="004350EB" w:rsidRDefault="00037F24">
          <w:pPr>
            <w:pStyle w:val="TOC1"/>
            <w:tabs>
              <w:tab w:val="right" w:leader="dot" w:pos="8306"/>
            </w:tabs>
            <w:spacing w:line="480" w:lineRule="auto"/>
            <w:rPr>
              <w:rFonts w:ascii="宋体" w:eastAsia="宋体" w:hAnsi="宋体" w:cs="宋体" w:hint="eastAsia"/>
              <w:noProof/>
            </w:rPr>
          </w:pPr>
          <w:hyperlink w:anchor="_Toc7833" w:history="1">
            <w:r>
              <w:rPr>
                <w:rFonts w:ascii="宋体" w:eastAsia="宋体" w:hAnsi="宋体" w:cs="宋体" w:hint="eastAsia"/>
                <w:noProof/>
                <w:szCs w:val="24"/>
              </w:rPr>
              <w:t>四、项目平衡实施方案</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_Toc7833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6</w:t>
            </w:r>
            <w:r>
              <w:rPr>
                <w:rFonts w:ascii="宋体" w:eastAsia="宋体" w:hAnsi="宋体" w:cs="宋体" w:hint="eastAsia"/>
                <w:noProof/>
              </w:rPr>
              <w:fldChar w:fldCharType="end"/>
            </w:r>
          </w:hyperlink>
        </w:p>
        <w:p w14:paraId="3B847346" w14:textId="0BA4064A" w:rsidR="004350EB" w:rsidRDefault="00037F24">
          <w:pPr>
            <w:pStyle w:val="TOC1"/>
            <w:tabs>
              <w:tab w:val="right" w:leader="dot" w:pos="8306"/>
            </w:tabs>
            <w:spacing w:line="480" w:lineRule="auto"/>
            <w:rPr>
              <w:rFonts w:ascii="宋体" w:eastAsia="宋体" w:hAnsi="宋体" w:cs="宋体" w:hint="eastAsia"/>
              <w:noProof/>
            </w:rPr>
          </w:pPr>
          <w:hyperlink w:anchor="_Toc12755" w:history="1">
            <w:r>
              <w:rPr>
                <w:rFonts w:ascii="宋体" w:eastAsia="宋体" w:hAnsi="宋体" w:cs="宋体" w:hint="eastAsia"/>
                <w:bCs/>
                <w:noProof/>
                <w:szCs w:val="24"/>
              </w:rPr>
              <w:t>五、压力测试情况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_Toc12755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6</w:t>
            </w:r>
            <w:r>
              <w:rPr>
                <w:rFonts w:ascii="宋体" w:eastAsia="宋体" w:hAnsi="宋体" w:cs="宋体" w:hint="eastAsia"/>
                <w:noProof/>
              </w:rPr>
              <w:fldChar w:fldCharType="end"/>
            </w:r>
          </w:hyperlink>
        </w:p>
        <w:p w14:paraId="3B847347" w14:textId="0EAE00CB" w:rsidR="004350EB" w:rsidRDefault="00037F24">
          <w:pPr>
            <w:pStyle w:val="TOC1"/>
            <w:tabs>
              <w:tab w:val="right" w:leader="dot" w:pos="8306"/>
            </w:tabs>
            <w:spacing w:line="480" w:lineRule="auto"/>
            <w:rPr>
              <w:rFonts w:ascii="宋体" w:eastAsia="宋体" w:hAnsi="宋体" w:cs="宋体" w:hint="eastAsia"/>
              <w:noProof/>
            </w:rPr>
          </w:pPr>
          <w:hyperlink w:anchor="_Toc23928" w:history="1">
            <w:r>
              <w:rPr>
                <w:rFonts w:ascii="宋体" w:eastAsia="宋体" w:hAnsi="宋体" w:cs="宋体" w:hint="eastAsia"/>
                <w:bCs/>
                <w:noProof/>
                <w:szCs w:val="24"/>
              </w:rPr>
              <w:t>六、潜在风险评估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_Toc23928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12</w:t>
            </w:r>
            <w:r>
              <w:rPr>
                <w:rFonts w:ascii="宋体" w:eastAsia="宋体" w:hAnsi="宋体" w:cs="宋体" w:hint="eastAsia"/>
                <w:noProof/>
              </w:rPr>
              <w:fldChar w:fldCharType="end"/>
            </w:r>
          </w:hyperlink>
        </w:p>
        <w:p w14:paraId="3B847348" w14:textId="67411EE6" w:rsidR="004350EB" w:rsidRDefault="00037F24">
          <w:pPr>
            <w:pStyle w:val="TOC1"/>
            <w:tabs>
              <w:tab w:val="right" w:leader="dot" w:pos="8306"/>
            </w:tabs>
            <w:spacing w:line="480" w:lineRule="auto"/>
            <w:rPr>
              <w:rFonts w:ascii="宋体" w:eastAsia="宋体" w:hAnsi="宋体" w:cs="宋体" w:hint="eastAsia"/>
              <w:noProof/>
            </w:rPr>
          </w:pPr>
          <w:hyperlink w:anchor="_Toc8637" w:history="1">
            <w:r>
              <w:rPr>
                <w:rFonts w:ascii="宋体" w:eastAsia="宋体" w:hAnsi="宋体" w:cs="宋体" w:hint="eastAsia"/>
                <w:bCs/>
                <w:noProof/>
                <w:szCs w:val="24"/>
              </w:rPr>
              <w:t>（一）影响项目施工进度或正常运营的风险及控制措施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_Toc8637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13</w:t>
            </w:r>
            <w:r>
              <w:rPr>
                <w:rFonts w:ascii="宋体" w:eastAsia="宋体" w:hAnsi="宋体" w:cs="宋体" w:hint="eastAsia"/>
                <w:noProof/>
              </w:rPr>
              <w:fldChar w:fldCharType="end"/>
            </w:r>
          </w:hyperlink>
        </w:p>
        <w:p w14:paraId="3B847349" w14:textId="7FCBA063" w:rsidR="004350EB" w:rsidRDefault="00037F24">
          <w:pPr>
            <w:pStyle w:val="TOC1"/>
            <w:tabs>
              <w:tab w:val="right" w:leader="dot" w:pos="8306"/>
            </w:tabs>
            <w:spacing w:line="480" w:lineRule="auto"/>
            <w:rPr>
              <w:rFonts w:ascii="宋体" w:eastAsia="宋体" w:hAnsi="宋体" w:cs="宋体" w:hint="eastAsia"/>
              <w:noProof/>
            </w:rPr>
          </w:pPr>
          <w:hyperlink w:anchor="_Toc22980" w:history="1">
            <w:r>
              <w:rPr>
                <w:rFonts w:ascii="宋体" w:eastAsia="宋体" w:hAnsi="宋体" w:cs="宋体" w:hint="eastAsia"/>
                <w:bCs/>
                <w:noProof/>
                <w:szCs w:val="24"/>
              </w:rPr>
              <w:t>（二）影响项目收益的风险及控制措施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_Toc22980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13</w:t>
            </w:r>
            <w:r>
              <w:rPr>
                <w:rFonts w:ascii="宋体" w:eastAsia="宋体" w:hAnsi="宋体" w:cs="宋体" w:hint="eastAsia"/>
                <w:noProof/>
              </w:rPr>
              <w:fldChar w:fldCharType="end"/>
            </w:r>
          </w:hyperlink>
        </w:p>
        <w:p w14:paraId="3B84734A" w14:textId="6B542635" w:rsidR="004350EB" w:rsidRDefault="00037F24">
          <w:pPr>
            <w:pStyle w:val="TOC1"/>
            <w:tabs>
              <w:tab w:val="right" w:leader="dot" w:pos="8306"/>
            </w:tabs>
            <w:spacing w:line="480" w:lineRule="auto"/>
            <w:rPr>
              <w:rFonts w:ascii="宋体" w:eastAsia="宋体" w:hAnsi="宋体" w:cs="宋体" w:hint="eastAsia"/>
              <w:noProof/>
            </w:rPr>
          </w:pPr>
          <w:hyperlink w:anchor="_Toc21473" w:history="1">
            <w:r>
              <w:rPr>
                <w:rFonts w:ascii="宋体" w:eastAsia="宋体" w:hAnsi="宋体" w:cs="宋体" w:hint="eastAsia"/>
                <w:bCs/>
                <w:noProof/>
                <w:szCs w:val="24"/>
              </w:rPr>
              <w:t>（三）影响融资平衡结果的风险及控制措施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_Toc21473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13</w:t>
            </w:r>
            <w:r>
              <w:rPr>
                <w:rFonts w:ascii="宋体" w:eastAsia="宋体" w:hAnsi="宋体" w:cs="宋体" w:hint="eastAsia"/>
                <w:noProof/>
              </w:rPr>
              <w:fldChar w:fldCharType="end"/>
            </w:r>
          </w:hyperlink>
        </w:p>
        <w:p w14:paraId="3B84734B" w14:textId="4C71668B" w:rsidR="004350EB" w:rsidRDefault="00037F24">
          <w:pPr>
            <w:pStyle w:val="TOC1"/>
            <w:tabs>
              <w:tab w:val="right" w:leader="dot" w:pos="8306"/>
            </w:tabs>
            <w:spacing w:line="480" w:lineRule="auto"/>
            <w:rPr>
              <w:rFonts w:ascii="宋体" w:eastAsia="宋体" w:hAnsi="宋体" w:cs="宋体" w:hint="eastAsia"/>
              <w:noProof/>
            </w:rPr>
          </w:pPr>
          <w:hyperlink w:anchor="_Toc11488" w:history="1">
            <w:r>
              <w:rPr>
                <w:rFonts w:ascii="宋体" w:eastAsia="宋体" w:hAnsi="宋体" w:cs="宋体" w:hint="eastAsia"/>
                <w:noProof/>
                <w:szCs w:val="24"/>
              </w:rPr>
              <w:t>七、还款保障措施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_Toc11488 \h </w:instrText>
            </w:r>
            <w:r>
              <w:rPr>
                <w:rFonts w:ascii="宋体" w:eastAsia="宋体" w:hAnsi="宋体" w:cs="宋体" w:hint="eastAsia"/>
                <w:noProof/>
              </w:rPr>
            </w:r>
            <w:r>
              <w:rPr>
                <w:rFonts w:ascii="宋体" w:eastAsia="宋体" w:hAnsi="宋体" w:cs="宋体" w:hint="eastAsia"/>
                <w:noProof/>
              </w:rPr>
              <w:fldChar w:fldCharType="separate"/>
            </w:r>
            <w:r w:rsidR="00EC2D20">
              <w:rPr>
                <w:rFonts w:ascii="宋体" w:eastAsia="宋体" w:hAnsi="宋体" w:cs="宋体" w:hint="eastAsia"/>
                <w:noProof/>
              </w:rPr>
              <w:t>14</w:t>
            </w:r>
            <w:r>
              <w:rPr>
                <w:rFonts w:ascii="宋体" w:eastAsia="宋体" w:hAnsi="宋体" w:cs="宋体" w:hint="eastAsia"/>
                <w:noProof/>
              </w:rPr>
              <w:fldChar w:fldCharType="end"/>
            </w:r>
          </w:hyperlink>
        </w:p>
        <w:p w14:paraId="3B84734C" w14:textId="77777777" w:rsidR="004350EB" w:rsidRDefault="00037F24">
          <w:pPr>
            <w:spacing w:line="480" w:lineRule="auto"/>
            <w:rPr>
              <w:rFonts w:ascii="宋体" w:eastAsia="宋体" w:hAnsi="宋体" w:cs="宋体" w:hint="eastAsia"/>
              <w:sz w:val="24"/>
              <w:szCs w:val="24"/>
            </w:rPr>
          </w:pPr>
          <w:r>
            <w:rPr>
              <w:rFonts w:ascii="宋体" w:eastAsia="宋体" w:hAnsi="宋体" w:cs="宋体" w:hint="eastAsia"/>
              <w:szCs w:val="32"/>
            </w:rPr>
            <w:fldChar w:fldCharType="end"/>
          </w:r>
        </w:p>
      </w:sdtContent>
    </w:sdt>
    <w:p w14:paraId="3B84734D" w14:textId="77777777" w:rsidR="004350EB" w:rsidRDefault="004350EB">
      <w:pPr>
        <w:spacing w:line="480" w:lineRule="auto"/>
        <w:rPr>
          <w:rFonts w:ascii="宋体" w:eastAsia="宋体" w:hAnsi="宋体" w:cs="宋体" w:hint="eastAsia"/>
          <w:sz w:val="24"/>
          <w:szCs w:val="24"/>
        </w:rPr>
      </w:pPr>
    </w:p>
    <w:p w14:paraId="3B84734E" w14:textId="77777777" w:rsidR="004350EB" w:rsidRDefault="004350EB">
      <w:pPr>
        <w:pStyle w:val="10"/>
        <w:spacing w:line="360" w:lineRule="auto"/>
        <w:ind w:firstLine="482"/>
        <w:outlineLvl w:val="0"/>
        <w:rPr>
          <w:rFonts w:ascii="宋体" w:eastAsia="宋体" w:hAnsi="宋体" w:cs="宋体" w:hint="eastAsia"/>
          <w:b/>
          <w:sz w:val="24"/>
          <w:szCs w:val="24"/>
        </w:rPr>
        <w:sectPr w:rsidR="004350EB">
          <w:headerReference w:type="default" r:id="rId6"/>
          <w:footerReference w:type="default" r:id="rId7"/>
          <w:pgSz w:w="11906" w:h="16838"/>
          <w:pgMar w:top="1440" w:right="1800" w:bottom="1440" w:left="1800" w:header="851" w:footer="992" w:gutter="0"/>
          <w:pgNumType w:start="1"/>
          <w:cols w:space="425"/>
          <w:docGrid w:type="lines" w:linePitch="312"/>
        </w:sectPr>
      </w:pPr>
    </w:p>
    <w:p w14:paraId="3B84734F" w14:textId="77777777" w:rsidR="004350EB" w:rsidRDefault="00037F24">
      <w:pPr>
        <w:pStyle w:val="10"/>
        <w:spacing w:line="360" w:lineRule="auto"/>
        <w:ind w:firstLine="482"/>
        <w:outlineLvl w:val="0"/>
        <w:rPr>
          <w:rFonts w:ascii="宋体" w:eastAsia="宋体" w:hAnsi="宋体" w:cs="宋体" w:hint="eastAsia"/>
          <w:b/>
          <w:sz w:val="24"/>
          <w:szCs w:val="24"/>
        </w:rPr>
      </w:pPr>
      <w:bookmarkStart w:id="0" w:name="_Toc2314"/>
      <w:r>
        <w:rPr>
          <w:rFonts w:ascii="宋体" w:eastAsia="宋体" w:hAnsi="宋体" w:cs="宋体" w:hint="eastAsia"/>
          <w:b/>
          <w:sz w:val="24"/>
          <w:szCs w:val="24"/>
        </w:rPr>
        <w:lastRenderedPageBreak/>
        <w:t>一、债券调整情况</w:t>
      </w:r>
      <w:bookmarkEnd w:id="0"/>
    </w:p>
    <w:p w14:paraId="3B847350" w14:textId="77777777" w:rsidR="004350EB" w:rsidRDefault="00037F24">
      <w:pPr>
        <w:widowControl/>
        <w:spacing w:before="120" w:after="120" w:line="360" w:lineRule="auto"/>
        <w:ind w:firstLineChars="200" w:firstLine="480"/>
        <w:rPr>
          <w:rFonts w:ascii="宋体" w:eastAsia="宋体" w:hAnsi="宋体" w:cs="宋体" w:hint="eastAsia"/>
          <w:color w:val="000000"/>
          <w:kern w:val="0"/>
          <w:sz w:val="24"/>
          <w:szCs w:val="24"/>
        </w:rPr>
      </w:pPr>
      <w:bookmarkStart w:id="1" w:name="_Toc7374"/>
      <w:r>
        <w:rPr>
          <w:rFonts w:ascii="宋体" w:eastAsia="宋体" w:hAnsi="宋体" w:cs="宋体" w:hint="eastAsia"/>
          <w:color w:val="000000"/>
          <w:kern w:val="0"/>
          <w:sz w:val="24"/>
          <w:szCs w:val="24"/>
        </w:rPr>
        <w:t>根据《关于印发&lt;地方政府专项债券用途调整操作指引&gt;的通知》（财预〔2021〕110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14:paraId="3B847351" w14:textId="77777777" w:rsidR="004350EB" w:rsidRDefault="00037F24">
      <w:pPr>
        <w:spacing w:before="120" w:after="120" w:line="360" w:lineRule="auto"/>
        <w:ind w:firstLineChars="200" w:firstLine="480"/>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2025年海南省政府专项债券（一期）中已发行“博学路项目”的债券资金合计1,500.00万元调剂于江东新区污水整治项目（琼山大道中片区、琼山大道南片区、灵山片区）。</w:t>
      </w:r>
    </w:p>
    <w:p w14:paraId="3B847352" w14:textId="77777777" w:rsidR="004350EB" w:rsidRDefault="00037F24">
      <w:pPr>
        <w:widowControl/>
        <w:spacing w:before="120" w:after="120" w:line="360" w:lineRule="auto"/>
        <w:ind w:firstLineChars="200" w:firstLine="480"/>
        <w:rPr>
          <w:rFonts w:ascii="宋体" w:eastAsia="宋体" w:hAnsi="宋体" w:cs="宋体" w:hint="eastAsia"/>
          <w:b/>
          <w:bCs/>
          <w:color w:val="000000"/>
          <w:kern w:val="0"/>
          <w:sz w:val="24"/>
          <w:szCs w:val="24"/>
        </w:rPr>
      </w:pPr>
      <w:r>
        <w:rPr>
          <w:rFonts w:ascii="宋体" w:eastAsia="宋体" w:hAnsi="宋体" w:cs="宋体" w:hint="eastAsia"/>
          <w:color w:val="000000"/>
          <w:kern w:val="0"/>
          <w:sz w:val="24"/>
          <w:szCs w:val="24"/>
        </w:rPr>
        <w:t>2025年2月，2025年海南省政府专项债券（一期）发行成功，其中博学路项目发行金额为2,500.00万元，发行利率为1.76%，发行期限为10年。</w:t>
      </w:r>
    </w:p>
    <w:p w14:paraId="3B847353" w14:textId="77777777" w:rsidR="004350EB" w:rsidRDefault="00037F24">
      <w:pPr>
        <w:widowControl/>
        <w:spacing w:before="120" w:after="120" w:line="360" w:lineRule="auto"/>
        <w:ind w:firstLineChars="200" w:firstLine="480"/>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本期调整项目具体情况如下表：</w:t>
      </w:r>
    </w:p>
    <w:p w14:paraId="3B847354" w14:textId="77777777" w:rsidR="004350EB" w:rsidRDefault="00037F24">
      <w:pPr>
        <w:widowControl/>
        <w:spacing w:line="240" w:lineRule="atLeast"/>
        <w:jc w:val="center"/>
        <w:rPr>
          <w:rFonts w:ascii="宋体" w:eastAsia="宋体" w:hAnsi="宋体" w:cs="宋体" w:hint="eastAsia"/>
          <w:b/>
          <w:color w:val="000000"/>
          <w:kern w:val="0"/>
          <w:sz w:val="24"/>
          <w:szCs w:val="24"/>
        </w:rPr>
      </w:pPr>
      <w:r>
        <w:rPr>
          <w:rFonts w:ascii="宋体" w:eastAsia="宋体" w:hAnsi="宋体" w:cs="宋体" w:hint="eastAsia"/>
          <w:b/>
          <w:color w:val="000000"/>
          <w:kern w:val="0"/>
          <w:sz w:val="24"/>
          <w:szCs w:val="24"/>
        </w:rPr>
        <w:t>表1 调整项目情况汇总表</w:t>
      </w:r>
    </w:p>
    <w:p w14:paraId="3B847355" w14:textId="77777777" w:rsidR="004350EB" w:rsidRDefault="00037F24">
      <w:pPr>
        <w:widowControl/>
        <w:ind w:rightChars="-709" w:right="-1489" w:firstLineChars="200" w:firstLine="360"/>
        <w:jc w:val="right"/>
        <w:rPr>
          <w:rFonts w:ascii="宋体" w:eastAsia="宋体" w:hAnsi="宋体" w:cs="宋体" w:hint="eastAsia"/>
          <w:color w:val="000000"/>
          <w:kern w:val="0"/>
          <w:szCs w:val="21"/>
        </w:rPr>
      </w:pPr>
      <w:r>
        <w:rPr>
          <w:rFonts w:ascii="宋体" w:eastAsia="宋体" w:hAnsi="宋体" w:cs="宋体" w:hint="eastAsia"/>
          <w:color w:val="000000"/>
          <w:kern w:val="0"/>
          <w:sz w:val="18"/>
          <w:szCs w:val="20"/>
        </w:rPr>
        <w:t>单位：人民币万元</w:t>
      </w: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5"/>
        <w:gridCol w:w="1886"/>
        <w:gridCol w:w="1079"/>
        <w:gridCol w:w="1080"/>
        <w:gridCol w:w="1079"/>
        <w:gridCol w:w="1080"/>
        <w:gridCol w:w="2012"/>
        <w:gridCol w:w="1145"/>
      </w:tblGrid>
      <w:tr w:rsidR="004350EB" w14:paraId="3B84735E" w14:textId="77777777">
        <w:trPr>
          <w:trHeight w:val="20"/>
          <w:jc w:val="center"/>
        </w:trPr>
        <w:tc>
          <w:tcPr>
            <w:tcW w:w="1985" w:type="dxa"/>
            <w:shd w:val="clear" w:color="auto" w:fill="D8D8D8"/>
            <w:vAlign w:val="center"/>
          </w:tcPr>
          <w:p w14:paraId="3B847356"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债券名称</w:t>
            </w:r>
          </w:p>
        </w:tc>
        <w:tc>
          <w:tcPr>
            <w:tcW w:w="1886" w:type="dxa"/>
            <w:shd w:val="clear" w:color="auto" w:fill="D8D8D8"/>
            <w:vAlign w:val="center"/>
          </w:tcPr>
          <w:p w14:paraId="3B847357"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项目名称</w:t>
            </w:r>
          </w:p>
        </w:tc>
        <w:tc>
          <w:tcPr>
            <w:tcW w:w="1079" w:type="dxa"/>
            <w:shd w:val="clear" w:color="auto" w:fill="D8D8D8"/>
            <w:vAlign w:val="center"/>
          </w:tcPr>
          <w:p w14:paraId="3B847358"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原安排金额</w:t>
            </w:r>
          </w:p>
        </w:tc>
        <w:tc>
          <w:tcPr>
            <w:tcW w:w="1080" w:type="dxa"/>
            <w:shd w:val="clear" w:color="auto" w:fill="D8D8D8"/>
            <w:vAlign w:val="center"/>
          </w:tcPr>
          <w:p w14:paraId="3B847359"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调减金额</w:t>
            </w:r>
          </w:p>
        </w:tc>
        <w:tc>
          <w:tcPr>
            <w:tcW w:w="1079" w:type="dxa"/>
            <w:shd w:val="clear" w:color="auto" w:fill="D8D8D8"/>
            <w:vAlign w:val="center"/>
          </w:tcPr>
          <w:p w14:paraId="3B84735A"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债券期限</w:t>
            </w:r>
          </w:p>
        </w:tc>
        <w:tc>
          <w:tcPr>
            <w:tcW w:w="1080" w:type="dxa"/>
            <w:shd w:val="clear" w:color="auto" w:fill="D8D8D8"/>
            <w:vAlign w:val="center"/>
          </w:tcPr>
          <w:p w14:paraId="3B84735B"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发行利率</w:t>
            </w:r>
          </w:p>
        </w:tc>
        <w:tc>
          <w:tcPr>
            <w:tcW w:w="2012" w:type="dxa"/>
            <w:shd w:val="clear" w:color="auto" w:fill="D8D8D8"/>
            <w:vAlign w:val="center"/>
          </w:tcPr>
          <w:p w14:paraId="3B84735C"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项目名称</w:t>
            </w:r>
          </w:p>
        </w:tc>
        <w:tc>
          <w:tcPr>
            <w:tcW w:w="1145" w:type="dxa"/>
            <w:shd w:val="clear" w:color="auto" w:fill="D8D8D8"/>
            <w:vAlign w:val="center"/>
          </w:tcPr>
          <w:p w14:paraId="3B84735D" w14:textId="77777777" w:rsidR="004350EB" w:rsidRDefault="00037F24">
            <w:pPr>
              <w:widowControl/>
              <w:jc w:val="center"/>
              <w:rPr>
                <w:rFonts w:ascii="宋体" w:eastAsia="宋体" w:hAnsi="宋体" w:cs="宋体" w:hint="eastAsia"/>
                <w:b/>
                <w:bCs/>
                <w:color w:val="000000"/>
                <w:kern w:val="0"/>
                <w:sz w:val="20"/>
                <w:szCs w:val="20"/>
              </w:rPr>
            </w:pPr>
            <w:r>
              <w:rPr>
                <w:rFonts w:ascii="宋体" w:eastAsia="宋体" w:hAnsi="宋体" w:cs="宋体" w:hint="eastAsia"/>
                <w:b/>
                <w:bCs/>
                <w:color w:val="000000"/>
                <w:kern w:val="0"/>
                <w:sz w:val="20"/>
                <w:szCs w:val="20"/>
              </w:rPr>
              <w:t>调增金额</w:t>
            </w:r>
          </w:p>
        </w:tc>
      </w:tr>
      <w:tr w:rsidR="004350EB" w14:paraId="3B847367" w14:textId="77777777">
        <w:trPr>
          <w:trHeight w:val="20"/>
          <w:jc w:val="center"/>
        </w:trPr>
        <w:tc>
          <w:tcPr>
            <w:tcW w:w="1985" w:type="dxa"/>
            <w:shd w:val="clear" w:color="auto" w:fill="auto"/>
            <w:noWrap/>
            <w:vAlign w:val="center"/>
          </w:tcPr>
          <w:p w14:paraId="3B84735F"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2025年海南省政府专项债券（一期）</w:t>
            </w:r>
          </w:p>
        </w:tc>
        <w:tc>
          <w:tcPr>
            <w:tcW w:w="1886" w:type="dxa"/>
            <w:shd w:val="clear" w:color="auto" w:fill="auto"/>
            <w:noWrap/>
            <w:vAlign w:val="center"/>
          </w:tcPr>
          <w:p w14:paraId="3B847360"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博学路项目</w:t>
            </w:r>
          </w:p>
        </w:tc>
        <w:tc>
          <w:tcPr>
            <w:tcW w:w="1079" w:type="dxa"/>
            <w:shd w:val="clear" w:color="auto" w:fill="auto"/>
            <w:noWrap/>
            <w:vAlign w:val="center"/>
          </w:tcPr>
          <w:p w14:paraId="3B847361"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2,500.00</w:t>
            </w:r>
          </w:p>
        </w:tc>
        <w:tc>
          <w:tcPr>
            <w:tcW w:w="1080" w:type="dxa"/>
            <w:shd w:val="clear" w:color="auto" w:fill="auto"/>
            <w:noWrap/>
            <w:vAlign w:val="center"/>
          </w:tcPr>
          <w:p w14:paraId="3B847362"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c>
          <w:tcPr>
            <w:tcW w:w="1079" w:type="dxa"/>
            <w:shd w:val="clear" w:color="auto" w:fill="auto"/>
            <w:noWrap/>
            <w:vAlign w:val="center"/>
          </w:tcPr>
          <w:p w14:paraId="3B847363"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10年</w:t>
            </w:r>
          </w:p>
        </w:tc>
        <w:tc>
          <w:tcPr>
            <w:tcW w:w="1080" w:type="dxa"/>
            <w:shd w:val="clear" w:color="auto" w:fill="auto"/>
            <w:noWrap/>
            <w:vAlign w:val="center"/>
          </w:tcPr>
          <w:p w14:paraId="3B847364"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1.76%</w:t>
            </w:r>
          </w:p>
        </w:tc>
        <w:tc>
          <w:tcPr>
            <w:tcW w:w="2012" w:type="dxa"/>
            <w:shd w:val="clear" w:color="auto" w:fill="auto"/>
            <w:noWrap/>
            <w:vAlign w:val="center"/>
          </w:tcPr>
          <w:p w14:paraId="3B847365"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江东新区污水整治项目（琼山大道中片区、琼山大道南片区、灵山片区）</w:t>
            </w:r>
          </w:p>
        </w:tc>
        <w:tc>
          <w:tcPr>
            <w:tcW w:w="1145" w:type="dxa"/>
            <w:shd w:val="clear" w:color="auto" w:fill="auto"/>
            <w:noWrap/>
            <w:vAlign w:val="center"/>
          </w:tcPr>
          <w:p w14:paraId="3B847366" w14:textId="77777777" w:rsidR="004350EB" w:rsidRDefault="00037F24">
            <w:pPr>
              <w:widowControl/>
              <w:jc w:val="center"/>
              <w:rPr>
                <w:rFonts w:ascii="宋体" w:eastAsia="宋体" w:hAnsi="宋体" w:cs="宋体" w:hint="eastAsia"/>
                <w:color w:val="000000"/>
                <w:kern w:val="0"/>
                <w:sz w:val="20"/>
                <w:szCs w:val="20"/>
              </w:rPr>
            </w:pPr>
            <w:r>
              <w:rPr>
                <w:rFonts w:ascii="宋体" w:eastAsia="宋体" w:hAnsi="宋体" w:cs="宋体" w:hint="eastAsia"/>
                <w:color w:val="000000"/>
                <w:kern w:val="0"/>
                <w:sz w:val="20"/>
                <w:szCs w:val="20"/>
              </w:rPr>
              <w:t>1,500.00</w:t>
            </w:r>
          </w:p>
        </w:tc>
      </w:tr>
    </w:tbl>
    <w:p w14:paraId="3B847368" w14:textId="77777777" w:rsidR="004350EB" w:rsidRDefault="00037F24">
      <w:pPr>
        <w:rPr>
          <w:rFonts w:ascii="宋体" w:eastAsia="宋体" w:hAnsi="宋体" w:cs="宋体" w:hint="eastAsia"/>
          <w:b/>
          <w:sz w:val="24"/>
          <w:szCs w:val="24"/>
        </w:rPr>
      </w:pPr>
      <w:r>
        <w:rPr>
          <w:rFonts w:ascii="宋体" w:eastAsia="宋体" w:hAnsi="宋体" w:cs="宋体" w:hint="eastAsia"/>
          <w:b/>
          <w:sz w:val="24"/>
          <w:szCs w:val="24"/>
        </w:rPr>
        <w:br w:type="page"/>
      </w:r>
    </w:p>
    <w:p w14:paraId="3B847369" w14:textId="77777777" w:rsidR="004350EB" w:rsidRDefault="00037F24">
      <w:pPr>
        <w:pStyle w:val="10"/>
        <w:spacing w:line="360" w:lineRule="auto"/>
        <w:ind w:firstLine="482"/>
        <w:outlineLvl w:val="0"/>
        <w:rPr>
          <w:rFonts w:ascii="宋体" w:eastAsia="宋体" w:hAnsi="宋体" w:cs="宋体" w:hint="eastAsia"/>
          <w:b/>
          <w:sz w:val="24"/>
          <w:szCs w:val="24"/>
        </w:rPr>
      </w:pPr>
      <w:r>
        <w:rPr>
          <w:rFonts w:ascii="宋体" w:eastAsia="宋体" w:hAnsi="宋体" w:cs="宋体" w:hint="eastAsia"/>
          <w:b/>
          <w:sz w:val="24"/>
          <w:szCs w:val="24"/>
        </w:rPr>
        <w:lastRenderedPageBreak/>
        <w:t>二、地区情况</w:t>
      </w:r>
      <w:bookmarkEnd w:id="1"/>
    </w:p>
    <w:p w14:paraId="3B84736A" w14:textId="77777777" w:rsidR="004350EB" w:rsidRDefault="00037F24">
      <w:pPr>
        <w:widowControl/>
        <w:adjustRightInd w:val="0"/>
        <w:snapToGrid w:val="0"/>
        <w:spacing w:line="360" w:lineRule="auto"/>
        <w:ind w:firstLineChars="200" w:firstLine="480"/>
        <w:rPr>
          <w:rFonts w:ascii="宋体" w:eastAsia="宋体" w:hAnsi="宋体" w:cs="宋体" w:hint="eastAsia"/>
        </w:rPr>
      </w:pPr>
      <w:r>
        <w:rPr>
          <w:rFonts w:ascii="宋体" w:eastAsia="宋体" w:hAnsi="宋体" w:cs="宋体" w:hint="eastAsia"/>
          <w:sz w:val="24"/>
          <w:szCs w:val="24"/>
        </w:rPr>
        <w:t>海口市位于北纬19°31′32″～20°04′52″，东经110°07′22″～110°42′32″。地处海南岛北部，东邻文昌市，南接定安县，西连澄迈县，北临琼州海峡与广东省隔海相望。东起大致坡镇老村，西至西秀镇拔南村，两端相距60.6千米；南起大坡镇五车上村，北至大海，两端相距62.5千米。国土面积2296.82平方千米，海域面积791平方千米。近3年地区财政情况如下表2：</w:t>
      </w:r>
    </w:p>
    <w:p w14:paraId="3B84736B" w14:textId="77777777" w:rsidR="004350EB" w:rsidRDefault="00037F24">
      <w:pPr>
        <w:pStyle w:val="10"/>
        <w:tabs>
          <w:tab w:val="left" w:pos="993"/>
          <w:tab w:val="left" w:pos="1276"/>
        </w:tabs>
        <w:spacing w:afterLines="50" w:after="159" w:line="360" w:lineRule="auto"/>
        <w:ind w:left="482" w:firstLineChars="0" w:firstLine="0"/>
        <w:jc w:val="center"/>
        <w:rPr>
          <w:rFonts w:ascii="宋体" w:eastAsia="宋体" w:hAnsi="宋体" w:cs="宋体" w:hint="eastAsia"/>
          <w:b/>
          <w:sz w:val="24"/>
          <w:szCs w:val="24"/>
        </w:rPr>
      </w:pPr>
      <w:r>
        <w:rPr>
          <w:rFonts w:ascii="宋体" w:eastAsia="宋体" w:hAnsi="宋体" w:cs="宋体" w:hint="eastAsia"/>
          <w:b/>
          <w:sz w:val="24"/>
          <w:szCs w:val="24"/>
        </w:rPr>
        <w:t>表2 2022—2024年海口市财政情况</w:t>
      </w:r>
    </w:p>
    <w:p w14:paraId="3B84736C" w14:textId="77777777" w:rsidR="004350EB" w:rsidRDefault="00037F24">
      <w:pPr>
        <w:jc w:val="right"/>
        <w:rPr>
          <w:rFonts w:ascii="宋体" w:eastAsia="宋体" w:hAnsi="宋体" w:cs="宋体" w:hint="eastAsia"/>
          <w:sz w:val="20"/>
          <w:szCs w:val="20"/>
        </w:rPr>
      </w:pPr>
      <w:r>
        <w:rPr>
          <w:rFonts w:ascii="宋体" w:eastAsia="宋体" w:hAnsi="宋体" w:cs="宋体" w:hint="eastAsia"/>
          <w:color w:val="000000"/>
          <w:kern w:val="0"/>
          <w:sz w:val="20"/>
          <w:szCs w:val="20"/>
          <w:lang w:bidi="ar"/>
        </w:rPr>
        <w:t>单位：亿元</w:t>
      </w:r>
    </w:p>
    <w:tbl>
      <w:tblPr>
        <w:tblW w:w="8277"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248"/>
        <w:gridCol w:w="1653"/>
        <w:gridCol w:w="1688"/>
        <w:gridCol w:w="1688"/>
      </w:tblGrid>
      <w:tr w:rsidR="004350EB" w14:paraId="3B847371" w14:textId="77777777">
        <w:trPr>
          <w:trHeight w:val="553"/>
          <w:jc w:val="center"/>
        </w:trPr>
        <w:tc>
          <w:tcPr>
            <w:tcW w:w="3248" w:type="dxa"/>
            <w:tcBorders>
              <w:top w:val="single" w:sz="12" w:space="0" w:color="auto"/>
              <w:bottom w:val="single" w:sz="4" w:space="0" w:color="auto"/>
            </w:tcBorders>
            <w:shd w:val="clear" w:color="auto" w:fill="D8D8D8" w:themeFill="background1" w:themeFillShade="D8"/>
            <w:vAlign w:val="center"/>
          </w:tcPr>
          <w:p w14:paraId="3B84736D" w14:textId="77777777" w:rsidR="004350EB" w:rsidRDefault="00037F24">
            <w:pPr>
              <w:widowControl/>
              <w:jc w:val="center"/>
              <w:textAlignment w:val="center"/>
              <w:rPr>
                <w:rFonts w:ascii="宋体" w:eastAsia="宋体" w:hAnsi="宋体" w:cs="宋体" w:hint="eastAsia"/>
                <w:b/>
                <w:bCs/>
                <w:color w:val="000000"/>
                <w:kern w:val="0"/>
                <w:sz w:val="18"/>
                <w:szCs w:val="18"/>
              </w:rPr>
            </w:pPr>
            <w:r>
              <w:rPr>
                <w:rFonts w:ascii="宋体" w:eastAsia="宋体" w:hAnsi="宋体" w:cs="宋体" w:hint="eastAsia"/>
                <w:b/>
                <w:bCs/>
                <w:color w:val="000000"/>
                <w:kern w:val="0"/>
                <w:sz w:val="18"/>
                <w:szCs w:val="18"/>
                <w:lang w:bidi="ar"/>
              </w:rPr>
              <w:t>项目</w:t>
            </w:r>
          </w:p>
        </w:tc>
        <w:tc>
          <w:tcPr>
            <w:tcW w:w="1653" w:type="dxa"/>
            <w:tcBorders>
              <w:top w:val="single" w:sz="12" w:space="0" w:color="auto"/>
              <w:bottom w:val="single" w:sz="4" w:space="0" w:color="auto"/>
            </w:tcBorders>
            <w:shd w:val="clear" w:color="auto" w:fill="D8D8D8" w:themeFill="background1" w:themeFillShade="D8"/>
            <w:vAlign w:val="center"/>
          </w:tcPr>
          <w:p w14:paraId="3B84736E" w14:textId="77777777" w:rsidR="004350EB" w:rsidRDefault="00037F24">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2022年</w:t>
            </w:r>
          </w:p>
        </w:tc>
        <w:tc>
          <w:tcPr>
            <w:tcW w:w="1688" w:type="dxa"/>
            <w:tcBorders>
              <w:top w:val="single" w:sz="12" w:space="0" w:color="auto"/>
              <w:bottom w:val="single" w:sz="4" w:space="0" w:color="auto"/>
            </w:tcBorders>
            <w:shd w:val="clear" w:color="auto" w:fill="D8D8D8" w:themeFill="background1" w:themeFillShade="D8"/>
            <w:vAlign w:val="center"/>
          </w:tcPr>
          <w:p w14:paraId="3B84736F" w14:textId="77777777" w:rsidR="004350EB" w:rsidRDefault="00037F24">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2023年</w:t>
            </w:r>
          </w:p>
        </w:tc>
        <w:tc>
          <w:tcPr>
            <w:tcW w:w="1688" w:type="dxa"/>
            <w:tcBorders>
              <w:top w:val="single" w:sz="12" w:space="0" w:color="auto"/>
              <w:bottom w:val="single" w:sz="4" w:space="0" w:color="auto"/>
            </w:tcBorders>
            <w:shd w:val="clear" w:color="auto" w:fill="D8D8D8" w:themeFill="background1" w:themeFillShade="D8"/>
            <w:vAlign w:val="center"/>
          </w:tcPr>
          <w:p w14:paraId="3B847370" w14:textId="77777777" w:rsidR="004350EB" w:rsidRDefault="00037F24">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2024年</w:t>
            </w:r>
          </w:p>
        </w:tc>
      </w:tr>
      <w:tr w:rsidR="004350EB" w14:paraId="3B847376" w14:textId="77777777">
        <w:trPr>
          <w:trHeight w:val="507"/>
          <w:jc w:val="center"/>
        </w:trPr>
        <w:tc>
          <w:tcPr>
            <w:tcW w:w="3248" w:type="dxa"/>
            <w:tcBorders>
              <w:top w:val="single" w:sz="4" w:space="0" w:color="auto"/>
            </w:tcBorders>
            <w:vAlign w:val="center"/>
          </w:tcPr>
          <w:p w14:paraId="3B847372"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地区生产总值</w:t>
            </w:r>
          </w:p>
        </w:tc>
        <w:tc>
          <w:tcPr>
            <w:tcW w:w="1653" w:type="dxa"/>
            <w:tcBorders>
              <w:top w:val="single" w:sz="4" w:space="0" w:color="auto"/>
            </w:tcBorders>
            <w:vAlign w:val="center"/>
          </w:tcPr>
          <w:p w14:paraId="3B847373"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2,134.80</w:t>
            </w:r>
          </w:p>
        </w:tc>
        <w:tc>
          <w:tcPr>
            <w:tcW w:w="1688" w:type="dxa"/>
            <w:tcBorders>
              <w:top w:val="single" w:sz="4" w:space="0" w:color="auto"/>
            </w:tcBorders>
            <w:vAlign w:val="center"/>
          </w:tcPr>
          <w:p w14:paraId="3B847374"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2,358.44</w:t>
            </w:r>
          </w:p>
        </w:tc>
        <w:tc>
          <w:tcPr>
            <w:tcW w:w="1688" w:type="dxa"/>
            <w:tcBorders>
              <w:top w:val="single" w:sz="4" w:space="0" w:color="auto"/>
            </w:tcBorders>
            <w:vAlign w:val="center"/>
          </w:tcPr>
          <w:p w14:paraId="3B847375" w14:textId="77777777" w:rsidR="004350EB" w:rsidRDefault="00037F24">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2470.63</w:t>
            </w:r>
          </w:p>
        </w:tc>
      </w:tr>
      <w:tr w:rsidR="004350EB" w14:paraId="3B84737B" w14:textId="77777777">
        <w:trPr>
          <w:trHeight w:val="741"/>
          <w:jc w:val="center"/>
        </w:trPr>
        <w:tc>
          <w:tcPr>
            <w:tcW w:w="3248" w:type="dxa"/>
            <w:vAlign w:val="center"/>
          </w:tcPr>
          <w:p w14:paraId="3B847377"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一般预算收入(一般公共预算收入)</w:t>
            </w:r>
          </w:p>
        </w:tc>
        <w:tc>
          <w:tcPr>
            <w:tcW w:w="1653" w:type="dxa"/>
            <w:vAlign w:val="center"/>
          </w:tcPr>
          <w:p w14:paraId="3B847378"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204.82</w:t>
            </w:r>
          </w:p>
        </w:tc>
        <w:tc>
          <w:tcPr>
            <w:tcW w:w="1688" w:type="dxa"/>
            <w:vAlign w:val="center"/>
          </w:tcPr>
          <w:p w14:paraId="3B847379"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266.87</w:t>
            </w:r>
          </w:p>
        </w:tc>
        <w:tc>
          <w:tcPr>
            <w:tcW w:w="1688" w:type="dxa"/>
            <w:vAlign w:val="center"/>
          </w:tcPr>
          <w:p w14:paraId="3B84737A"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258.26</w:t>
            </w:r>
          </w:p>
        </w:tc>
      </w:tr>
      <w:tr w:rsidR="004350EB" w14:paraId="3B847380" w14:textId="77777777">
        <w:trPr>
          <w:trHeight w:val="741"/>
          <w:jc w:val="center"/>
        </w:trPr>
        <w:tc>
          <w:tcPr>
            <w:tcW w:w="3248" w:type="dxa"/>
            <w:vAlign w:val="center"/>
          </w:tcPr>
          <w:p w14:paraId="3B84737C"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一般预算收入(一般公共预算总收入)</w:t>
            </w:r>
          </w:p>
        </w:tc>
        <w:tc>
          <w:tcPr>
            <w:tcW w:w="1653" w:type="dxa"/>
            <w:vAlign w:val="center"/>
          </w:tcPr>
          <w:p w14:paraId="3B84737D"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518.12</w:t>
            </w:r>
          </w:p>
        </w:tc>
        <w:tc>
          <w:tcPr>
            <w:tcW w:w="1688" w:type="dxa"/>
            <w:vAlign w:val="center"/>
          </w:tcPr>
          <w:p w14:paraId="3B84737E"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578.08</w:t>
            </w:r>
          </w:p>
        </w:tc>
        <w:tc>
          <w:tcPr>
            <w:tcW w:w="1688" w:type="dxa"/>
            <w:vAlign w:val="center"/>
          </w:tcPr>
          <w:p w14:paraId="3B84737F"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597.76</w:t>
            </w:r>
          </w:p>
        </w:tc>
      </w:tr>
      <w:tr w:rsidR="004350EB" w14:paraId="3B847385" w14:textId="77777777">
        <w:trPr>
          <w:trHeight w:val="472"/>
          <w:jc w:val="center"/>
        </w:trPr>
        <w:tc>
          <w:tcPr>
            <w:tcW w:w="3248" w:type="dxa"/>
            <w:vAlign w:val="center"/>
          </w:tcPr>
          <w:p w14:paraId="3B847381"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政府性基金收入</w:t>
            </w:r>
          </w:p>
        </w:tc>
        <w:tc>
          <w:tcPr>
            <w:tcW w:w="1653" w:type="dxa"/>
            <w:vAlign w:val="center"/>
          </w:tcPr>
          <w:p w14:paraId="3B847382"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192.34</w:t>
            </w:r>
          </w:p>
        </w:tc>
        <w:tc>
          <w:tcPr>
            <w:tcW w:w="1688" w:type="dxa"/>
            <w:vAlign w:val="center"/>
          </w:tcPr>
          <w:p w14:paraId="3B847383"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140.39</w:t>
            </w:r>
          </w:p>
        </w:tc>
        <w:tc>
          <w:tcPr>
            <w:tcW w:w="1688" w:type="dxa"/>
            <w:vAlign w:val="center"/>
          </w:tcPr>
          <w:p w14:paraId="3B847384"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120.43</w:t>
            </w:r>
          </w:p>
        </w:tc>
      </w:tr>
      <w:tr w:rsidR="004350EB" w14:paraId="3B84738A" w14:textId="77777777">
        <w:trPr>
          <w:trHeight w:val="472"/>
          <w:jc w:val="center"/>
        </w:trPr>
        <w:tc>
          <w:tcPr>
            <w:tcW w:w="3248" w:type="dxa"/>
            <w:vAlign w:val="center"/>
          </w:tcPr>
          <w:p w14:paraId="3B847386"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其中：国有土地出让收入</w:t>
            </w:r>
          </w:p>
        </w:tc>
        <w:tc>
          <w:tcPr>
            <w:tcW w:w="1653" w:type="dxa"/>
            <w:vAlign w:val="center"/>
          </w:tcPr>
          <w:p w14:paraId="3B847387"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176.60</w:t>
            </w:r>
          </w:p>
        </w:tc>
        <w:tc>
          <w:tcPr>
            <w:tcW w:w="1688" w:type="dxa"/>
            <w:vAlign w:val="center"/>
          </w:tcPr>
          <w:p w14:paraId="3B847388"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124.67</w:t>
            </w:r>
          </w:p>
        </w:tc>
        <w:tc>
          <w:tcPr>
            <w:tcW w:w="1688" w:type="dxa"/>
            <w:vAlign w:val="center"/>
          </w:tcPr>
          <w:p w14:paraId="3B847389"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108.59</w:t>
            </w:r>
          </w:p>
        </w:tc>
      </w:tr>
      <w:tr w:rsidR="004350EB" w14:paraId="3B84738F" w14:textId="77777777">
        <w:trPr>
          <w:trHeight w:val="472"/>
          <w:jc w:val="center"/>
        </w:trPr>
        <w:tc>
          <w:tcPr>
            <w:tcW w:w="3248" w:type="dxa"/>
            <w:vAlign w:val="center"/>
          </w:tcPr>
          <w:p w14:paraId="3B84738B"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政府性基金支出</w:t>
            </w:r>
          </w:p>
        </w:tc>
        <w:tc>
          <w:tcPr>
            <w:tcW w:w="1653" w:type="dxa"/>
            <w:vAlign w:val="center"/>
          </w:tcPr>
          <w:p w14:paraId="3B84738C"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310.21</w:t>
            </w:r>
          </w:p>
        </w:tc>
        <w:tc>
          <w:tcPr>
            <w:tcW w:w="1688" w:type="dxa"/>
            <w:vAlign w:val="center"/>
          </w:tcPr>
          <w:p w14:paraId="3B84738D"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264.76</w:t>
            </w:r>
          </w:p>
        </w:tc>
        <w:tc>
          <w:tcPr>
            <w:tcW w:w="1688" w:type="dxa"/>
            <w:vAlign w:val="center"/>
          </w:tcPr>
          <w:p w14:paraId="3B84738E"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294.07</w:t>
            </w:r>
          </w:p>
        </w:tc>
      </w:tr>
      <w:tr w:rsidR="004350EB" w14:paraId="3B847394" w14:textId="77777777">
        <w:trPr>
          <w:trHeight w:val="472"/>
          <w:jc w:val="center"/>
        </w:trPr>
        <w:tc>
          <w:tcPr>
            <w:tcW w:w="3248" w:type="dxa"/>
            <w:vAlign w:val="center"/>
          </w:tcPr>
          <w:p w14:paraId="3B847390"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其中：国有土地出让支出</w:t>
            </w:r>
          </w:p>
        </w:tc>
        <w:tc>
          <w:tcPr>
            <w:tcW w:w="1653" w:type="dxa"/>
            <w:vAlign w:val="center"/>
          </w:tcPr>
          <w:p w14:paraId="3B847391"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147.61</w:t>
            </w:r>
          </w:p>
        </w:tc>
        <w:tc>
          <w:tcPr>
            <w:tcW w:w="1688" w:type="dxa"/>
            <w:vAlign w:val="center"/>
          </w:tcPr>
          <w:p w14:paraId="3B847392"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109.46</w:t>
            </w:r>
          </w:p>
        </w:tc>
        <w:tc>
          <w:tcPr>
            <w:tcW w:w="1688" w:type="dxa"/>
            <w:vAlign w:val="center"/>
          </w:tcPr>
          <w:p w14:paraId="3B847393"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72.02</w:t>
            </w:r>
          </w:p>
        </w:tc>
      </w:tr>
      <w:tr w:rsidR="004350EB" w14:paraId="3B847399" w14:textId="77777777">
        <w:trPr>
          <w:trHeight w:val="472"/>
          <w:jc w:val="center"/>
        </w:trPr>
        <w:tc>
          <w:tcPr>
            <w:tcW w:w="3248" w:type="dxa"/>
            <w:vAlign w:val="center"/>
          </w:tcPr>
          <w:p w14:paraId="3B847395"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地方债务限额</w:t>
            </w:r>
          </w:p>
        </w:tc>
        <w:tc>
          <w:tcPr>
            <w:tcW w:w="1653" w:type="dxa"/>
            <w:vAlign w:val="center"/>
          </w:tcPr>
          <w:p w14:paraId="3B847396"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3B847397"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892.40</w:t>
            </w:r>
          </w:p>
        </w:tc>
        <w:tc>
          <w:tcPr>
            <w:tcW w:w="1688" w:type="dxa"/>
            <w:vAlign w:val="center"/>
          </w:tcPr>
          <w:p w14:paraId="3B847398" w14:textId="77777777" w:rsidR="004350EB" w:rsidRDefault="00037F24">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1161.30</w:t>
            </w:r>
          </w:p>
        </w:tc>
      </w:tr>
      <w:tr w:rsidR="004350EB" w14:paraId="3B84739E" w14:textId="77777777">
        <w:trPr>
          <w:trHeight w:val="472"/>
          <w:jc w:val="center"/>
        </w:trPr>
        <w:tc>
          <w:tcPr>
            <w:tcW w:w="3248" w:type="dxa"/>
            <w:vAlign w:val="center"/>
          </w:tcPr>
          <w:p w14:paraId="3B84739A"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其中：一般债务限额</w:t>
            </w:r>
          </w:p>
        </w:tc>
        <w:tc>
          <w:tcPr>
            <w:tcW w:w="1653" w:type="dxa"/>
            <w:vAlign w:val="center"/>
          </w:tcPr>
          <w:p w14:paraId="3B84739B"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3B84739C"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230.47</w:t>
            </w:r>
          </w:p>
        </w:tc>
        <w:tc>
          <w:tcPr>
            <w:tcW w:w="1688" w:type="dxa"/>
            <w:vAlign w:val="center"/>
          </w:tcPr>
          <w:p w14:paraId="3B84739D" w14:textId="77777777" w:rsidR="004350EB" w:rsidRDefault="00037F24">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235.24</w:t>
            </w:r>
          </w:p>
        </w:tc>
      </w:tr>
      <w:tr w:rsidR="004350EB" w14:paraId="3B8473A3" w14:textId="77777777">
        <w:trPr>
          <w:trHeight w:val="472"/>
          <w:jc w:val="center"/>
        </w:trPr>
        <w:tc>
          <w:tcPr>
            <w:tcW w:w="3248" w:type="dxa"/>
            <w:vAlign w:val="center"/>
          </w:tcPr>
          <w:p w14:paraId="3B84739F"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专项债务限额</w:t>
            </w:r>
          </w:p>
        </w:tc>
        <w:tc>
          <w:tcPr>
            <w:tcW w:w="1653" w:type="dxa"/>
            <w:vAlign w:val="center"/>
          </w:tcPr>
          <w:p w14:paraId="3B8473A0"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3B8473A1"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661.93</w:t>
            </w:r>
          </w:p>
        </w:tc>
        <w:tc>
          <w:tcPr>
            <w:tcW w:w="1688" w:type="dxa"/>
            <w:vAlign w:val="center"/>
          </w:tcPr>
          <w:p w14:paraId="3B8473A2" w14:textId="77777777" w:rsidR="004350EB" w:rsidRDefault="00037F24">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926.07</w:t>
            </w:r>
          </w:p>
        </w:tc>
      </w:tr>
      <w:tr w:rsidR="004350EB" w14:paraId="3B8473A8" w14:textId="77777777">
        <w:trPr>
          <w:trHeight w:val="472"/>
          <w:jc w:val="center"/>
        </w:trPr>
        <w:tc>
          <w:tcPr>
            <w:tcW w:w="3248" w:type="dxa"/>
            <w:vAlign w:val="center"/>
          </w:tcPr>
          <w:p w14:paraId="3B8473A4"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地方债务余额</w:t>
            </w:r>
          </w:p>
        </w:tc>
        <w:tc>
          <w:tcPr>
            <w:tcW w:w="1653" w:type="dxa"/>
            <w:vAlign w:val="center"/>
          </w:tcPr>
          <w:p w14:paraId="3B8473A5"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3B8473A6"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889.45</w:t>
            </w:r>
          </w:p>
        </w:tc>
        <w:tc>
          <w:tcPr>
            <w:tcW w:w="1688" w:type="dxa"/>
            <w:vAlign w:val="center"/>
          </w:tcPr>
          <w:p w14:paraId="3B8473A7" w14:textId="77777777" w:rsidR="004350EB" w:rsidRDefault="00037F24">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1141.70</w:t>
            </w:r>
          </w:p>
        </w:tc>
      </w:tr>
      <w:tr w:rsidR="004350EB" w14:paraId="3B8473AD" w14:textId="77777777">
        <w:trPr>
          <w:trHeight w:val="472"/>
          <w:jc w:val="center"/>
        </w:trPr>
        <w:tc>
          <w:tcPr>
            <w:tcW w:w="3248" w:type="dxa"/>
            <w:vAlign w:val="center"/>
          </w:tcPr>
          <w:p w14:paraId="3B8473A9"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其中：一般债务余额</w:t>
            </w:r>
          </w:p>
        </w:tc>
        <w:tc>
          <w:tcPr>
            <w:tcW w:w="1653" w:type="dxa"/>
            <w:vAlign w:val="center"/>
          </w:tcPr>
          <w:p w14:paraId="3B8473AA"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3B8473AB"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228.11</w:t>
            </w:r>
          </w:p>
        </w:tc>
        <w:tc>
          <w:tcPr>
            <w:tcW w:w="1688" w:type="dxa"/>
            <w:vAlign w:val="center"/>
          </w:tcPr>
          <w:p w14:paraId="3B8473AC" w14:textId="77777777" w:rsidR="004350EB" w:rsidRDefault="00037F24">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227.33</w:t>
            </w:r>
          </w:p>
        </w:tc>
      </w:tr>
      <w:tr w:rsidR="004350EB" w14:paraId="3B8473B2" w14:textId="77777777">
        <w:trPr>
          <w:trHeight w:val="576"/>
          <w:jc w:val="center"/>
        </w:trPr>
        <w:tc>
          <w:tcPr>
            <w:tcW w:w="3248" w:type="dxa"/>
            <w:vAlign w:val="center"/>
          </w:tcPr>
          <w:p w14:paraId="3B8473AE" w14:textId="77777777" w:rsidR="004350EB" w:rsidRDefault="00037F24">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专项债务余额</w:t>
            </w:r>
          </w:p>
        </w:tc>
        <w:tc>
          <w:tcPr>
            <w:tcW w:w="1653" w:type="dxa"/>
            <w:vAlign w:val="center"/>
          </w:tcPr>
          <w:p w14:paraId="3B8473AF"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3B8473B0" w14:textId="77777777" w:rsidR="004350EB" w:rsidRDefault="00037F24">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661.34</w:t>
            </w:r>
          </w:p>
        </w:tc>
        <w:tc>
          <w:tcPr>
            <w:tcW w:w="1688" w:type="dxa"/>
            <w:vAlign w:val="center"/>
          </w:tcPr>
          <w:p w14:paraId="3B8473B1" w14:textId="77777777" w:rsidR="004350EB" w:rsidRDefault="00037F24">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914.37</w:t>
            </w:r>
          </w:p>
        </w:tc>
      </w:tr>
    </w:tbl>
    <w:p w14:paraId="3B8473B3" w14:textId="77777777" w:rsidR="004350EB" w:rsidRDefault="00037F24">
      <w:pPr>
        <w:spacing w:line="360" w:lineRule="auto"/>
        <w:ind w:firstLineChars="200" w:firstLine="480"/>
        <w:rPr>
          <w:rFonts w:ascii="宋体" w:eastAsia="宋体" w:hAnsi="宋体" w:cs="宋体" w:hint="eastAsia"/>
          <w:b/>
          <w:sz w:val="24"/>
          <w:szCs w:val="24"/>
        </w:rPr>
      </w:pPr>
      <w:r>
        <w:rPr>
          <w:rFonts w:ascii="宋体" w:eastAsia="宋体" w:hAnsi="宋体" w:cs="宋体" w:hint="eastAsia"/>
          <w:color w:val="000000"/>
          <w:kern w:val="0"/>
          <w:sz w:val="24"/>
          <w:szCs w:val="24"/>
        </w:rPr>
        <w:t>注：以上数据来源于海口市财政局。</w:t>
      </w:r>
    </w:p>
    <w:p w14:paraId="3B8473B4" w14:textId="77777777" w:rsidR="004350EB" w:rsidRDefault="004350EB">
      <w:pPr>
        <w:pStyle w:val="10"/>
        <w:spacing w:line="360" w:lineRule="auto"/>
        <w:ind w:firstLine="482"/>
        <w:rPr>
          <w:rFonts w:ascii="宋体" w:eastAsia="宋体" w:hAnsi="宋体" w:cs="宋体" w:hint="eastAsia"/>
          <w:b/>
          <w:sz w:val="24"/>
          <w:szCs w:val="24"/>
        </w:rPr>
      </w:pPr>
    </w:p>
    <w:p w14:paraId="3B8473B5" w14:textId="77777777" w:rsidR="004350EB" w:rsidRDefault="004350EB">
      <w:pPr>
        <w:pStyle w:val="10"/>
        <w:spacing w:line="360" w:lineRule="auto"/>
        <w:ind w:firstLine="482"/>
        <w:rPr>
          <w:rFonts w:ascii="宋体" w:eastAsia="宋体" w:hAnsi="宋体" w:cs="宋体" w:hint="eastAsia"/>
          <w:b/>
          <w:sz w:val="24"/>
          <w:szCs w:val="24"/>
        </w:rPr>
      </w:pPr>
    </w:p>
    <w:p w14:paraId="3B8473B6" w14:textId="77777777" w:rsidR="004350EB" w:rsidRDefault="004350EB">
      <w:pPr>
        <w:pStyle w:val="10"/>
        <w:spacing w:line="360" w:lineRule="auto"/>
        <w:ind w:firstLine="482"/>
        <w:rPr>
          <w:rFonts w:ascii="宋体" w:eastAsia="宋体" w:hAnsi="宋体" w:cs="宋体" w:hint="eastAsia"/>
          <w:b/>
          <w:sz w:val="24"/>
          <w:szCs w:val="24"/>
        </w:rPr>
      </w:pPr>
    </w:p>
    <w:p w14:paraId="3B8473B7" w14:textId="77777777" w:rsidR="004350EB" w:rsidRDefault="004350EB">
      <w:pPr>
        <w:pStyle w:val="10"/>
        <w:spacing w:line="360" w:lineRule="auto"/>
        <w:ind w:firstLine="482"/>
        <w:rPr>
          <w:rFonts w:ascii="宋体" w:eastAsia="宋体" w:hAnsi="宋体" w:cs="宋体" w:hint="eastAsia"/>
          <w:b/>
          <w:sz w:val="24"/>
          <w:szCs w:val="24"/>
        </w:rPr>
      </w:pPr>
    </w:p>
    <w:p w14:paraId="3B8473B8" w14:textId="77777777" w:rsidR="004350EB" w:rsidRDefault="00037F24">
      <w:pPr>
        <w:pStyle w:val="10"/>
        <w:spacing w:line="360" w:lineRule="auto"/>
        <w:ind w:firstLine="482"/>
        <w:outlineLvl w:val="0"/>
        <w:rPr>
          <w:rFonts w:ascii="宋体" w:eastAsia="宋体" w:hAnsi="宋体" w:cs="宋体" w:hint="eastAsia"/>
          <w:b/>
          <w:sz w:val="24"/>
          <w:szCs w:val="24"/>
        </w:rPr>
      </w:pPr>
      <w:bookmarkStart w:id="2" w:name="_Toc9911"/>
      <w:r>
        <w:rPr>
          <w:rFonts w:ascii="宋体" w:eastAsia="宋体" w:hAnsi="宋体" w:cs="宋体" w:hint="eastAsia"/>
          <w:b/>
          <w:sz w:val="24"/>
          <w:szCs w:val="24"/>
        </w:rPr>
        <w:lastRenderedPageBreak/>
        <w:t>三、项目概述</w:t>
      </w:r>
      <w:bookmarkEnd w:id="2"/>
    </w:p>
    <w:p w14:paraId="3B8473B9" w14:textId="77777777" w:rsidR="004350EB" w:rsidRDefault="00037F24">
      <w:pPr>
        <w:pStyle w:val="10"/>
        <w:spacing w:line="360" w:lineRule="auto"/>
        <w:ind w:firstLine="482"/>
        <w:outlineLvl w:val="0"/>
        <w:rPr>
          <w:rFonts w:ascii="宋体" w:eastAsia="宋体" w:hAnsi="宋体" w:cs="宋体" w:hint="eastAsia"/>
          <w:b/>
          <w:sz w:val="24"/>
          <w:szCs w:val="24"/>
        </w:rPr>
      </w:pPr>
      <w:bookmarkStart w:id="3" w:name="_Toc3086"/>
      <w:r>
        <w:rPr>
          <w:rFonts w:ascii="宋体" w:eastAsia="宋体" w:hAnsi="宋体" w:cs="宋体" w:hint="eastAsia"/>
          <w:b/>
          <w:sz w:val="24"/>
          <w:szCs w:val="24"/>
        </w:rPr>
        <w:t>（一）项目基本情况</w:t>
      </w:r>
      <w:bookmarkEnd w:id="3"/>
    </w:p>
    <w:p w14:paraId="3B8473BA" w14:textId="77777777" w:rsidR="004350EB" w:rsidRDefault="00037F24">
      <w:pPr>
        <w:spacing w:before="120" w:after="120" w:line="360" w:lineRule="auto"/>
        <w:ind w:firstLineChars="200" w:firstLine="480"/>
        <w:rPr>
          <w:rFonts w:ascii="宋体" w:eastAsia="宋体" w:hAnsi="宋体" w:cs="宋体" w:hint="eastAsia"/>
          <w:sz w:val="24"/>
        </w:rPr>
      </w:pPr>
      <w:bookmarkStart w:id="4" w:name="_Toc6853"/>
      <w:r>
        <w:rPr>
          <w:rFonts w:ascii="宋体" w:eastAsia="宋体" w:hAnsi="宋体" w:cs="宋体" w:hint="eastAsia"/>
          <w:sz w:val="24"/>
        </w:rPr>
        <w:t>江东新区污水整治项目（琼山大道中片区、琼山大道南片区、灵山片区）项目的建设符合国家政策支持方向，并有利于海口市基础设施建设的发展，项目基本情况如下：</w:t>
      </w:r>
    </w:p>
    <w:p w14:paraId="3B8473BB"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项目名称：江东新区污水整治项目（琼山大道中片区、琼山大道南片区、灵山片区）</w:t>
      </w:r>
    </w:p>
    <w:p w14:paraId="3B8473BC"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项目行业主管部门：海口江东新区管理局</w:t>
      </w:r>
    </w:p>
    <w:p w14:paraId="3B8473BD"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项目业主：海口市恒慧基础建设有限公司</w:t>
      </w:r>
    </w:p>
    <w:p w14:paraId="3B8473BE"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项目建设期：2022年2月-2025年12月</w:t>
      </w:r>
    </w:p>
    <w:p w14:paraId="3B8473BF" w14:textId="424A7842"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项目建设内容：</w:t>
      </w:r>
      <w:r w:rsidR="00D93DBD" w:rsidRPr="00D93DBD">
        <w:rPr>
          <w:rFonts w:ascii="宋体" w:eastAsia="宋体" w:hAnsi="宋体" w:cs="宋体" w:hint="eastAsia"/>
          <w:sz w:val="24"/>
          <w:szCs w:val="24"/>
        </w:rPr>
        <w:t>本项目主要对区域内的市政雨、污水管网，区域内已建小区、单位等经营性质排水户进行整治，农村生活污水不在本项目整治范围内，本项目仅预留污水管接口。本项目建设内容包括6部分：1.DN400污水管道连通工程520m</w:t>
      </w:r>
      <w:r w:rsidR="00D93DBD">
        <w:rPr>
          <w:rFonts w:ascii="宋体" w:eastAsia="宋体" w:hAnsi="宋体" w:cs="宋体" w:hint="eastAsia"/>
          <w:sz w:val="24"/>
          <w:szCs w:val="24"/>
        </w:rPr>
        <w:t>；</w:t>
      </w:r>
      <w:r w:rsidR="00D93DBD" w:rsidRPr="00D93DBD">
        <w:rPr>
          <w:rFonts w:ascii="宋体" w:eastAsia="宋体" w:hAnsi="宋体" w:cs="宋体" w:hint="eastAsia"/>
          <w:sz w:val="24"/>
          <w:szCs w:val="24"/>
        </w:rPr>
        <w:t>2.DN400污染源错搭乱接改造工程5600m</w:t>
      </w:r>
      <w:r w:rsidR="00D93DBD">
        <w:rPr>
          <w:rFonts w:ascii="宋体" w:eastAsia="宋体" w:hAnsi="宋体" w:cs="宋体" w:hint="eastAsia"/>
          <w:sz w:val="24"/>
          <w:szCs w:val="24"/>
        </w:rPr>
        <w:t>；</w:t>
      </w:r>
      <w:r w:rsidR="00D93DBD" w:rsidRPr="00D93DBD">
        <w:rPr>
          <w:rFonts w:ascii="宋体" w:eastAsia="宋体" w:hAnsi="宋体" w:cs="宋体" w:hint="eastAsia"/>
          <w:sz w:val="24"/>
          <w:szCs w:val="24"/>
        </w:rPr>
        <w:t>3.接户管补建工程：DN400污水管道1250m,DN350污水管道1562m,DN600污水管道508m</w:t>
      </w:r>
      <w:r w:rsidR="00D93DBD">
        <w:rPr>
          <w:rFonts w:ascii="宋体" w:eastAsia="宋体" w:hAnsi="宋体" w:cs="宋体" w:hint="eastAsia"/>
          <w:sz w:val="24"/>
          <w:szCs w:val="24"/>
        </w:rPr>
        <w:t>；</w:t>
      </w:r>
      <w:r w:rsidR="00D93DBD" w:rsidRPr="00D93DBD">
        <w:rPr>
          <w:rFonts w:ascii="宋体" w:eastAsia="宋体" w:hAnsi="宋体" w:cs="宋体" w:hint="eastAsia"/>
          <w:sz w:val="24"/>
          <w:szCs w:val="24"/>
        </w:rPr>
        <w:t>4.管道清淤修复工程4172m</w:t>
      </w:r>
      <w:r w:rsidR="00D93DBD">
        <w:rPr>
          <w:rFonts w:ascii="宋体" w:eastAsia="宋体" w:hAnsi="宋体" w:cs="宋体" w:hint="eastAsia"/>
          <w:sz w:val="24"/>
          <w:szCs w:val="24"/>
        </w:rPr>
        <w:t>；</w:t>
      </w:r>
      <w:r w:rsidR="00D93DBD" w:rsidRPr="00D93DBD">
        <w:rPr>
          <w:rFonts w:ascii="宋体" w:eastAsia="宋体" w:hAnsi="宋体" w:cs="宋体" w:hint="eastAsia"/>
          <w:sz w:val="24"/>
          <w:szCs w:val="24"/>
        </w:rPr>
        <w:t>5.积涝改造工程6259m</w:t>
      </w:r>
      <w:r w:rsidR="00D93DBD">
        <w:rPr>
          <w:rFonts w:ascii="宋体" w:eastAsia="宋体" w:hAnsi="宋体" w:cs="宋体" w:hint="eastAsia"/>
          <w:sz w:val="24"/>
          <w:szCs w:val="24"/>
        </w:rPr>
        <w:t>；</w:t>
      </w:r>
      <w:r w:rsidR="00D93DBD" w:rsidRPr="00D93DBD">
        <w:rPr>
          <w:rFonts w:ascii="宋体" w:eastAsia="宋体" w:hAnsi="宋体" w:cs="宋体" w:hint="eastAsia"/>
          <w:sz w:val="24"/>
          <w:szCs w:val="24"/>
        </w:rPr>
        <w:t>6.合流渠道污水截流工程584m</w:t>
      </w:r>
      <w:r w:rsidR="00D93DBD">
        <w:rPr>
          <w:rFonts w:ascii="宋体" w:eastAsia="宋体" w:hAnsi="宋体" w:cs="宋体" w:hint="eastAsia"/>
          <w:sz w:val="24"/>
          <w:szCs w:val="24"/>
        </w:rPr>
        <w:t>。</w:t>
      </w:r>
    </w:p>
    <w:p w14:paraId="3B8473C0" w14:textId="4CF42685"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项目总体施工进度：本项目施工进度约为</w:t>
      </w:r>
      <w:r w:rsidR="006A4FCE">
        <w:rPr>
          <w:rFonts w:ascii="宋体" w:eastAsia="宋体" w:hAnsi="宋体" w:cs="宋体" w:hint="eastAsia"/>
          <w:sz w:val="24"/>
          <w:szCs w:val="24"/>
        </w:rPr>
        <w:t>80</w:t>
      </w:r>
      <w:r>
        <w:rPr>
          <w:rFonts w:ascii="宋体" w:eastAsia="宋体" w:hAnsi="宋体" w:cs="宋体" w:hint="eastAsia"/>
          <w:sz w:val="24"/>
          <w:szCs w:val="24"/>
        </w:rPr>
        <w:t>%。</w:t>
      </w:r>
    </w:p>
    <w:p w14:paraId="3B8473C1" w14:textId="77777777" w:rsidR="004350EB" w:rsidRDefault="00037F24">
      <w:pPr>
        <w:pStyle w:val="10"/>
        <w:spacing w:line="360" w:lineRule="auto"/>
        <w:ind w:firstLine="482"/>
        <w:outlineLvl w:val="0"/>
        <w:rPr>
          <w:rFonts w:ascii="宋体" w:eastAsia="宋体" w:hAnsi="宋体" w:cs="宋体" w:hint="eastAsia"/>
          <w:b/>
          <w:sz w:val="24"/>
          <w:szCs w:val="24"/>
        </w:rPr>
      </w:pPr>
      <w:r>
        <w:rPr>
          <w:rFonts w:ascii="宋体" w:eastAsia="宋体" w:hAnsi="宋体" w:cs="宋体" w:hint="eastAsia"/>
          <w:b/>
          <w:sz w:val="24"/>
          <w:szCs w:val="24"/>
        </w:rPr>
        <w:t>（二）项目相关批复</w:t>
      </w:r>
      <w:bookmarkEnd w:id="4"/>
    </w:p>
    <w:p w14:paraId="3B8473C2"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1）2021年10月4日，取得《海口江东新区管理局关于同意江东新区污水整治项目(琼山大道中片区、琼山大道南片区、灵山片区)可行性研究报告的复函》（海江东局函〔2021〕1964号），该复函明确：“为解决区域污水直排问题、提升污水收集处理能力、改善居民生活环境，同意建设江东新区污水整治项目(琼山大道中片区、琼山大道南片区、灵山片区)”。</w:t>
      </w:r>
    </w:p>
    <w:p w14:paraId="3B8473C3"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2021年12月10日，取得《海口江东新区管理局关于同意江东新区污水整治项目(琼山大道中片区、琼山大道南片区、灵山片区)概算的复函》（海江东局函〔2021〕2406号），该复函明确：“根据报送的项目初步设计方案(已经海口市水务局批复),本工程建设内容及规模为：(一)琼山大道中片区，新建DN300污水管225米，DN400污水管630米，污水检查井39座，隔油池1座，拆</w:t>
      </w:r>
      <w:r>
        <w:rPr>
          <w:rFonts w:ascii="宋体" w:eastAsia="宋体" w:hAnsi="宋体" w:cs="宋体" w:hint="eastAsia"/>
          <w:sz w:val="24"/>
          <w:szCs w:val="24"/>
        </w:rPr>
        <w:lastRenderedPageBreak/>
        <w:t>除及恢复路面956平米，钢板桩支护开挖长度209米。(二)琼山大道南片区：1.新建DN400污水主管137米，DN300污水主管480米，接户管道DN200管320米，污水检查井43座，截流井10座，拆除及恢复路面2460平米，拆除及恢复人行道220平米，拆除及恢复率绿化480平米，钢板桩支护开挖长度580米。2.新建DN500雨水主管14米，雨水检查井3座。(三)灵山片区，DN400污水管105米，污水检查井2座，拆除及恢复路面248平米。二、项目概算总投资为1733.07万元，其中工程费1276.22万元，工程建设其它费用345.24万元(含征地拆迁费31.56万元，该项费用以市政府批复为准),建设单位管理费30.54万元，预备费81.07万元”。</w:t>
      </w:r>
    </w:p>
    <w:p w14:paraId="3B8473C4"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3）2021年12月10日，取得《建设工程规划许可证》，发证机关为海口江东新区管理局，证号为建字第465102202110118号，建设单位为海口江东新区基础建设有限公司，项目名称为江东新区污水整治项目(琼山大道中片区、琼山大道南片区、灵山片区)，建设位置为海口市江东新区，建设规模为长8.5公里，红线宽40米。建设规模为管线长度1886m,埋设深度1.29-4.33m。</w:t>
      </w:r>
    </w:p>
    <w:p w14:paraId="3B8473C5"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4）2022年2月14日，取得《建筑工程施工许可证》，发证机关为海口江东新区管理局，证号为465102202202140102，建设单位为海口江东新区基础建设有限公司，工程名称为江东新区污水整治项目(琼山大道中片区、琼山大道南片区、灵山片区)，建设地址为海口江东新区。</w:t>
      </w:r>
    </w:p>
    <w:p w14:paraId="3B8473C6"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5）2024年12月31日，取得《海口江东新区管理局关于将征拆费用纳入江东新区污水整治项目(琼山大道中片区、琼山大道南片区、灵山片区)初步设计及概算总投资中的函》（海江东局函〔2024〕1199号），该复函明确：“依申请原则同意将征拆费用1300.00万元纳入项目初步设计及概算总投资，申报专项债；调整后项目概算总投资3033.07万元，其中工程费用1276.22万元，工程建设其它费用1645.24万元(其中征拆费用1331.56万元，金额以辖区政府批复为准),预备费81.07万元，建设单位管理费30.54万元”。</w:t>
      </w:r>
    </w:p>
    <w:p w14:paraId="3B8473C8" w14:textId="77777777" w:rsidR="004350EB" w:rsidRDefault="00037F24">
      <w:pPr>
        <w:pStyle w:val="10"/>
        <w:spacing w:line="360" w:lineRule="auto"/>
        <w:ind w:firstLine="482"/>
        <w:outlineLvl w:val="0"/>
        <w:rPr>
          <w:rFonts w:ascii="宋体" w:eastAsia="宋体" w:hAnsi="宋体" w:cs="宋体" w:hint="eastAsia"/>
          <w:b/>
          <w:sz w:val="24"/>
          <w:szCs w:val="24"/>
        </w:rPr>
      </w:pPr>
      <w:bookmarkStart w:id="5" w:name="_Toc6811"/>
      <w:r>
        <w:rPr>
          <w:rFonts w:ascii="宋体" w:eastAsia="宋体" w:hAnsi="宋体" w:cs="宋体" w:hint="eastAsia"/>
          <w:b/>
          <w:sz w:val="24"/>
          <w:szCs w:val="24"/>
        </w:rPr>
        <w:t>（三）事前绩效评估</w:t>
      </w:r>
      <w:bookmarkEnd w:id="5"/>
    </w:p>
    <w:p w14:paraId="3B8473C9" w14:textId="77777777" w:rsidR="004350EB" w:rsidRDefault="00037F24">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1.项目的必要性与收益性</w:t>
      </w:r>
    </w:p>
    <w:p w14:paraId="3B8473CA" w14:textId="77777777" w:rsidR="004350EB" w:rsidRDefault="00037F24">
      <w:pPr>
        <w:adjustRightInd w:val="0"/>
        <w:snapToGrid w:val="0"/>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（1）必要性</w:t>
      </w:r>
    </w:p>
    <w:p w14:paraId="3B8473CB" w14:textId="77777777" w:rsidR="004350EB" w:rsidRDefault="00037F24">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2010年1月4日，国务院发布《国务院关于推进海南国际旅游岛建设发展</w:t>
      </w:r>
      <w:r>
        <w:rPr>
          <w:rFonts w:ascii="宋体" w:eastAsia="宋体" w:hAnsi="宋体" w:cs="宋体" w:hint="eastAsia"/>
          <w:sz w:val="24"/>
          <w:szCs w:val="24"/>
        </w:rPr>
        <w:lastRenderedPageBreak/>
        <w:t>的若干意见》。至此，海南国际旅游岛建设正式步入正轨。作为国家的重大战略部署，我国将在2020年将海南初步建成世</w:t>
      </w:r>
      <w:bookmarkStart w:id="6" w:name="bookmark24"/>
      <w:bookmarkStart w:id="7" w:name="bookmark23"/>
      <w:bookmarkStart w:id="8" w:name="bookmark26"/>
      <w:bookmarkStart w:id="9" w:name="bookmark25"/>
      <w:bookmarkEnd w:id="6"/>
      <w:bookmarkEnd w:id="7"/>
      <w:bookmarkEnd w:id="8"/>
      <w:bookmarkEnd w:id="9"/>
      <w:r>
        <w:rPr>
          <w:rFonts w:ascii="宋体" w:eastAsia="宋体" w:hAnsi="宋体" w:cs="宋体" w:hint="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3B8473CC" w14:textId="77777777" w:rsidR="004350EB" w:rsidRDefault="00037F24">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本项目建设有利于保障海口市江东新区的顺利建设，进而以点带面地带动整个区域的经济和旅游发展，有利于进一步推动海南国际旅游岛的建设进程。</w:t>
      </w:r>
    </w:p>
    <w:p w14:paraId="3B8473CD" w14:textId="77777777" w:rsidR="004350EB" w:rsidRDefault="00037F24">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项目是必要的。</w:t>
      </w:r>
    </w:p>
    <w:p w14:paraId="3B8473CE" w14:textId="77777777" w:rsidR="004350EB" w:rsidRDefault="00037F24">
      <w:pPr>
        <w:adjustRightInd w:val="0"/>
        <w:snapToGrid w:val="0"/>
        <w:spacing w:line="360" w:lineRule="auto"/>
        <w:ind w:firstLineChars="200" w:firstLine="482"/>
        <w:rPr>
          <w:rFonts w:ascii="宋体" w:eastAsia="宋体" w:hAnsi="宋体" w:cs="宋体" w:hint="eastAsia"/>
          <w:kern w:val="0"/>
          <w:sz w:val="24"/>
        </w:rPr>
      </w:pPr>
      <w:r>
        <w:rPr>
          <w:rFonts w:ascii="宋体" w:eastAsia="宋体" w:hAnsi="宋体" w:cs="宋体" w:hint="eastAsia"/>
          <w:b/>
          <w:bCs/>
          <w:sz w:val="24"/>
          <w:szCs w:val="24"/>
        </w:rPr>
        <w:t>（2）收益性：</w:t>
      </w:r>
      <w:r>
        <w:rPr>
          <w:rFonts w:ascii="宋体" w:eastAsia="宋体" w:hAnsi="宋体" w:cs="宋体" w:hint="eastAsia"/>
          <w:sz w:val="24"/>
          <w:szCs w:val="24"/>
        </w:rPr>
        <w:t>项目收入来源于</w:t>
      </w:r>
      <w:r>
        <w:rPr>
          <w:rFonts w:ascii="宋体" w:eastAsia="宋体" w:hAnsi="宋体" w:hint="eastAsia"/>
          <w:color w:val="000000"/>
          <w:kern w:val="0"/>
          <w:sz w:val="24"/>
          <w:szCs w:val="24"/>
        </w:rPr>
        <w:t>土地出让收入、广告牌出租收入</w:t>
      </w:r>
      <w:r>
        <w:rPr>
          <w:rFonts w:ascii="宋体" w:eastAsia="宋体" w:hAnsi="宋体" w:cs="宋体" w:hint="eastAsia"/>
          <w:kern w:val="0"/>
          <w:sz w:val="24"/>
        </w:rPr>
        <w:t>等。</w:t>
      </w:r>
    </w:p>
    <w:p w14:paraId="7246EA13" w14:textId="5CBD3EB3" w:rsidR="00B70B8D" w:rsidRPr="00B70B8D" w:rsidRDefault="00B70B8D">
      <w:pPr>
        <w:adjustRightInd w:val="0"/>
        <w:snapToGrid w:val="0"/>
        <w:spacing w:line="360" w:lineRule="auto"/>
        <w:ind w:firstLineChars="200" w:firstLine="482"/>
        <w:rPr>
          <w:rFonts w:ascii="宋体" w:eastAsia="宋体" w:hAnsi="宋体" w:cs="宋体" w:hint="eastAsia"/>
          <w:b/>
          <w:bCs/>
          <w:kern w:val="0"/>
          <w:sz w:val="24"/>
        </w:rPr>
      </w:pPr>
      <w:r w:rsidRPr="00B70B8D">
        <w:rPr>
          <w:rFonts w:ascii="宋体" w:eastAsia="宋体" w:hAnsi="宋体" w:cs="宋体" w:hint="eastAsia"/>
          <w:b/>
          <w:bCs/>
          <w:kern w:val="0"/>
          <w:sz w:val="24"/>
        </w:rPr>
        <w:t>（3）公益性：</w:t>
      </w:r>
      <w:r w:rsidR="000674BC" w:rsidRPr="000674BC">
        <w:rPr>
          <w:rFonts w:ascii="宋体" w:eastAsia="宋体" w:hAnsi="宋体" w:cs="宋体" w:hint="eastAsia"/>
          <w:kern w:val="0"/>
          <w:sz w:val="24"/>
        </w:rPr>
        <w:t>本项目的建设可以提高广大人民群众的生活水平、优化生活环境，提高海口市经济水平的发展，加快海口市的建设，是提升海口市构建和谐社会的重要内容，是一项为民、惠民、利民的工程。</w:t>
      </w:r>
    </w:p>
    <w:p w14:paraId="3B8473CF" w14:textId="77777777" w:rsidR="004350EB" w:rsidRDefault="00037F24">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2.项目建设投资合规性与项目成熟度</w:t>
      </w:r>
    </w:p>
    <w:p w14:paraId="3B8473D0" w14:textId="77777777" w:rsidR="004350EB" w:rsidRDefault="00037F24">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本项目的建设投资符合国家、海南省有关法律法规、政策文件及规范性文件要求。</w:t>
      </w:r>
    </w:p>
    <w:p w14:paraId="3B8473D1" w14:textId="77777777" w:rsidR="004350EB" w:rsidRDefault="00037F24">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3.项目资金来源和到位可行性</w:t>
      </w:r>
    </w:p>
    <w:p w14:paraId="3B8473D2" w14:textId="77777777" w:rsidR="004350EB" w:rsidRDefault="00037F24">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各项目主要通过发行地方政府专项债券融资以及财政资金投入，若条件允许，在满足合法合规、资金平衡要求的前提下，也可考虑发行债券方式筹集。</w:t>
      </w:r>
    </w:p>
    <w:p w14:paraId="3B8473D3" w14:textId="77777777" w:rsidR="004350EB" w:rsidRDefault="00037F24">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总体来看，综合海口市财政状况，财政资金到位可行性较高，专项债券部分以最终实际发行计划为准。</w:t>
      </w:r>
    </w:p>
    <w:p w14:paraId="3B8473D4" w14:textId="77777777" w:rsidR="004350EB" w:rsidRDefault="00037F24">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4.项目收入、成本、收益预测的合理性</w:t>
      </w:r>
    </w:p>
    <w:p w14:paraId="3B8473D5" w14:textId="77777777" w:rsidR="004350EB" w:rsidRDefault="00037F24">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收入来源为土地出让收入。债券存续期内，本项目本息覆盖倍数可达1.20以上。综上，在满足假设条件的前提下，能够满足资金筹措充足性的要求。项目收入、成本、收益情况均根据充分依据测算得出，较为合理。</w:t>
      </w:r>
    </w:p>
    <w:p w14:paraId="3B8473D6" w14:textId="77777777" w:rsidR="004350EB" w:rsidRDefault="00037F24">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5.债券资金需求的合理性</w:t>
      </w:r>
    </w:p>
    <w:p w14:paraId="3B8473D7" w14:textId="77777777" w:rsidR="004350EB" w:rsidRDefault="00037F24">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本项目资金来源主要有两方面，其中财政资金投入按照年度资金需求逐年到位；通过发行专项债券融资。由于项目实际进展情况存在变动，本次拟发行专项</w:t>
      </w:r>
      <w:r>
        <w:rPr>
          <w:rFonts w:ascii="宋体" w:eastAsia="宋体" w:hAnsi="宋体" w:cs="宋体" w:hint="eastAsia"/>
          <w:kern w:val="0"/>
          <w:sz w:val="24"/>
          <w:szCs w:val="24"/>
        </w:rPr>
        <w:lastRenderedPageBreak/>
        <w:t>债券募集的债券资金将根据项目实际进展情况与资金需求统筹安排使用，但合计不得超过筹集资金总额。</w:t>
      </w:r>
    </w:p>
    <w:p w14:paraId="3B8473D8" w14:textId="77777777" w:rsidR="004350EB" w:rsidRDefault="00037F24">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本项目通过发行专项债券募集资金可以降低融资成本，是现阶段解决项目建设资金问题的较优方案。</w:t>
      </w:r>
    </w:p>
    <w:p w14:paraId="3B8473D9" w14:textId="77777777" w:rsidR="004350EB" w:rsidRDefault="00037F24">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6.项目偿债计划可行性和偿债风险点</w:t>
      </w:r>
    </w:p>
    <w:p w14:paraId="3B8473DA" w14:textId="77777777" w:rsidR="004350EB" w:rsidRDefault="00037F24">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通过本项目融资平衡测算，一方面通过发行专项债券筹集资金能满足项目建设资金需求；另一方面项目收益也能保障债券还本付息，总体实现项目收益和融资的自求平衡。</w:t>
      </w:r>
    </w:p>
    <w:p w14:paraId="3B8473DB" w14:textId="77777777" w:rsidR="004350EB" w:rsidRDefault="00037F24">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7.绩效目标合理性</w:t>
      </w:r>
    </w:p>
    <w:p w14:paraId="3B8473DC" w14:textId="77777777" w:rsidR="004350EB" w:rsidRDefault="00037F24">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项目有明确的绩效目标，并且从产出指标、效益指标、满意度指标来综合考量项目的绩效目标，指标与相关规划、计划相符，绩效目标与现实需求相匹配。项目绩效目标设置能有效反映项目的预期产出、融资成本、偿债风险等。</w:t>
      </w:r>
    </w:p>
    <w:p w14:paraId="3B8473DD" w14:textId="77777777" w:rsidR="004350EB" w:rsidRDefault="00037F24">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sz w:val="24"/>
          <w:szCs w:val="24"/>
        </w:rPr>
        <w:t>综上，本项目经事前绩效评估，已具备申请专项债券资金支持的必要性和可行性。</w:t>
      </w:r>
    </w:p>
    <w:p w14:paraId="3B8473DE"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为保障本项目合理融资需求，按照《预算法》（2014年修订）、《国务院关于加强地方政府性债务管理的意见》（国发〔2014〕43号）、《关于做好2018年地方政府债券发行工作的意见》（财库〔2018〕61号）等文件精神，结合本项目建设计划和海口市2025年发债计划，海口市政府决定通过地方政府专项债券资金调整实施本项目，以满足海口市基础设施建设的融资需求。</w:t>
      </w:r>
    </w:p>
    <w:p w14:paraId="3B8473DF" w14:textId="77777777" w:rsidR="004350EB" w:rsidRDefault="00037F24">
      <w:pPr>
        <w:pStyle w:val="10"/>
        <w:spacing w:line="360" w:lineRule="auto"/>
        <w:ind w:firstLine="482"/>
        <w:outlineLvl w:val="0"/>
        <w:rPr>
          <w:rFonts w:ascii="宋体" w:eastAsia="宋体" w:hAnsi="宋体" w:cs="宋体" w:hint="eastAsia"/>
          <w:b/>
          <w:sz w:val="24"/>
          <w:szCs w:val="24"/>
        </w:rPr>
      </w:pPr>
      <w:bookmarkStart w:id="10" w:name="_Toc7833"/>
      <w:r>
        <w:rPr>
          <w:rFonts w:ascii="宋体" w:eastAsia="宋体" w:hAnsi="宋体" w:cs="宋体" w:hint="eastAsia"/>
          <w:b/>
          <w:sz w:val="24"/>
          <w:szCs w:val="24"/>
        </w:rPr>
        <w:t>四、项目平衡实施方案</w:t>
      </w:r>
      <w:bookmarkEnd w:id="10"/>
    </w:p>
    <w:p w14:paraId="3B8473E0" w14:textId="77777777" w:rsidR="004350EB" w:rsidRDefault="00037F24">
      <w:pPr>
        <w:widowControl/>
        <w:spacing w:before="120" w:after="120" w:line="360" w:lineRule="auto"/>
        <w:outlineLvl w:val="1"/>
        <w:rPr>
          <w:rFonts w:ascii="宋体" w:eastAsia="宋体" w:hAnsi="宋体" w:hint="eastAsia"/>
          <w:b/>
          <w:color w:val="000000"/>
          <w:kern w:val="0"/>
          <w:sz w:val="24"/>
          <w:szCs w:val="24"/>
        </w:rPr>
      </w:pPr>
      <w:bookmarkStart w:id="11" w:name="_Toc114818531"/>
      <w:bookmarkStart w:id="12" w:name="_Toc114818421"/>
      <w:bookmarkStart w:id="13" w:name="_Toc200555354"/>
      <w:bookmarkStart w:id="14" w:name="_Toc12755"/>
      <w:r>
        <w:rPr>
          <w:rFonts w:ascii="宋体" w:eastAsia="宋体" w:hAnsi="宋体" w:hint="eastAsia"/>
          <w:b/>
          <w:color w:val="000000"/>
          <w:kern w:val="0"/>
          <w:sz w:val="24"/>
          <w:szCs w:val="24"/>
        </w:rPr>
        <w:t>（一）</w:t>
      </w:r>
      <w:r>
        <w:rPr>
          <w:rFonts w:ascii="宋体" w:eastAsia="宋体" w:hAnsi="宋体"/>
          <w:b/>
          <w:color w:val="000000"/>
          <w:kern w:val="0"/>
          <w:sz w:val="24"/>
          <w:szCs w:val="24"/>
        </w:rPr>
        <w:t>资金充足性</w:t>
      </w:r>
      <w:bookmarkEnd w:id="11"/>
      <w:bookmarkEnd w:id="12"/>
      <w:bookmarkEnd w:id="13"/>
    </w:p>
    <w:p w14:paraId="3B8473E1" w14:textId="77777777" w:rsidR="004350EB" w:rsidRDefault="00037F24">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5" w:name="_Toc200555355"/>
      <w:bookmarkStart w:id="16" w:name="_Toc114818532"/>
      <w:bookmarkStart w:id="17" w:name="_Toc114818422"/>
      <w:r>
        <w:rPr>
          <w:rFonts w:ascii="宋体" w:eastAsia="宋体" w:hAnsi="宋体"/>
          <w:b/>
          <w:bCs/>
          <w:color w:val="000000"/>
          <w:kern w:val="0"/>
          <w:sz w:val="24"/>
          <w:szCs w:val="24"/>
        </w:rPr>
        <w:t>1.投资估算</w:t>
      </w:r>
      <w:bookmarkEnd w:id="15"/>
      <w:bookmarkEnd w:id="16"/>
      <w:bookmarkEnd w:id="17"/>
    </w:p>
    <w:p w14:paraId="3B8473E2"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bookmarkStart w:id="18" w:name="_Hlk114818237"/>
      <w:r>
        <w:rPr>
          <w:rFonts w:ascii="宋体" w:eastAsia="宋体" w:hAnsi="宋体" w:hint="eastAsia"/>
          <w:color w:val="000000"/>
          <w:kern w:val="0"/>
          <w:sz w:val="24"/>
          <w:szCs w:val="24"/>
        </w:rPr>
        <w:t>江东新区污水整治项目（琼山大道中片区、琼山大道南片区、灵山片区）总投资为</w:t>
      </w:r>
      <w:r>
        <w:rPr>
          <w:rFonts w:ascii="宋体" w:eastAsia="宋体" w:hAnsi="宋体"/>
          <w:color w:val="000000"/>
          <w:kern w:val="0"/>
          <w:sz w:val="24"/>
          <w:szCs w:val="24"/>
        </w:rPr>
        <w:t>3,046.27</w:t>
      </w:r>
      <w:r>
        <w:rPr>
          <w:rFonts w:ascii="宋体" w:eastAsia="宋体" w:hAnsi="宋体" w:hint="eastAsia"/>
          <w:color w:val="000000"/>
          <w:kern w:val="0"/>
          <w:sz w:val="24"/>
          <w:szCs w:val="24"/>
        </w:rPr>
        <w:t>万元</w:t>
      </w:r>
      <w:bookmarkEnd w:id="18"/>
      <w:r>
        <w:rPr>
          <w:rFonts w:ascii="宋体" w:eastAsia="宋体" w:hAnsi="宋体" w:hint="eastAsia"/>
          <w:color w:val="000000"/>
          <w:kern w:val="0"/>
          <w:sz w:val="24"/>
          <w:szCs w:val="24"/>
        </w:rPr>
        <w:t>，详见表3。</w:t>
      </w:r>
    </w:p>
    <w:p w14:paraId="3B8473E3" w14:textId="77777777" w:rsidR="004350EB" w:rsidRDefault="00037F24">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表3 江东新区污水整治项目（琼山大道中片区、琼山大道南片区、灵山片区）总投资估算表</w:t>
      </w:r>
    </w:p>
    <w:p w14:paraId="3B8473E4" w14:textId="77777777" w:rsidR="004350EB" w:rsidRDefault="00037F24">
      <w:pPr>
        <w:widowControl/>
        <w:ind w:rightChars="-27" w:right="-57"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27"/>
        <w:gridCol w:w="1591"/>
        <w:gridCol w:w="1210"/>
        <w:gridCol w:w="1210"/>
        <w:gridCol w:w="1210"/>
        <w:gridCol w:w="1210"/>
        <w:gridCol w:w="1198"/>
      </w:tblGrid>
      <w:tr w:rsidR="004350EB" w14:paraId="3B8473EC" w14:textId="77777777">
        <w:trPr>
          <w:trHeight w:val="276"/>
          <w:tblHeader/>
          <w:jc w:val="center"/>
        </w:trPr>
        <w:tc>
          <w:tcPr>
            <w:tcW w:w="435" w:type="pct"/>
            <w:shd w:val="clear" w:color="auto" w:fill="D8D8D8"/>
            <w:vAlign w:val="center"/>
          </w:tcPr>
          <w:p w14:paraId="3B8473E5"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952" w:type="pct"/>
            <w:shd w:val="clear" w:color="auto" w:fill="D8D8D8"/>
            <w:vAlign w:val="center"/>
          </w:tcPr>
          <w:p w14:paraId="3B8473E6"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724" w:type="pct"/>
            <w:shd w:val="clear" w:color="auto" w:fill="D8D8D8"/>
            <w:vAlign w:val="center"/>
          </w:tcPr>
          <w:p w14:paraId="3B8473E7"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022</w:t>
            </w:r>
          </w:p>
        </w:tc>
        <w:tc>
          <w:tcPr>
            <w:tcW w:w="724" w:type="pct"/>
            <w:shd w:val="clear" w:color="auto" w:fill="D8D8D8"/>
            <w:vAlign w:val="center"/>
          </w:tcPr>
          <w:p w14:paraId="3B8473E8"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023</w:t>
            </w:r>
          </w:p>
        </w:tc>
        <w:tc>
          <w:tcPr>
            <w:tcW w:w="724" w:type="pct"/>
            <w:shd w:val="clear" w:color="auto" w:fill="D8D8D8"/>
            <w:vAlign w:val="center"/>
          </w:tcPr>
          <w:p w14:paraId="3B8473E9"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024</w:t>
            </w:r>
          </w:p>
        </w:tc>
        <w:tc>
          <w:tcPr>
            <w:tcW w:w="724" w:type="pct"/>
            <w:shd w:val="clear" w:color="auto" w:fill="D8D8D8"/>
            <w:vAlign w:val="center"/>
          </w:tcPr>
          <w:p w14:paraId="3B8473EA"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717" w:type="pct"/>
            <w:shd w:val="clear" w:color="auto" w:fill="D8D8D8"/>
            <w:vAlign w:val="center"/>
          </w:tcPr>
          <w:p w14:paraId="3B8473EB" w14:textId="77777777" w:rsidR="004350EB" w:rsidRDefault="00037F24">
            <w:pPr>
              <w:widowControl/>
              <w:jc w:val="center"/>
              <w:rPr>
                <w:rFonts w:ascii="宋体" w:eastAsia="宋体" w:hAnsi="宋体" w:cs="Arial Unicode MS" w:hint="eastAsia"/>
                <w:b/>
                <w:color w:val="000000"/>
                <w:kern w:val="0"/>
                <w:sz w:val="20"/>
                <w:szCs w:val="20"/>
                <w:lang w:val="en-GB" w:eastAsia="zh-TW"/>
              </w:rPr>
            </w:pPr>
            <w:r>
              <w:rPr>
                <w:rFonts w:ascii="宋体" w:eastAsia="宋体" w:hAnsi="宋体" w:cs="Arial Unicode MS" w:hint="eastAsia"/>
                <w:b/>
                <w:color w:val="000000"/>
                <w:kern w:val="0"/>
                <w:sz w:val="20"/>
                <w:szCs w:val="20"/>
                <w:lang w:val="en-GB" w:eastAsia="zh-TW"/>
              </w:rPr>
              <w:t>合计</w:t>
            </w:r>
          </w:p>
        </w:tc>
      </w:tr>
      <w:tr w:rsidR="004350EB" w14:paraId="3B8473F4" w14:textId="77777777">
        <w:trPr>
          <w:trHeight w:val="276"/>
          <w:jc w:val="center"/>
        </w:trPr>
        <w:tc>
          <w:tcPr>
            <w:tcW w:w="435" w:type="pct"/>
            <w:shd w:val="clear" w:color="000000" w:fill="FFFFFF"/>
            <w:vAlign w:val="center"/>
          </w:tcPr>
          <w:p w14:paraId="3B8473ED" w14:textId="77777777" w:rsidR="004350EB" w:rsidRDefault="00037F24">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1.1</w:t>
            </w:r>
          </w:p>
        </w:tc>
        <w:tc>
          <w:tcPr>
            <w:tcW w:w="952" w:type="pct"/>
            <w:shd w:val="clear" w:color="000000" w:fill="FFFFFF"/>
            <w:vAlign w:val="center"/>
          </w:tcPr>
          <w:p w14:paraId="3B8473EE" w14:textId="77777777" w:rsidR="004350EB" w:rsidRDefault="00037F24">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建设投资</w:t>
            </w:r>
          </w:p>
        </w:tc>
        <w:tc>
          <w:tcPr>
            <w:tcW w:w="724" w:type="pct"/>
            <w:shd w:val="clear" w:color="000000" w:fill="FFFFFF"/>
            <w:vAlign w:val="center"/>
          </w:tcPr>
          <w:p w14:paraId="3B8473E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700.00</w:t>
            </w:r>
          </w:p>
        </w:tc>
        <w:tc>
          <w:tcPr>
            <w:tcW w:w="724" w:type="pct"/>
            <w:shd w:val="clear" w:color="000000" w:fill="FFFFFF"/>
            <w:vAlign w:val="center"/>
          </w:tcPr>
          <w:p w14:paraId="3B8473F0"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4" w:type="pct"/>
            <w:shd w:val="clear" w:color="000000" w:fill="FFFFFF"/>
            <w:vAlign w:val="center"/>
          </w:tcPr>
          <w:p w14:paraId="3B8473F1"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4" w:type="pct"/>
            <w:shd w:val="clear" w:color="000000" w:fill="FFFFFF"/>
            <w:vAlign w:val="center"/>
          </w:tcPr>
          <w:p w14:paraId="3B8473F2"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2,333.07</w:t>
            </w:r>
          </w:p>
        </w:tc>
        <w:tc>
          <w:tcPr>
            <w:tcW w:w="717" w:type="pct"/>
            <w:shd w:val="clear" w:color="000000" w:fill="FFFFFF"/>
            <w:vAlign w:val="center"/>
          </w:tcPr>
          <w:p w14:paraId="3B8473F3"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3,033.07</w:t>
            </w:r>
          </w:p>
        </w:tc>
      </w:tr>
      <w:tr w:rsidR="004350EB" w14:paraId="3B8473FC" w14:textId="77777777">
        <w:trPr>
          <w:trHeight w:val="276"/>
          <w:jc w:val="center"/>
        </w:trPr>
        <w:tc>
          <w:tcPr>
            <w:tcW w:w="435" w:type="pct"/>
            <w:shd w:val="clear" w:color="000000" w:fill="FFFFFF"/>
            <w:vAlign w:val="center"/>
          </w:tcPr>
          <w:p w14:paraId="3B8473F5" w14:textId="77777777" w:rsidR="004350EB" w:rsidRDefault="00037F24">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1.2</w:t>
            </w:r>
          </w:p>
        </w:tc>
        <w:tc>
          <w:tcPr>
            <w:tcW w:w="952" w:type="pct"/>
            <w:shd w:val="clear" w:color="000000" w:fill="FFFFFF"/>
            <w:vAlign w:val="center"/>
          </w:tcPr>
          <w:p w14:paraId="3B8473F6" w14:textId="77777777" w:rsidR="004350EB" w:rsidRDefault="00037F24">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建设期利息</w:t>
            </w:r>
          </w:p>
        </w:tc>
        <w:tc>
          <w:tcPr>
            <w:tcW w:w="724" w:type="pct"/>
            <w:shd w:val="clear" w:color="000000" w:fill="FFFFFF"/>
            <w:vAlign w:val="center"/>
          </w:tcPr>
          <w:p w14:paraId="3B8473F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4" w:type="pct"/>
            <w:shd w:val="clear" w:color="000000" w:fill="FFFFFF"/>
            <w:vAlign w:val="center"/>
          </w:tcPr>
          <w:p w14:paraId="3B8473F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4" w:type="pct"/>
            <w:shd w:val="clear" w:color="000000" w:fill="FFFFFF"/>
            <w:vAlign w:val="center"/>
          </w:tcPr>
          <w:p w14:paraId="3B8473F9"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24" w:type="pct"/>
            <w:shd w:val="clear" w:color="000000" w:fill="FFFFFF"/>
            <w:vAlign w:val="center"/>
          </w:tcPr>
          <w:p w14:paraId="3B8473FA"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13.20</w:t>
            </w:r>
          </w:p>
        </w:tc>
        <w:tc>
          <w:tcPr>
            <w:tcW w:w="717" w:type="pct"/>
            <w:shd w:val="clear" w:color="000000" w:fill="FFFFFF"/>
            <w:vAlign w:val="center"/>
          </w:tcPr>
          <w:p w14:paraId="3B8473FB"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13.20</w:t>
            </w:r>
          </w:p>
        </w:tc>
      </w:tr>
      <w:tr w:rsidR="004350EB" w14:paraId="3B847404" w14:textId="77777777">
        <w:trPr>
          <w:trHeight w:val="276"/>
          <w:jc w:val="center"/>
        </w:trPr>
        <w:tc>
          <w:tcPr>
            <w:tcW w:w="435" w:type="pct"/>
            <w:shd w:val="clear" w:color="000000" w:fill="FFFFFF"/>
            <w:vAlign w:val="center"/>
          </w:tcPr>
          <w:p w14:paraId="3B8473FD" w14:textId="77777777" w:rsidR="004350EB" w:rsidRDefault="00037F24">
            <w:pPr>
              <w:widowControl/>
              <w:jc w:val="center"/>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lastRenderedPageBreak/>
              <w:t>1</w:t>
            </w:r>
            <w:r>
              <w:rPr>
                <w:rFonts w:ascii="宋体" w:eastAsia="宋体" w:hAnsi="宋体" w:cs="Arial Unicode MS"/>
                <w:b/>
                <w:bCs/>
                <w:color w:val="000000"/>
                <w:kern w:val="0"/>
                <w:sz w:val="20"/>
                <w:szCs w:val="20"/>
                <w:lang w:val="en-GB"/>
              </w:rPr>
              <w:t>.</w:t>
            </w:r>
            <w:r>
              <w:rPr>
                <w:rFonts w:ascii="宋体" w:eastAsia="宋体" w:hAnsi="宋体" w:cs="Arial Unicode MS" w:hint="eastAsia"/>
                <w:b/>
                <w:bCs/>
                <w:color w:val="000000"/>
                <w:kern w:val="0"/>
                <w:sz w:val="20"/>
                <w:szCs w:val="20"/>
                <w:lang w:val="en-GB"/>
              </w:rPr>
              <w:t>3</w:t>
            </w:r>
          </w:p>
        </w:tc>
        <w:tc>
          <w:tcPr>
            <w:tcW w:w="952" w:type="pct"/>
            <w:shd w:val="clear" w:color="000000" w:fill="FFFFFF"/>
            <w:vAlign w:val="center"/>
          </w:tcPr>
          <w:p w14:paraId="3B8473FE" w14:textId="77777777" w:rsidR="004350EB" w:rsidRDefault="00037F24">
            <w:pPr>
              <w:widowControl/>
              <w:jc w:val="left"/>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合计</w:t>
            </w:r>
          </w:p>
        </w:tc>
        <w:tc>
          <w:tcPr>
            <w:tcW w:w="724" w:type="pct"/>
            <w:shd w:val="clear" w:color="000000" w:fill="FFFFFF"/>
            <w:vAlign w:val="center"/>
          </w:tcPr>
          <w:p w14:paraId="3B8473FF"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700.00</w:t>
            </w:r>
          </w:p>
        </w:tc>
        <w:tc>
          <w:tcPr>
            <w:tcW w:w="724" w:type="pct"/>
            <w:shd w:val="clear" w:color="000000" w:fill="FFFFFF"/>
            <w:vAlign w:val="center"/>
          </w:tcPr>
          <w:p w14:paraId="3B847400"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w:t>
            </w:r>
          </w:p>
        </w:tc>
        <w:tc>
          <w:tcPr>
            <w:tcW w:w="724" w:type="pct"/>
            <w:shd w:val="clear" w:color="000000" w:fill="FFFFFF"/>
            <w:vAlign w:val="center"/>
          </w:tcPr>
          <w:p w14:paraId="3B847401"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w:t>
            </w:r>
          </w:p>
        </w:tc>
        <w:tc>
          <w:tcPr>
            <w:tcW w:w="724" w:type="pct"/>
            <w:shd w:val="clear" w:color="000000" w:fill="FFFFFF"/>
            <w:vAlign w:val="center"/>
          </w:tcPr>
          <w:p w14:paraId="3B847402"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2,346.27</w:t>
            </w:r>
          </w:p>
        </w:tc>
        <w:tc>
          <w:tcPr>
            <w:tcW w:w="717" w:type="pct"/>
            <w:shd w:val="clear" w:color="000000" w:fill="FFFFFF"/>
            <w:vAlign w:val="center"/>
          </w:tcPr>
          <w:p w14:paraId="3B847403"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3,046.27</w:t>
            </w:r>
          </w:p>
        </w:tc>
      </w:tr>
    </w:tbl>
    <w:p w14:paraId="3B847405" w14:textId="77777777" w:rsidR="004350EB" w:rsidRDefault="004350EB">
      <w:pPr>
        <w:widowControl/>
        <w:ind w:firstLineChars="200" w:firstLine="360"/>
        <w:jc w:val="right"/>
        <w:rPr>
          <w:rFonts w:ascii="宋体" w:eastAsia="宋体" w:hAnsi="宋体" w:hint="eastAsia"/>
          <w:kern w:val="0"/>
          <w:sz w:val="18"/>
          <w:szCs w:val="18"/>
          <w:lang w:val="en-GB" w:eastAsia="zh-TW"/>
        </w:rPr>
      </w:pPr>
    </w:p>
    <w:p w14:paraId="3B847406" w14:textId="77777777" w:rsidR="004350EB" w:rsidRDefault="00037F24">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9" w:name="_Toc114818423"/>
      <w:bookmarkStart w:id="20" w:name="_Toc200555356"/>
      <w:bookmarkStart w:id="21" w:name="_Toc114818533"/>
      <w:r>
        <w:rPr>
          <w:rFonts w:ascii="宋体" w:eastAsia="宋体" w:hAnsi="宋体"/>
          <w:b/>
          <w:bCs/>
          <w:color w:val="000000"/>
          <w:kern w:val="0"/>
          <w:sz w:val="24"/>
          <w:szCs w:val="24"/>
        </w:rPr>
        <w:t>2.资金筹措</w:t>
      </w:r>
      <w:bookmarkEnd w:id="19"/>
      <w:bookmarkEnd w:id="20"/>
      <w:bookmarkEnd w:id="21"/>
    </w:p>
    <w:p w14:paraId="3B847407"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本项目累计资金筹措总额</w:t>
      </w:r>
      <w:r>
        <w:rPr>
          <w:rFonts w:ascii="宋体" w:eastAsia="宋体" w:hAnsi="宋体"/>
          <w:color w:val="000000"/>
          <w:kern w:val="0"/>
          <w:sz w:val="24"/>
          <w:szCs w:val="24"/>
        </w:rPr>
        <w:t>3,046.27</w:t>
      </w:r>
      <w:r>
        <w:rPr>
          <w:rFonts w:ascii="宋体" w:eastAsia="宋体" w:hAnsi="宋体" w:hint="eastAsia"/>
          <w:color w:val="000000"/>
          <w:kern w:val="0"/>
          <w:sz w:val="24"/>
          <w:szCs w:val="24"/>
        </w:rPr>
        <w:t>万元，其中，自筹资金</w:t>
      </w:r>
      <w:r>
        <w:rPr>
          <w:rFonts w:ascii="宋体" w:eastAsia="宋体" w:hAnsi="宋体"/>
          <w:color w:val="000000"/>
          <w:kern w:val="0"/>
          <w:sz w:val="24"/>
          <w:szCs w:val="24"/>
        </w:rPr>
        <w:t>1,546.27</w:t>
      </w:r>
      <w:r>
        <w:rPr>
          <w:rFonts w:ascii="宋体" w:eastAsia="宋体" w:hAnsi="宋体" w:hint="eastAsia"/>
          <w:color w:val="000000"/>
          <w:kern w:val="0"/>
          <w:sz w:val="24"/>
          <w:szCs w:val="24"/>
        </w:rPr>
        <w:t>万元，本期计划调增专项债券</w:t>
      </w:r>
      <w:r>
        <w:rPr>
          <w:rFonts w:ascii="宋体" w:eastAsia="宋体" w:hAnsi="宋体"/>
          <w:color w:val="000000"/>
          <w:kern w:val="0"/>
          <w:sz w:val="24"/>
          <w:szCs w:val="24"/>
        </w:rPr>
        <w:t>1,500.00</w:t>
      </w:r>
      <w:r>
        <w:rPr>
          <w:rFonts w:ascii="宋体" w:eastAsia="宋体" w:hAnsi="宋体" w:hint="eastAsia"/>
          <w:color w:val="000000"/>
          <w:kern w:val="0"/>
          <w:sz w:val="24"/>
          <w:szCs w:val="24"/>
        </w:rPr>
        <w:t>万元。本项目的自筹资金，由财政资金统筹安排。</w:t>
      </w:r>
    </w:p>
    <w:p w14:paraId="3B847408"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项目建设期各年度投资计划及资金筹措方案详见表</w:t>
      </w:r>
      <w:r>
        <w:rPr>
          <w:rFonts w:ascii="宋体" w:eastAsia="宋体" w:hAnsi="宋体"/>
          <w:color w:val="000000"/>
          <w:kern w:val="0"/>
          <w:sz w:val="24"/>
          <w:szCs w:val="24"/>
        </w:rPr>
        <w:t>4。</w:t>
      </w:r>
    </w:p>
    <w:p w14:paraId="3B847409" w14:textId="77777777" w:rsidR="004350EB" w:rsidRDefault="00037F24">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表4</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江东新区污水整治项目（琼山大道中片区、琼山大道南片区、灵山片区）</w:t>
      </w:r>
      <w:r>
        <w:rPr>
          <w:rFonts w:ascii="宋体" w:eastAsia="宋体" w:hAnsi="宋体"/>
          <w:b/>
          <w:kern w:val="0"/>
          <w:sz w:val="24"/>
          <w:szCs w:val="24"/>
          <w:lang w:val="en-GB"/>
        </w:rPr>
        <w:t>投资计划及资金筹措表</w:t>
      </w:r>
    </w:p>
    <w:p w14:paraId="3B84740A" w14:textId="77777777" w:rsidR="004350EB" w:rsidRDefault="00037F24">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4"/>
        <w:gridCol w:w="1660"/>
        <w:gridCol w:w="1200"/>
        <w:gridCol w:w="1200"/>
        <w:gridCol w:w="1202"/>
        <w:gridCol w:w="1202"/>
        <w:gridCol w:w="1208"/>
      </w:tblGrid>
      <w:tr w:rsidR="004350EB" w14:paraId="3B847412" w14:textId="77777777">
        <w:trPr>
          <w:trHeight w:val="113"/>
          <w:tblHeader/>
          <w:jc w:val="center"/>
        </w:trPr>
        <w:tc>
          <w:tcPr>
            <w:tcW w:w="410" w:type="pct"/>
            <w:shd w:val="clear" w:color="auto" w:fill="D8D8D8"/>
            <w:vAlign w:val="center"/>
          </w:tcPr>
          <w:p w14:paraId="3B84740B"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993" w:type="pct"/>
            <w:shd w:val="clear" w:color="auto" w:fill="D8D8D8"/>
            <w:vAlign w:val="center"/>
          </w:tcPr>
          <w:p w14:paraId="3B84740C"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718" w:type="pct"/>
            <w:shd w:val="clear" w:color="auto" w:fill="D8D8D8"/>
          </w:tcPr>
          <w:p w14:paraId="3B84740D"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w:t>
            </w:r>
            <w:r>
              <w:rPr>
                <w:rFonts w:ascii="宋体" w:eastAsia="宋体" w:hAnsi="宋体" w:cs="宋体"/>
                <w:b/>
                <w:bCs/>
                <w:color w:val="000000"/>
                <w:kern w:val="0"/>
                <w:sz w:val="20"/>
                <w:szCs w:val="20"/>
                <w:lang w:val="en-GB"/>
              </w:rPr>
              <w:t>022</w:t>
            </w:r>
          </w:p>
        </w:tc>
        <w:tc>
          <w:tcPr>
            <w:tcW w:w="718" w:type="pct"/>
            <w:shd w:val="clear" w:color="auto" w:fill="D8D8D8"/>
            <w:vAlign w:val="center"/>
          </w:tcPr>
          <w:p w14:paraId="3B84740E"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2023</w:t>
            </w:r>
          </w:p>
        </w:tc>
        <w:tc>
          <w:tcPr>
            <w:tcW w:w="719" w:type="pct"/>
            <w:shd w:val="clear" w:color="auto" w:fill="D8D8D8"/>
            <w:vAlign w:val="center"/>
          </w:tcPr>
          <w:p w14:paraId="3B84740F"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2024</w:t>
            </w:r>
          </w:p>
        </w:tc>
        <w:tc>
          <w:tcPr>
            <w:tcW w:w="719" w:type="pct"/>
            <w:shd w:val="clear" w:color="auto" w:fill="D8D8D8"/>
          </w:tcPr>
          <w:p w14:paraId="3B847410"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723" w:type="pct"/>
            <w:shd w:val="clear" w:color="auto" w:fill="D8D8D8"/>
            <w:vAlign w:val="center"/>
          </w:tcPr>
          <w:p w14:paraId="3B847411"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r>
      <w:tr w:rsidR="004350EB" w14:paraId="3B84741A" w14:textId="77777777">
        <w:trPr>
          <w:trHeight w:val="113"/>
          <w:jc w:val="center"/>
        </w:trPr>
        <w:tc>
          <w:tcPr>
            <w:tcW w:w="410" w:type="pct"/>
            <w:shd w:val="clear" w:color="000000" w:fill="FFFFFF"/>
            <w:vAlign w:val="center"/>
          </w:tcPr>
          <w:p w14:paraId="3B847413" w14:textId="77777777" w:rsidR="004350EB" w:rsidRDefault="00037F24">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1</w:t>
            </w:r>
          </w:p>
        </w:tc>
        <w:tc>
          <w:tcPr>
            <w:tcW w:w="993" w:type="pct"/>
            <w:shd w:val="clear" w:color="000000" w:fill="FFFFFF"/>
            <w:vAlign w:val="center"/>
          </w:tcPr>
          <w:p w14:paraId="3B847414" w14:textId="77777777" w:rsidR="004350EB" w:rsidRDefault="00037F24">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自筹资金</w:t>
            </w:r>
          </w:p>
        </w:tc>
        <w:tc>
          <w:tcPr>
            <w:tcW w:w="718" w:type="pct"/>
            <w:shd w:val="clear" w:color="000000" w:fill="FFFFFF"/>
            <w:vAlign w:val="center"/>
          </w:tcPr>
          <w:p w14:paraId="3B84741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700.00</w:t>
            </w:r>
          </w:p>
        </w:tc>
        <w:tc>
          <w:tcPr>
            <w:tcW w:w="718" w:type="pct"/>
            <w:shd w:val="clear" w:color="000000" w:fill="FFFFFF"/>
            <w:vAlign w:val="center"/>
          </w:tcPr>
          <w:p w14:paraId="3B84741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19" w:type="pct"/>
            <w:shd w:val="clear" w:color="000000" w:fill="FFFFFF"/>
            <w:vAlign w:val="center"/>
          </w:tcPr>
          <w:p w14:paraId="3B84741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19" w:type="pct"/>
            <w:shd w:val="clear" w:color="000000" w:fill="FFFFFF"/>
            <w:vAlign w:val="center"/>
          </w:tcPr>
          <w:p w14:paraId="3B847418" w14:textId="77777777" w:rsidR="004350EB" w:rsidRDefault="00037F24">
            <w:pPr>
              <w:widowControl/>
              <w:jc w:val="right"/>
              <w:rPr>
                <w:rFonts w:ascii="宋体" w:eastAsia="宋体" w:hAnsi="宋体" w:hint="eastAsia"/>
                <w:b/>
                <w:bCs/>
                <w:color w:val="000000"/>
                <w:kern w:val="0"/>
                <w:sz w:val="20"/>
                <w:szCs w:val="21"/>
                <w:lang w:val="en-GB"/>
              </w:rPr>
            </w:pPr>
            <w:r>
              <w:rPr>
                <w:rFonts w:ascii="宋体" w:eastAsia="宋体" w:hAnsi="宋体" w:hint="eastAsia"/>
                <w:color w:val="000000"/>
                <w:kern w:val="0"/>
                <w:sz w:val="20"/>
                <w:szCs w:val="20"/>
                <w:lang w:val="en-GB"/>
              </w:rPr>
              <w:t>846.27</w:t>
            </w:r>
          </w:p>
        </w:tc>
        <w:tc>
          <w:tcPr>
            <w:tcW w:w="723" w:type="pct"/>
            <w:shd w:val="clear" w:color="000000" w:fill="FFFFFF"/>
            <w:vAlign w:val="center"/>
          </w:tcPr>
          <w:p w14:paraId="3B847419"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Cs w:val="21"/>
                <w:lang w:val="en-GB"/>
              </w:rPr>
              <w:t>1,546.27</w:t>
            </w:r>
          </w:p>
        </w:tc>
      </w:tr>
      <w:tr w:rsidR="004350EB" w14:paraId="3B847422" w14:textId="77777777">
        <w:trPr>
          <w:trHeight w:val="113"/>
          <w:jc w:val="center"/>
        </w:trPr>
        <w:tc>
          <w:tcPr>
            <w:tcW w:w="410" w:type="pct"/>
            <w:shd w:val="clear" w:color="000000" w:fill="FFFFFF"/>
            <w:vAlign w:val="center"/>
          </w:tcPr>
          <w:p w14:paraId="3B84741B" w14:textId="77777777" w:rsidR="004350EB" w:rsidRDefault="00037F24">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2</w:t>
            </w:r>
          </w:p>
        </w:tc>
        <w:tc>
          <w:tcPr>
            <w:tcW w:w="993" w:type="pct"/>
            <w:shd w:val="clear" w:color="000000" w:fill="FFFFFF"/>
            <w:vAlign w:val="center"/>
          </w:tcPr>
          <w:p w14:paraId="3B84741C" w14:textId="77777777" w:rsidR="004350EB" w:rsidRDefault="00037F24">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本期债券发行</w:t>
            </w:r>
          </w:p>
        </w:tc>
        <w:tc>
          <w:tcPr>
            <w:tcW w:w="718" w:type="pct"/>
            <w:shd w:val="clear" w:color="000000" w:fill="FFFFFF"/>
            <w:vAlign w:val="center"/>
          </w:tcPr>
          <w:p w14:paraId="3B84741D"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18" w:type="pct"/>
            <w:shd w:val="clear" w:color="000000" w:fill="FFFFFF"/>
          </w:tcPr>
          <w:p w14:paraId="3B84741E"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19" w:type="pct"/>
            <w:shd w:val="clear" w:color="000000" w:fill="FFFFFF"/>
            <w:vAlign w:val="center"/>
          </w:tcPr>
          <w:p w14:paraId="3B84741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19" w:type="pct"/>
            <w:shd w:val="clear" w:color="000000" w:fill="FFFFFF"/>
            <w:vAlign w:val="center"/>
          </w:tcPr>
          <w:p w14:paraId="3B847420" w14:textId="77777777" w:rsidR="004350EB" w:rsidRDefault="00037F24">
            <w:pPr>
              <w:widowControl/>
              <w:jc w:val="right"/>
              <w:rPr>
                <w:rFonts w:ascii="宋体" w:eastAsia="宋体" w:hAnsi="宋体" w:hint="eastAsia"/>
                <w:b/>
                <w:bCs/>
                <w:color w:val="000000"/>
                <w:kern w:val="0"/>
                <w:sz w:val="20"/>
                <w:szCs w:val="21"/>
                <w:lang w:val="en-GB"/>
              </w:rPr>
            </w:pPr>
            <w:r>
              <w:rPr>
                <w:rFonts w:ascii="宋体" w:eastAsia="宋体" w:hAnsi="宋体" w:hint="eastAsia"/>
                <w:color w:val="000000"/>
                <w:kern w:val="0"/>
                <w:sz w:val="20"/>
                <w:szCs w:val="20"/>
                <w:lang w:val="en-GB"/>
              </w:rPr>
              <w:t>1,500.00</w:t>
            </w:r>
          </w:p>
        </w:tc>
        <w:tc>
          <w:tcPr>
            <w:tcW w:w="723" w:type="pct"/>
            <w:shd w:val="clear" w:color="000000" w:fill="FFFFFF"/>
            <w:vAlign w:val="center"/>
          </w:tcPr>
          <w:p w14:paraId="3B847421"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Cs w:val="21"/>
                <w:lang w:val="en-GB"/>
              </w:rPr>
              <w:t>1,500.00</w:t>
            </w:r>
          </w:p>
        </w:tc>
      </w:tr>
      <w:tr w:rsidR="004350EB" w14:paraId="3B84742A" w14:textId="77777777">
        <w:trPr>
          <w:trHeight w:val="113"/>
          <w:jc w:val="center"/>
        </w:trPr>
        <w:tc>
          <w:tcPr>
            <w:tcW w:w="410" w:type="pct"/>
            <w:shd w:val="clear" w:color="000000" w:fill="FFFFFF"/>
            <w:vAlign w:val="center"/>
          </w:tcPr>
          <w:p w14:paraId="3B847423" w14:textId="77777777" w:rsidR="004350EB" w:rsidRDefault="00037F24">
            <w:pPr>
              <w:widowControl/>
              <w:jc w:val="center"/>
              <w:rPr>
                <w:rFonts w:ascii="宋体" w:eastAsia="宋体" w:hAnsi="宋体" w:hint="eastAsia"/>
                <w:b/>
                <w:color w:val="000000"/>
                <w:kern w:val="0"/>
                <w:sz w:val="20"/>
                <w:szCs w:val="20"/>
                <w:lang w:val="en-GB"/>
              </w:rPr>
            </w:pPr>
            <w:r>
              <w:rPr>
                <w:rFonts w:ascii="宋体" w:eastAsia="宋体" w:hAnsi="宋体"/>
                <w:b/>
                <w:color w:val="000000"/>
                <w:kern w:val="0"/>
                <w:sz w:val="20"/>
                <w:szCs w:val="20"/>
                <w:lang w:val="en-GB" w:eastAsia="zh-TW"/>
              </w:rPr>
              <w:t>3</w:t>
            </w:r>
          </w:p>
        </w:tc>
        <w:tc>
          <w:tcPr>
            <w:tcW w:w="993" w:type="pct"/>
            <w:shd w:val="clear" w:color="000000" w:fill="FFFFFF"/>
            <w:vAlign w:val="center"/>
          </w:tcPr>
          <w:p w14:paraId="3B847424" w14:textId="77777777" w:rsidR="004350EB" w:rsidRDefault="00037F24">
            <w:pPr>
              <w:widowControl/>
              <w:jc w:val="left"/>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c>
          <w:tcPr>
            <w:tcW w:w="718" w:type="pct"/>
            <w:shd w:val="clear" w:color="000000" w:fill="FFFFFF"/>
            <w:vAlign w:val="center"/>
          </w:tcPr>
          <w:p w14:paraId="3B847425"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700.00</w:t>
            </w:r>
          </w:p>
        </w:tc>
        <w:tc>
          <w:tcPr>
            <w:tcW w:w="718" w:type="pct"/>
            <w:shd w:val="clear" w:color="000000" w:fill="FFFFFF"/>
            <w:vAlign w:val="center"/>
          </w:tcPr>
          <w:p w14:paraId="3B847426"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w:t>
            </w:r>
          </w:p>
        </w:tc>
        <w:tc>
          <w:tcPr>
            <w:tcW w:w="719" w:type="pct"/>
            <w:shd w:val="clear" w:color="000000" w:fill="FFFFFF"/>
            <w:vAlign w:val="center"/>
          </w:tcPr>
          <w:p w14:paraId="3B847427"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w:t>
            </w:r>
          </w:p>
        </w:tc>
        <w:tc>
          <w:tcPr>
            <w:tcW w:w="719" w:type="pct"/>
            <w:shd w:val="clear" w:color="000000" w:fill="FFFFFF"/>
            <w:vAlign w:val="center"/>
          </w:tcPr>
          <w:p w14:paraId="3B847428" w14:textId="77777777" w:rsidR="004350EB" w:rsidRDefault="00037F24">
            <w:pPr>
              <w:widowControl/>
              <w:jc w:val="right"/>
              <w:rPr>
                <w:rFonts w:ascii="宋体" w:eastAsia="宋体" w:hAnsi="宋体" w:hint="eastAsia"/>
                <w:b/>
                <w:bCs/>
                <w:color w:val="000000"/>
                <w:kern w:val="0"/>
                <w:sz w:val="20"/>
                <w:szCs w:val="21"/>
                <w:lang w:val="en-GB"/>
              </w:rPr>
            </w:pPr>
            <w:r>
              <w:rPr>
                <w:rFonts w:ascii="宋体" w:eastAsia="宋体" w:hAnsi="宋体" w:hint="eastAsia"/>
                <w:b/>
                <w:bCs/>
                <w:color w:val="000000"/>
                <w:kern w:val="0"/>
                <w:sz w:val="20"/>
                <w:szCs w:val="20"/>
                <w:lang w:val="en-GB"/>
              </w:rPr>
              <w:t>2,346.27</w:t>
            </w:r>
          </w:p>
        </w:tc>
        <w:tc>
          <w:tcPr>
            <w:tcW w:w="723" w:type="pct"/>
            <w:shd w:val="clear" w:color="000000" w:fill="FFFFFF"/>
            <w:vAlign w:val="center"/>
          </w:tcPr>
          <w:p w14:paraId="3B847429"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Cs w:val="21"/>
                <w:lang w:val="en-GB"/>
              </w:rPr>
              <w:t>3,046.27</w:t>
            </w:r>
          </w:p>
        </w:tc>
      </w:tr>
    </w:tbl>
    <w:p w14:paraId="3B84742C"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基于以上投资计划、资金筹措安排，我们未发现本项目建设期内所需建设资金存在缺口的情况。</w:t>
      </w:r>
    </w:p>
    <w:p w14:paraId="3B84742D" w14:textId="77777777" w:rsidR="004350EB" w:rsidRDefault="00037F24">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2" w:name="_Toc114818534"/>
      <w:bookmarkStart w:id="23" w:name="_Toc114818424"/>
      <w:bookmarkStart w:id="24" w:name="_Toc200555357"/>
      <w:r>
        <w:rPr>
          <w:rFonts w:ascii="宋体" w:eastAsia="宋体" w:hAnsi="宋体"/>
          <w:b/>
          <w:bCs/>
          <w:color w:val="000000"/>
          <w:kern w:val="0"/>
          <w:sz w:val="24"/>
          <w:szCs w:val="24"/>
        </w:rPr>
        <w:t>3.资金覆盖</w:t>
      </w:r>
      <w:r>
        <w:rPr>
          <w:rFonts w:ascii="宋体" w:eastAsia="宋体" w:hAnsi="宋体" w:hint="eastAsia"/>
          <w:b/>
          <w:bCs/>
          <w:color w:val="000000"/>
          <w:kern w:val="0"/>
          <w:sz w:val="24"/>
          <w:szCs w:val="24"/>
        </w:rPr>
        <w:t>情况</w:t>
      </w:r>
      <w:bookmarkEnd w:id="22"/>
      <w:bookmarkEnd w:id="23"/>
      <w:bookmarkEnd w:id="24"/>
    </w:p>
    <w:p w14:paraId="3B84742E" w14:textId="3FA6C669" w:rsidR="004350EB" w:rsidRDefault="00037F24">
      <w:pPr>
        <w:widowControl/>
        <w:spacing w:line="360" w:lineRule="auto"/>
        <w:ind w:firstLineChars="200" w:firstLine="480"/>
        <w:jc w:val="left"/>
        <w:rPr>
          <w:rFonts w:ascii="宋体" w:eastAsia="宋体" w:hAnsi="宋体" w:hint="eastAsia"/>
          <w:kern w:val="0"/>
          <w:sz w:val="24"/>
          <w:szCs w:val="24"/>
          <w:lang w:val="en-GB"/>
        </w:rPr>
      </w:pPr>
      <w:r>
        <w:rPr>
          <w:rFonts w:ascii="宋体" w:eastAsia="宋体" w:hAnsi="宋体" w:hint="eastAsia"/>
          <w:kern w:val="0"/>
          <w:sz w:val="24"/>
          <w:szCs w:val="24"/>
          <w:lang w:val="en-GB"/>
        </w:rPr>
        <w:t>本期计划调增专项债券</w:t>
      </w:r>
      <w:r>
        <w:rPr>
          <w:rFonts w:ascii="宋体" w:eastAsia="宋体" w:hAnsi="宋体"/>
          <w:kern w:val="0"/>
          <w:sz w:val="24"/>
          <w:szCs w:val="24"/>
          <w:lang w:val="en-GB"/>
        </w:rPr>
        <w:t>1,500.00万元。本息覆盖</w:t>
      </w:r>
      <w:r>
        <w:rPr>
          <w:rFonts w:ascii="宋体" w:eastAsia="宋体" w:hAnsi="宋体" w:hint="eastAsia"/>
          <w:kern w:val="0"/>
          <w:sz w:val="24"/>
          <w:szCs w:val="24"/>
          <w:lang w:val="en-GB"/>
        </w:rPr>
        <w:t>倍数</w:t>
      </w:r>
      <w:r>
        <w:rPr>
          <w:rFonts w:ascii="宋体" w:eastAsia="宋体" w:hAnsi="宋体"/>
          <w:kern w:val="0"/>
          <w:sz w:val="24"/>
          <w:szCs w:val="24"/>
          <w:lang w:val="en-GB"/>
        </w:rPr>
        <w:t>可达到1.2</w:t>
      </w:r>
      <w:r w:rsidR="00267F17">
        <w:rPr>
          <w:rFonts w:ascii="宋体" w:eastAsia="宋体" w:hAnsi="宋体" w:hint="eastAsia"/>
          <w:kern w:val="0"/>
          <w:sz w:val="24"/>
          <w:szCs w:val="24"/>
          <w:lang w:val="en-GB"/>
        </w:rPr>
        <w:t>4</w:t>
      </w:r>
      <w:r>
        <w:rPr>
          <w:rFonts w:ascii="宋体" w:eastAsia="宋体" w:hAnsi="宋体"/>
          <w:kern w:val="0"/>
          <w:sz w:val="24"/>
          <w:szCs w:val="24"/>
          <w:lang w:val="en-GB"/>
        </w:rPr>
        <w:t>，根据项目收益与融资平衡分析结果显示，本债券存续期内还本付息资金充足。</w:t>
      </w:r>
    </w:p>
    <w:p w14:paraId="3B84742F" w14:textId="77777777" w:rsidR="004350EB" w:rsidRDefault="00037F24">
      <w:pPr>
        <w:widowControl/>
        <w:spacing w:line="360" w:lineRule="auto"/>
        <w:ind w:firstLineChars="200" w:firstLine="480"/>
        <w:jc w:val="left"/>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详见下表5、表6：</w:t>
      </w:r>
    </w:p>
    <w:p w14:paraId="3B847430" w14:textId="77777777" w:rsidR="004350EB" w:rsidRDefault="00037F24">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表5 江东新区污水整治项目（琼山大道中片区、琼山大道南片区、灵山片区）本息覆盖倍数表</w:t>
      </w:r>
    </w:p>
    <w:p w14:paraId="3B847431" w14:textId="77777777" w:rsidR="004350EB" w:rsidRDefault="00037F24">
      <w:pPr>
        <w:widowControl/>
        <w:ind w:rightChars="-432" w:right="-907" w:firstLineChars="200" w:firstLine="360"/>
        <w:jc w:val="right"/>
        <w:rPr>
          <w:rFonts w:ascii="宋体" w:eastAsia="宋体" w:hAnsi="宋体" w:hint="eastAsia"/>
          <w:b/>
          <w:kern w:val="0"/>
          <w:sz w:val="24"/>
          <w:szCs w:val="24"/>
          <w:lang w:val="en-GB"/>
        </w:rPr>
      </w:pPr>
      <w:r>
        <w:rPr>
          <w:rFonts w:ascii="宋体" w:eastAsia="宋体" w:hAnsi="宋体" w:hint="eastAsia"/>
          <w:kern w:val="0"/>
          <w:sz w:val="18"/>
          <w:szCs w:val="18"/>
          <w:lang w:val="en-GB"/>
        </w:rPr>
        <w:t>单位：人民币万元</w:t>
      </w:r>
    </w:p>
    <w:tbl>
      <w:tblPr>
        <w:tblW w:w="6293" w:type="pct"/>
        <w:jc w:val="center"/>
        <w:tblLayout w:type="fixed"/>
        <w:tblCellMar>
          <w:left w:w="57" w:type="dxa"/>
          <w:right w:w="57" w:type="dxa"/>
        </w:tblCellMar>
        <w:tblLook w:val="04A0" w:firstRow="1" w:lastRow="0" w:firstColumn="1" w:lastColumn="0" w:noHBand="0" w:noVBand="1"/>
      </w:tblPr>
      <w:tblGrid>
        <w:gridCol w:w="2032"/>
        <w:gridCol w:w="1224"/>
        <w:gridCol w:w="1224"/>
        <w:gridCol w:w="1224"/>
        <w:gridCol w:w="1224"/>
        <w:gridCol w:w="1222"/>
        <w:gridCol w:w="1222"/>
        <w:gridCol w:w="1218"/>
      </w:tblGrid>
      <w:tr w:rsidR="004350EB" w14:paraId="3B84743A" w14:textId="77777777">
        <w:trPr>
          <w:trHeight w:val="276"/>
          <w:tblHeader/>
          <w:jc w:val="center"/>
        </w:trPr>
        <w:tc>
          <w:tcPr>
            <w:tcW w:w="959" w:type="pct"/>
            <w:tcBorders>
              <w:top w:val="single" w:sz="4" w:space="0" w:color="auto"/>
              <w:left w:val="single" w:sz="4" w:space="0" w:color="auto"/>
              <w:bottom w:val="single" w:sz="4" w:space="0" w:color="auto"/>
              <w:right w:val="single" w:sz="4" w:space="0" w:color="auto"/>
            </w:tcBorders>
            <w:shd w:val="clear" w:color="auto" w:fill="D8D8D8"/>
            <w:noWrap/>
            <w:vAlign w:val="center"/>
          </w:tcPr>
          <w:p w14:paraId="3B847432"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项目</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3B847433"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调整后项目总投资</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3B847434"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用于资金平衡的项目收益</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3B847435"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期末项目累计现金结存额</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3B847436"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本期计划发行额度</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3B847437"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债券本息合计</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3B847438"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本息覆盖率</w:t>
            </w:r>
          </w:p>
        </w:tc>
        <w:tc>
          <w:tcPr>
            <w:tcW w:w="575" w:type="pct"/>
            <w:tcBorders>
              <w:top w:val="single" w:sz="4" w:space="0" w:color="auto"/>
              <w:left w:val="nil"/>
              <w:bottom w:val="single" w:sz="4" w:space="0" w:color="auto"/>
              <w:right w:val="single" w:sz="4" w:space="0" w:color="auto"/>
            </w:tcBorders>
            <w:shd w:val="clear" w:color="auto" w:fill="D8D8D8"/>
            <w:noWrap/>
            <w:vAlign w:val="center"/>
          </w:tcPr>
          <w:p w14:paraId="3B847439" w14:textId="77777777" w:rsidR="004350EB" w:rsidRDefault="00037F24">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本息覆盖倍数</w:t>
            </w:r>
          </w:p>
        </w:tc>
      </w:tr>
      <w:tr w:rsidR="000D66B4" w14:paraId="3B847443" w14:textId="77777777" w:rsidTr="00267F17">
        <w:trPr>
          <w:trHeight w:val="276"/>
          <w:jc w:val="center"/>
        </w:trPr>
        <w:tc>
          <w:tcPr>
            <w:tcW w:w="959" w:type="pct"/>
            <w:tcBorders>
              <w:top w:val="nil"/>
              <w:left w:val="single" w:sz="4" w:space="0" w:color="auto"/>
              <w:bottom w:val="single" w:sz="4" w:space="0" w:color="auto"/>
              <w:right w:val="single" w:sz="4" w:space="0" w:color="auto"/>
            </w:tcBorders>
            <w:shd w:val="clear" w:color="auto" w:fill="auto"/>
            <w:noWrap/>
            <w:vAlign w:val="center"/>
          </w:tcPr>
          <w:p w14:paraId="3B84743B" w14:textId="77777777" w:rsidR="000D66B4" w:rsidRDefault="000D66B4" w:rsidP="000D66B4">
            <w:pPr>
              <w:widowControl/>
              <w:jc w:val="center"/>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rPr>
              <w:t>江东新区污水整治项目（琼山大道中片区、琼山大道南片区、灵山片区）</w:t>
            </w:r>
          </w:p>
        </w:tc>
        <w:tc>
          <w:tcPr>
            <w:tcW w:w="578" w:type="pct"/>
            <w:tcBorders>
              <w:top w:val="nil"/>
              <w:left w:val="nil"/>
              <w:bottom w:val="single" w:sz="4" w:space="0" w:color="auto"/>
              <w:right w:val="single" w:sz="4" w:space="0" w:color="auto"/>
            </w:tcBorders>
            <w:shd w:val="clear" w:color="auto" w:fill="auto"/>
            <w:noWrap/>
            <w:vAlign w:val="center"/>
          </w:tcPr>
          <w:p w14:paraId="3B84743C" w14:textId="03AD158F" w:rsidR="000D66B4" w:rsidRPr="00267F17" w:rsidRDefault="000D66B4" w:rsidP="000D66B4">
            <w:pPr>
              <w:widowControl/>
              <w:jc w:val="center"/>
              <w:rPr>
                <w:rFonts w:ascii="宋体" w:eastAsia="宋体" w:hAnsi="宋体" w:hint="eastAsia"/>
                <w:color w:val="000000"/>
                <w:kern w:val="0"/>
                <w:sz w:val="20"/>
                <w:szCs w:val="20"/>
                <w:lang w:val="en-GB"/>
              </w:rPr>
            </w:pPr>
            <w:r w:rsidRPr="00326633">
              <w:rPr>
                <w:rFonts w:ascii="宋体" w:eastAsia="宋体" w:hAnsi="宋体" w:hint="eastAsia"/>
                <w:color w:val="000000"/>
                <w:szCs w:val="20"/>
              </w:rPr>
              <w:t>3,046.27</w:t>
            </w:r>
          </w:p>
        </w:tc>
        <w:tc>
          <w:tcPr>
            <w:tcW w:w="578" w:type="pct"/>
            <w:tcBorders>
              <w:top w:val="nil"/>
              <w:left w:val="nil"/>
              <w:bottom w:val="single" w:sz="4" w:space="0" w:color="auto"/>
              <w:right w:val="single" w:sz="4" w:space="0" w:color="auto"/>
            </w:tcBorders>
            <w:shd w:val="clear" w:color="auto" w:fill="auto"/>
            <w:noWrap/>
            <w:vAlign w:val="center"/>
          </w:tcPr>
          <w:p w14:paraId="3B84743D" w14:textId="5FB4B372" w:rsidR="000D66B4" w:rsidRPr="00267F17" w:rsidRDefault="000D66B4" w:rsidP="000D66B4">
            <w:pPr>
              <w:widowControl/>
              <w:jc w:val="center"/>
              <w:rPr>
                <w:rFonts w:ascii="宋体" w:eastAsia="宋体" w:hAnsi="宋体" w:hint="eastAsia"/>
                <w:color w:val="000000"/>
                <w:kern w:val="0"/>
                <w:sz w:val="20"/>
                <w:szCs w:val="20"/>
                <w:lang w:val="en-GB"/>
              </w:rPr>
            </w:pPr>
            <w:r w:rsidRPr="00326633">
              <w:rPr>
                <w:rFonts w:ascii="宋体" w:eastAsia="宋体" w:hAnsi="宋体" w:hint="eastAsia"/>
                <w:color w:val="000000"/>
                <w:szCs w:val="20"/>
              </w:rPr>
              <w:t>2,184.03</w:t>
            </w:r>
          </w:p>
        </w:tc>
        <w:tc>
          <w:tcPr>
            <w:tcW w:w="578" w:type="pct"/>
            <w:tcBorders>
              <w:top w:val="nil"/>
              <w:left w:val="nil"/>
              <w:bottom w:val="single" w:sz="4" w:space="0" w:color="auto"/>
              <w:right w:val="single" w:sz="4" w:space="0" w:color="auto"/>
            </w:tcBorders>
            <w:shd w:val="clear" w:color="auto" w:fill="auto"/>
            <w:noWrap/>
            <w:vAlign w:val="center"/>
          </w:tcPr>
          <w:p w14:paraId="3B84743E" w14:textId="011BC5EB" w:rsidR="000D66B4" w:rsidRPr="00267F17" w:rsidRDefault="000D66B4" w:rsidP="000D66B4">
            <w:pPr>
              <w:widowControl/>
              <w:jc w:val="center"/>
              <w:rPr>
                <w:rFonts w:ascii="宋体" w:eastAsia="宋体" w:hAnsi="宋体" w:hint="eastAsia"/>
                <w:color w:val="000000"/>
                <w:kern w:val="0"/>
                <w:sz w:val="20"/>
                <w:szCs w:val="20"/>
                <w:lang w:val="en-GB"/>
              </w:rPr>
            </w:pPr>
            <w:r w:rsidRPr="00326633">
              <w:rPr>
                <w:rFonts w:ascii="宋体" w:eastAsia="宋体" w:hAnsi="宋体" w:hint="eastAsia"/>
                <w:color w:val="000000"/>
                <w:szCs w:val="20"/>
              </w:rPr>
              <w:t>433.23</w:t>
            </w:r>
          </w:p>
        </w:tc>
        <w:tc>
          <w:tcPr>
            <w:tcW w:w="578" w:type="pct"/>
            <w:tcBorders>
              <w:top w:val="nil"/>
              <w:left w:val="nil"/>
              <w:bottom w:val="single" w:sz="4" w:space="0" w:color="auto"/>
              <w:right w:val="single" w:sz="4" w:space="0" w:color="auto"/>
            </w:tcBorders>
            <w:shd w:val="clear" w:color="auto" w:fill="auto"/>
            <w:noWrap/>
            <w:vAlign w:val="center"/>
          </w:tcPr>
          <w:p w14:paraId="3B84743F" w14:textId="71C9AE6D" w:rsidR="000D66B4" w:rsidRPr="00267F17" w:rsidRDefault="000D66B4" w:rsidP="000D66B4">
            <w:pPr>
              <w:widowControl/>
              <w:jc w:val="center"/>
              <w:rPr>
                <w:rFonts w:ascii="宋体" w:eastAsia="宋体" w:hAnsi="宋体" w:hint="eastAsia"/>
                <w:color w:val="000000"/>
                <w:kern w:val="0"/>
                <w:sz w:val="20"/>
                <w:szCs w:val="20"/>
                <w:lang w:val="en-GB"/>
              </w:rPr>
            </w:pPr>
            <w:r w:rsidRPr="00326633">
              <w:rPr>
                <w:rFonts w:ascii="宋体" w:eastAsia="宋体" w:hAnsi="宋体" w:hint="eastAsia"/>
                <w:color w:val="000000"/>
                <w:szCs w:val="20"/>
              </w:rPr>
              <w:t>1,500.00</w:t>
            </w:r>
          </w:p>
        </w:tc>
        <w:tc>
          <w:tcPr>
            <w:tcW w:w="577" w:type="pct"/>
            <w:tcBorders>
              <w:top w:val="nil"/>
              <w:left w:val="nil"/>
              <w:bottom w:val="single" w:sz="4" w:space="0" w:color="auto"/>
              <w:right w:val="single" w:sz="4" w:space="0" w:color="auto"/>
            </w:tcBorders>
            <w:shd w:val="clear" w:color="auto" w:fill="auto"/>
            <w:noWrap/>
            <w:vAlign w:val="center"/>
          </w:tcPr>
          <w:p w14:paraId="3B847440" w14:textId="5C87CD08" w:rsidR="000D66B4" w:rsidRPr="00267F17" w:rsidRDefault="000D66B4" w:rsidP="000D66B4">
            <w:pPr>
              <w:widowControl/>
              <w:jc w:val="center"/>
              <w:rPr>
                <w:rFonts w:ascii="宋体" w:eastAsia="宋体" w:hAnsi="宋体" w:hint="eastAsia"/>
                <w:color w:val="000000"/>
                <w:kern w:val="0"/>
                <w:sz w:val="20"/>
                <w:szCs w:val="20"/>
                <w:lang w:val="en-GB"/>
              </w:rPr>
            </w:pPr>
            <w:r w:rsidRPr="00326633">
              <w:rPr>
                <w:rFonts w:ascii="宋体" w:eastAsia="宋体" w:hAnsi="宋体" w:hint="eastAsia"/>
                <w:color w:val="000000"/>
                <w:szCs w:val="20"/>
              </w:rPr>
              <w:t>1,764.00</w:t>
            </w:r>
          </w:p>
        </w:tc>
        <w:tc>
          <w:tcPr>
            <w:tcW w:w="577" w:type="pct"/>
            <w:tcBorders>
              <w:top w:val="nil"/>
              <w:left w:val="nil"/>
              <w:bottom w:val="single" w:sz="4" w:space="0" w:color="auto"/>
              <w:right w:val="single" w:sz="4" w:space="0" w:color="auto"/>
            </w:tcBorders>
            <w:shd w:val="clear" w:color="auto" w:fill="auto"/>
            <w:noWrap/>
            <w:vAlign w:val="center"/>
          </w:tcPr>
          <w:p w14:paraId="3B847441" w14:textId="64493C6C" w:rsidR="000D66B4" w:rsidRPr="00267F17" w:rsidRDefault="000D66B4" w:rsidP="000D66B4">
            <w:pPr>
              <w:widowControl/>
              <w:jc w:val="center"/>
              <w:rPr>
                <w:rFonts w:ascii="宋体" w:eastAsia="宋体" w:hAnsi="宋体" w:hint="eastAsia"/>
                <w:color w:val="000000"/>
                <w:kern w:val="0"/>
                <w:sz w:val="20"/>
                <w:szCs w:val="20"/>
                <w:lang w:val="en-GB"/>
              </w:rPr>
            </w:pPr>
            <w:r w:rsidRPr="00326633">
              <w:rPr>
                <w:rFonts w:ascii="宋体" w:eastAsia="宋体" w:hAnsi="宋体" w:hint="eastAsia"/>
                <w:color w:val="000000"/>
                <w:szCs w:val="20"/>
              </w:rPr>
              <w:t>1.25</w:t>
            </w:r>
          </w:p>
        </w:tc>
        <w:tc>
          <w:tcPr>
            <w:tcW w:w="575" w:type="pct"/>
            <w:tcBorders>
              <w:top w:val="nil"/>
              <w:left w:val="nil"/>
              <w:bottom w:val="single" w:sz="4" w:space="0" w:color="auto"/>
              <w:right w:val="single" w:sz="4" w:space="0" w:color="auto"/>
            </w:tcBorders>
            <w:shd w:val="clear" w:color="auto" w:fill="auto"/>
            <w:noWrap/>
            <w:vAlign w:val="center"/>
          </w:tcPr>
          <w:p w14:paraId="3B847442" w14:textId="5AEE3B56" w:rsidR="000D66B4" w:rsidRPr="00267F17" w:rsidRDefault="000D66B4" w:rsidP="000D66B4">
            <w:pPr>
              <w:widowControl/>
              <w:jc w:val="center"/>
              <w:rPr>
                <w:rFonts w:ascii="宋体" w:eastAsia="宋体" w:hAnsi="宋体" w:hint="eastAsia"/>
                <w:color w:val="000000"/>
                <w:kern w:val="0"/>
                <w:sz w:val="20"/>
                <w:szCs w:val="20"/>
                <w:lang w:val="en-GB"/>
              </w:rPr>
            </w:pPr>
            <w:r w:rsidRPr="00326633">
              <w:rPr>
                <w:rFonts w:ascii="宋体" w:eastAsia="宋体" w:hAnsi="宋体" w:hint="eastAsia"/>
                <w:color w:val="000000"/>
                <w:szCs w:val="20"/>
              </w:rPr>
              <w:t>1.24</w:t>
            </w:r>
          </w:p>
        </w:tc>
      </w:tr>
    </w:tbl>
    <w:p w14:paraId="3B847446" w14:textId="77777777" w:rsidR="004350EB" w:rsidRDefault="00037F24">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b/>
          <w:kern w:val="0"/>
          <w:sz w:val="24"/>
          <w:szCs w:val="24"/>
          <w:lang w:val="en-GB"/>
        </w:rPr>
        <w:t xml:space="preserve">6 </w:t>
      </w:r>
      <w:r>
        <w:rPr>
          <w:rFonts w:ascii="宋体" w:eastAsia="宋体" w:hAnsi="宋体" w:hint="eastAsia"/>
          <w:b/>
          <w:kern w:val="0"/>
          <w:sz w:val="24"/>
          <w:szCs w:val="24"/>
          <w:lang w:val="en-GB"/>
        </w:rPr>
        <w:t>江东新区污水整治项目（琼山大道中片区、琼山大道南片区、灵山片区）</w:t>
      </w:r>
      <w:r>
        <w:rPr>
          <w:rFonts w:ascii="宋体" w:eastAsia="宋体" w:hAnsi="宋体"/>
          <w:b/>
          <w:kern w:val="0"/>
          <w:sz w:val="24"/>
          <w:szCs w:val="24"/>
          <w:lang w:val="en-GB"/>
        </w:rPr>
        <w:t>现金流模拟测算表</w:t>
      </w:r>
    </w:p>
    <w:p w14:paraId="3B847447" w14:textId="77777777" w:rsidR="004350EB" w:rsidRDefault="00037F24">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34"/>
        <w:gridCol w:w="1075"/>
        <w:gridCol w:w="1029"/>
        <w:gridCol w:w="1324"/>
        <w:gridCol w:w="1197"/>
        <w:gridCol w:w="1197"/>
      </w:tblGrid>
      <w:tr w:rsidR="00C85055" w:rsidRPr="00C85055" w14:paraId="622B544F" w14:textId="77777777" w:rsidTr="00C85055">
        <w:trPr>
          <w:trHeight w:val="227"/>
          <w:tblHeader/>
          <w:jc w:val="center"/>
        </w:trPr>
        <w:tc>
          <w:tcPr>
            <w:tcW w:w="1517" w:type="pct"/>
            <w:tcBorders>
              <w:top w:val="single" w:sz="4" w:space="0" w:color="auto"/>
              <w:left w:val="single" w:sz="4" w:space="0" w:color="auto"/>
              <w:bottom w:val="single" w:sz="4" w:space="0" w:color="auto"/>
              <w:right w:val="single" w:sz="4" w:space="0" w:color="auto"/>
            </w:tcBorders>
            <w:shd w:val="clear" w:color="auto" w:fill="D9D9D9"/>
            <w:vAlign w:val="center"/>
          </w:tcPr>
          <w:p w14:paraId="7BBB2FB9"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年度</w:t>
            </w:r>
          </w:p>
        </w:tc>
        <w:tc>
          <w:tcPr>
            <w:tcW w:w="643" w:type="pct"/>
            <w:tcBorders>
              <w:top w:val="single" w:sz="4" w:space="0" w:color="auto"/>
              <w:left w:val="single" w:sz="4" w:space="0" w:color="auto"/>
              <w:bottom w:val="single" w:sz="4" w:space="0" w:color="auto"/>
              <w:right w:val="single" w:sz="4" w:space="0" w:color="auto"/>
            </w:tcBorders>
            <w:shd w:val="clear" w:color="auto" w:fill="D9D9D9"/>
          </w:tcPr>
          <w:p w14:paraId="5722BDA6"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w:t>
            </w:r>
            <w:r w:rsidRPr="00C85055">
              <w:rPr>
                <w:rFonts w:ascii="宋体" w:eastAsia="宋体" w:hAnsi="宋体" w:cs="宋体"/>
                <w:b/>
                <w:bCs/>
                <w:color w:val="000000"/>
                <w:kern w:val="0"/>
                <w:sz w:val="20"/>
                <w:szCs w:val="20"/>
                <w:lang w:val="en-GB"/>
              </w:rPr>
              <w:t>022</w:t>
            </w:r>
          </w:p>
        </w:tc>
        <w:tc>
          <w:tcPr>
            <w:tcW w:w="616" w:type="pct"/>
            <w:tcBorders>
              <w:top w:val="single" w:sz="4" w:space="0" w:color="auto"/>
              <w:left w:val="single" w:sz="4" w:space="0" w:color="auto"/>
              <w:bottom w:val="single" w:sz="4" w:space="0" w:color="auto"/>
              <w:right w:val="single" w:sz="4" w:space="0" w:color="auto"/>
            </w:tcBorders>
            <w:shd w:val="clear" w:color="auto" w:fill="D9D9D9"/>
          </w:tcPr>
          <w:p w14:paraId="6AD26371"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w:t>
            </w:r>
            <w:r w:rsidRPr="00C85055">
              <w:rPr>
                <w:rFonts w:ascii="宋体" w:eastAsia="宋体" w:hAnsi="宋体" w:cs="宋体"/>
                <w:b/>
                <w:bCs/>
                <w:color w:val="000000"/>
                <w:kern w:val="0"/>
                <w:sz w:val="20"/>
                <w:szCs w:val="20"/>
                <w:lang w:val="en-GB"/>
              </w:rPr>
              <w:t>023</w:t>
            </w:r>
          </w:p>
        </w:tc>
        <w:tc>
          <w:tcPr>
            <w:tcW w:w="792" w:type="pct"/>
            <w:tcBorders>
              <w:top w:val="single" w:sz="4" w:space="0" w:color="auto"/>
              <w:left w:val="single" w:sz="4" w:space="0" w:color="auto"/>
              <w:bottom w:val="single" w:sz="4" w:space="0" w:color="auto"/>
              <w:right w:val="single" w:sz="4" w:space="0" w:color="auto"/>
            </w:tcBorders>
            <w:shd w:val="clear" w:color="auto" w:fill="D9D9D9"/>
            <w:vAlign w:val="center"/>
          </w:tcPr>
          <w:p w14:paraId="243DD399"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2024</w:t>
            </w:r>
          </w:p>
        </w:tc>
        <w:tc>
          <w:tcPr>
            <w:tcW w:w="716" w:type="pct"/>
            <w:tcBorders>
              <w:top w:val="single" w:sz="4" w:space="0" w:color="auto"/>
              <w:left w:val="single" w:sz="4" w:space="0" w:color="auto"/>
              <w:bottom w:val="single" w:sz="4" w:space="0" w:color="auto"/>
              <w:right w:val="single" w:sz="4" w:space="0" w:color="auto"/>
            </w:tcBorders>
            <w:shd w:val="clear" w:color="auto" w:fill="D9D9D9"/>
            <w:vAlign w:val="center"/>
          </w:tcPr>
          <w:p w14:paraId="72EB5DA2"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2025</w:t>
            </w:r>
          </w:p>
        </w:tc>
        <w:tc>
          <w:tcPr>
            <w:tcW w:w="716" w:type="pct"/>
            <w:tcBorders>
              <w:top w:val="single" w:sz="4" w:space="0" w:color="auto"/>
              <w:left w:val="single" w:sz="4" w:space="0" w:color="auto"/>
              <w:bottom w:val="single" w:sz="4" w:space="0" w:color="auto"/>
              <w:right w:val="single" w:sz="4" w:space="0" w:color="auto"/>
            </w:tcBorders>
            <w:shd w:val="clear" w:color="auto" w:fill="D9D9D9"/>
            <w:vAlign w:val="center"/>
          </w:tcPr>
          <w:p w14:paraId="4A7413E0"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2026</w:t>
            </w:r>
          </w:p>
        </w:tc>
      </w:tr>
      <w:tr w:rsidR="00C85055" w:rsidRPr="00C85055" w14:paraId="66198E81"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334E5608"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lastRenderedPageBreak/>
              <w:t>现金流入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F4749FF"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CEE945A"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77BE1CEE"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368C74D"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5B2C41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37B452DE"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D7CD748"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自筹资金流入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395BDEFE"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486773D"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5992526"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F32C8F1"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846.27</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A53B0D9"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5D6F8935"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1BDBE6EB"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本期债券资金流入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E3677C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A9EB050"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64DED9C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455BD00"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1,500.00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8407FB0"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06D01269"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1AEFA347"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运营期现金流入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7657994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9A04BBB"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3586000E"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0BCD89F"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17CF4D2A"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464.25</w:t>
            </w:r>
          </w:p>
        </w:tc>
      </w:tr>
      <w:tr w:rsidR="00C85055" w:rsidRPr="00C85055" w14:paraId="78DFD3D1"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75F0AED"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现金流入总额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4331C90"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700.00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7DB7A89"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9F8926B"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2015D2A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2,346.27</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003E80CC"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464.25</w:t>
            </w:r>
          </w:p>
        </w:tc>
      </w:tr>
      <w:tr w:rsidR="00C85055" w:rsidRPr="00C85055" w14:paraId="25993224"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3DCE0498"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2393134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5C56B539"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5733B4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30B5D80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B2D5816"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2FEB4B38"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01254302"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建设期资金流出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0D88527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1D11FB6"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EBA651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1FC50EF4"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2,333.07</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5DB7A2F"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42C5F2C3"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0B17DA1"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运营期现金流出</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642D84F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4153051F"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28F846BD"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7BE774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0F2EEF5"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119.28</w:t>
            </w:r>
          </w:p>
        </w:tc>
      </w:tr>
      <w:tr w:rsidR="00C85055" w:rsidRPr="00C85055" w14:paraId="5FE25DBB"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3EFF00CD"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债券还本付息</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7CE89C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988277B"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675F5626"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4F78E00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13.20</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B3809F1"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r>
      <w:tr w:rsidR="00C85055" w:rsidRPr="00C85055" w14:paraId="38619464"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0A32C074"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债券发行费用</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80DDCB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26D9F3C9"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126A378B"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0FE19AF4"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D0232BE"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62782247"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1286935A"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现金流出总额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4FCFA110"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700.00</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B62B395"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449053FD"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FF2EA4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2,346.27</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5135A32"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145.68</w:t>
            </w:r>
          </w:p>
        </w:tc>
      </w:tr>
      <w:tr w:rsidR="00C85055" w:rsidRPr="00C85055" w14:paraId="25A845DC"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35C7F022"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现金净流量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254293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01BEB752"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C8B741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5CF0A19E"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16751B62"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7E5AC8BE"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438CD8CC"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当年项目现金净流入</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0D65D5B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16C48B86"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0D295672"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05E600D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63BA54F9"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318.57</w:t>
            </w:r>
          </w:p>
        </w:tc>
      </w:tr>
      <w:tr w:rsidR="00C85055" w:rsidRPr="00C85055" w14:paraId="315B4DB4" w14:textId="77777777" w:rsidTr="00C10601">
        <w:trPr>
          <w:trHeight w:val="227"/>
          <w:jc w:val="center"/>
        </w:trPr>
        <w:tc>
          <w:tcPr>
            <w:tcW w:w="1517" w:type="pct"/>
            <w:tcBorders>
              <w:top w:val="single" w:sz="4" w:space="0" w:color="auto"/>
              <w:left w:val="single" w:sz="4" w:space="0" w:color="auto"/>
              <w:bottom w:val="single" w:sz="4" w:space="0" w:color="auto"/>
              <w:right w:val="single" w:sz="4" w:space="0" w:color="auto"/>
            </w:tcBorders>
            <w:shd w:val="clear" w:color="auto" w:fill="FFFFFF"/>
            <w:vAlign w:val="center"/>
          </w:tcPr>
          <w:p w14:paraId="7BD41DA0"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期末项目累计现金结存额</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381860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14:paraId="6AFF7A9B"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tcPr>
          <w:p w14:paraId="660F71C2"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798C1D94"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c>
          <w:tcPr>
            <w:tcW w:w="716" w:type="pct"/>
            <w:tcBorders>
              <w:top w:val="single" w:sz="4" w:space="0" w:color="auto"/>
              <w:left w:val="single" w:sz="4" w:space="0" w:color="auto"/>
              <w:bottom w:val="single" w:sz="4" w:space="0" w:color="auto"/>
              <w:right w:val="single" w:sz="4" w:space="0" w:color="auto"/>
            </w:tcBorders>
            <w:shd w:val="clear" w:color="auto" w:fill="FFFFFF"/>
            <w:vAlign w:val="center"/>
          </w:tcPr>
          <w:p w14:paraId="0F57AB82"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318.57</w:t>
            </w:r>
          </w:p>
        </w:tc>
      </w:tr>
    </w:tbl>
    <w:p w14:paraId="16C0C411" w14:textId="77777777" w:rsidR="00C85055" w:rsidRPr="00C85055" w:rsidRDefault="00C85055" w:rsidP="00C85055">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76"/>
        <w:gridCol w:w="1145"/>
        <w:gridCol w:w="1140"/>
        <w:gridCol w:w="1133"/>
        <w:gridCol w:w="1131"/>
        <w:gridCol w:w="1131"/>
      </w:tblGrid>
      <w:tr w:rsidR="00C85055" w:rsidRPr="00C85055" w14:paraId="519A82A0" w14:textId="77777777" w:rsidTr="00C85055">
        <w:trPr>
          <w:trHeight w:val="227"/>
          <w:tblHeader/>
          <w:jc w:val="center"/>
        </w:trPr>
        <w:tc>
          <w:tcPr>
            <w:tcW w:w="1601" w:type="pct"/>
            <w:tcBorders>
              <w:top w:val="single" w:sz="4" w:space="0" w:color="auto"/>
              <w:left w:val="single" w:sz="4" w:space="0" w:color="auto"/>
              <w:bottom w:val="single" w:sz="4" w:space="0" w:color="auto"/>
              <w:right w:val="single" w:sz="4" w:space="0" w:color="auto"/>
            </w:tcBorders>
            <w:shd w:val="clear" w:color="auto" w:fill="D9D9D9"/>
            <w:vAlign w:val="center"/>
          </w:tcPr>
          <w:p w14:paraId="7C2E7333"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年度</w:t>
            </w:r>
          </w:p>
        </w:tc>
        <w:tc>
          <w:tcPr>
            <w:tcW w:w="685" w:type="pct"/>
            <w:tcBorders>
              <w:top w:val="single" w:sz="4" w:space="0" w:color="auto"/>
              <w:left w:val="single" w:sz="4" w:space="0" w:color="auto"/>
              <w:bottom w:val="single" w:sz="4" w:space="0" w:color="auto"/>
              <w:right w:val="single" w:sz="4" w:space="0" w:color="auto"/>
            </w:tcBorders>
            <w:shd w:val="clear" w:color="auto" w:fill="D9D9D9"/>
            <w:vAlign w:val="center"/>
          </w:tcPr>
          <w:p w14:paraId="1D06601E"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2027</w:t>
            </w:r>
          </w:p>
        </w:tc>
        <w:tc>
          <w:tcPr>
            <w:tcW w:w="682" w:type="pct"/>
            <w:tcBorders>
              <w:top w:val="single" w:sz="4" w:space="0" w:color="auto"/>
              <w:left w:val="single" w:sz="4" w:space="0" w:color="auto"/>
              <w:bottom w:val="single" w:sz="4" w:space="0" w:color="auto"/>
              <w:right w:val="single" w:sz="4" w:space="0" w:color="auto"/>
            </w:tcBorders>
            <w:shd w:val="clear" w:color="auto" w:fill="D9D9D9"/>
            <w:vAlign w:val="center"/>
          </w:tcPr>
          <w:p w14:paraId="18A22AA7"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2028</w:t>
            </w:r>
          </w:p>
        </w:tc>
        <w:tc>
          <w:tcPr>
            <w:tcW w:w="678" w:type="pct"/>
            <w:tcBorders>
              <w:top w:val="single" w:sz="4" w:space="0" w:color="auto"/>
              <w:left w:val="single" w:sz="4" w:space="0" w:color="auto"/>
              <w:bottom w:val="single" w:sz="4" w:space="0" w:color="auto"/>
              <w:right w:val="single" w:sz="4" w:space="0" w:color="auto"/>
            </w:tcBorders>
            <w:shd w:val="clear" w:color="auto" w:fill="D9D9D9"/>
            <w:vAlign w:val="center"/>
          </w:tcPr>
          <w:p w14:paraId="204B14A6"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2029</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7B63DED2"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2030</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4168192C"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2031</w:t>
            </w:r>
          </w:p>
        </w:tc>
      </w:tr>
      <w:tr w:rsidR="00C85055" w:rsidRPr="00C85055" w14:paraId="7290EFE9"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F922591"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tcPr>
          <w:p w14:paraId="14B805AB"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tcPr>
          <w:p w14:paraId="72BE2A5D"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tcPr>
          <w:p w14:paraId="046C294D"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tcPr>
          <w:p w14:paraId="447917A9"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tcPr>
          <w:p w14:paraId="748D7A12"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0DC16D6F"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3D50A2B9"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自筹资金流入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597F6E6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8BAF4B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74A795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F1D607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50B4E23"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4B00EF35"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08FF132"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本期债券资金流入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D24FC02"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4EE4A15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340E141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B25AADF"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F18F1CD"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0C9557CD"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7DE5A4C2"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运营期现金流入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DEEA4E1"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7738360F"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27ED410"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69A31F9"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47BCDDD"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276.75</w:t>
            </w:r>
          </w:p>
        </w:tc>
      </w:tr>
      <w:tr w:rsidR="00C85055" w:rsidRPr="00C85055" w14:paraId="1C07652C"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58561602"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现金流入总额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79972FF4"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8178CB1"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A7D2F40"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F8A98FF"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31C3418"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r>
      <w:tr w:rsidR="00C85055" w:rsidRPr="00C85055" w14:paraId="3BDAA073"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62C1048D"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21D87E9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97C8FB8"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AA22FCF"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B10C0E4"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CC49025"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69CC7BB0"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4D4A40C8"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建设期资金流出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4A40CCD"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148BEDA4"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572865E6"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3DA00A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D589157"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6B55190E"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64B1FAE8"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运营期现金流出</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AF38CA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0C6855AA"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19AB108F"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2A7017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BEFD897"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72.41</w:t>
            </w:r>
          </w:p>
        </w:tc>
      </w:tr>
      <w:tr w:rsidR="00C85055" w:rsidRPr="00C85055" w14:paraId="233A8B9B"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3AAF2632"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债券还本付息</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C592C9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410BAA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0D58731"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AB0133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6FDD98C4"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r>
      <w:tr w:rsidR="00C85055" w:rsidRPr="00C85055" w14:paraId="7DDD2D9F"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180A86DD"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债券发行费用</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6E47FAF"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67034DA4"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04C66A1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AE0C235"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B873A88" w14:textId="77777777" w:rsidR="00C85055" w:rsidRPr="00C85055" w:rsidRDefault="00C85055" w:rsidP="00C85055">
            <w:pPr>
              <w:widowControl/>
              <w:jc w:val="right"/>
              <w:rPr>
                <w:rFonts w:ascii="宋体" w:eastAsia="宋体" w:hAnsi="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r>
      <w:tr w:rsidR="00C85055" w:rsidRPr="00C85055" w14:paraId="7296E705"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92C3223"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现金流出总额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1F8C287B"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5EF9C04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2E51B26B"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F3671D0"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6B90238"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r>
      <w:tr w:rsidR="00C85055" w:rsidRPr="00C85055" w14:paraId="18CF5D85"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2229B25D"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现金净流量</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34AC63E4"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5480EDF4"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71359875"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026B325"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7B368F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264F1E9A"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66438637"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当年项目现金净流入</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4780D016"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33BBA93F"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415893C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E2A147A"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F608EB2"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r>
      <w:tr w:rsidR="00C85055" w:rsidRPr="00C85055" w14:paraId="07703CEA" w14:textId="77777777" w:rsidTr="00C10601">
        <w:trPr>
          <w:trHeight w:val="227"/>
          <w:jc w:val="center"/>
        </w:trPr>
        <w:tc>
          <w:tcPr>
            <w:tcW w:w="1601" w:type="pct"/>
            <w:tcBorders>
              <w:top w:val="single" w:sz="4" w:space="0" w:color="auto"/>
              <w:left w:val="single" w:sz="4" w:space="0" w:color="auto"/>
              <w:bottom w:val="single" w:sz="4" w:space="0" w:color="auto"/>
              <w:right w:val="single" w:sz="4" w:space="0" w:color="auto"/>
            </w:tcBorders>
            <w:shd w:val="clear" w:color="auto" w:fill="FFFFFF"/>
            <w:vAlign w:val="center"/>
          </w:tcPr>
          <w:p w14:paraId="4455CEEA"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期末项目累计现金结存额</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2AEFC019"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496.51</w:t>
            </w:r>
          </w:p>
        </w:tc>
        <w:tc>
          <w:tcPr>
            <w:tcW w:w="682" w:type="pct"/>
            <w:tcBorders>
              <w:top w:val="single" w:sz="4" w:space="0" w:color="auto"/>
              <w:left w:val="single" w:sz="4" w:space="0" w:color="auto"/>
              <w:bottom w:val="single" w:sz="4" w:space="0" w:color="auto"/>
              <w:right w:val="single" w:sz="4" w:space="0" w:color="auto"/>
            </w:tcBorders>
            <w:shd w:val="clear" w:color="auto" w:fill="FFFFFF"/>
            <w:vAlign w:val="center"/>
          </w:tcPr>
          <w:p w14:paraId="4AA957C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674.45</w:t>
            </w:r>
          </w:p>
        </w:tc>
        <w:tc>
          <w:tcPr>
            <w:tcW w:w="678" w:type="pct"/>
            <w:tcBorders>
              <w:top w:val="single" w:sz="4" w:space="0" w:color="auto"/>
              <w:left w:val="single" w:sz="4" w:space="0" w:color="auto"/>
              <w:bottom w:val="single" w:sz="4" w:space="0" w:color="auto"/>
              <w:right w:val="single" w:sz="4" w:space="0" w:color="auto"/>
            </w:tcBorders>
            <w:shd w:val="clear" w:color="auto" w:fill="FFFFFF"/>
            <w:vAlign w:val="center"/>
          </w:tcPr>
          <w:p w14:paraId="5D9A0958"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852.39</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796565CF"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1,030.33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1FFA52B"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1,208.27</w:t>
            </w:r>
          </w:p>
        </w:tc>
      </w:tr>
    </w:tbl>
    <w:p w14:paraId="77DD8BC3" w14:textId="77777777" w:rsidR="00C85055" w:rsidRPr="00C85055" w:rsidRDefault="00C85055" w:rsidP="00C85055">
      <w:pPr>
        <w:widowControl/>
        <w:ind w:firstLineChars="200" w:firstLine="482"/>
        <w:jc w:val="center"/>
        <w:rPr>
          <w:rFonts w:ascii="宋体" w:eastAsia="宋体" w:hAnsi="宋体" w:hint="eastAsia"/>
          <w:b/>
          <w:kern w:val="0"/>
          <w:sz w:val="24"/>
          <w:szCs w:val="24"/>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1"/>
        <w:gridCol w:w="1104"/>
        <w:gridCol w:w="1104"/>
        <w:gridCol w:w="1104"/>
        <w:gridCol w:w="1100"/>
        <w:gridCol w:w="1147"/>
      </w:tblGrid>
      <w:tr w:rsidR="00C85055" w:rsidRPr="00C85055" w14:paraId="783E0067" w14:textId="77777777" w:rsidTr="00C85055">
        <w:trPr>
          <w:trHeight w:val="113"/>
          <w:tblHeader/>
          <w:jc w:val="center"/>
        </w:trPr>
        <w:tc>
          <w:tcPr>
            <w:tcW w:w="1656" w:type="pct"/>
            <w:tcBorders>
              <w:top w:val="single" w:sz="4" w:space="0" w:color="auto"/>
              <w:left w:val="single" w:sz="4" w:space="0" w:color="auto"/>
              <w:bottom w:val="single" w:sz="4" w:space="0" w:color="auto"/>
              <w:right w:val="single" w:sz="4" w:space="0" w:color="auto"/>
            </w:tcBorders>
            <w:shd w:val="clear" w:color="auto" w:fill="D9D9D9"/>
            <w:vAlign w:val="center"/>
          </w:tcPr>
          <w:p w14:paraId="09479EDF"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年度</w:t>
            </w:r>
          </w:p>
        </w:tc>
        <w:tc>
          <w:tcPr>
            <w:tcW w:w="664" w:type="pct"/>
            <w:tcBorders>
              <w:top w:val="single" w:sz="4" w:space="0" w:color="auto"/>
              <w:left w:val="single" w:sz="4" w:space="0" w:color="auto"/>
              <w:bottom w:val="single" w:sz="4" w:space="0" w:color="auto"/>
              <w:right w:val="single" w:sz="4" w:space="0" w:color="auto"/>
            </w:tcBorders>
            <w:shd w:val="clear" w:color="auto" w:fill="D9D9D9"/>
            <w:vAlign w:val="center"/>
          </w:tcPr>
          <w:p w14:paraId="1BA67B33"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2032</w:t>
            </w:r>
          </w:p>
        </w:tc>
        <w:tc>
          <w:tcPr>
            <w:tcW w:w="664" w:type="pct"/>
            <w:tcBorders>
              <w:top w:val="single" w:sz="4" w:space="0" w:color="auto"/>
              <w:left w:val="single" w:sz="4" w:space="0" w:color="auto"/>
              <w:bottom w:val="single" w:sz="4" w:space="0" w:color="auto"/>
              <w:right w:val="single" w:sz="4" w:space="0" w:color="auto"/>
            </w:tcBorders>
            <w:shd w:val="clear" w:color="auto" w:fill="D9D9D9"/>
            <w:vAlign w:val="center"/>
          </w:tcPr>
          <w:p w14:paraId="5CD1111E"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2033</w:t>
            </w:r>
          </w:p>
        </w:tc>
        <w:tc>
          <w:tcPr>
            <w:tcW w:w="664" w:type="pct"/>
            <w:tcBorders>
              <w:top w:val="single" w:sz="4" w:space="0" w:color="auto"/>
              <w:left w:val="single" w:sz="4" w:space="0" w:color="auto"/>
              <w:bottom w:val="single" w:sz="4" w:space="0" w:color="auto"/>
              <w:right w:val="single" w:sz="4" w:space="0" w:color="auto"/>
            </w:tcBorders>
            <w:shd w:val="clear" w:color="auto" w:fill="D9D9D9"/>
          </w:tcPr>
          <w:p w14:paraId="5B8A9193"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2034</w:t>
            </w:r>
          </w:p>
        </w:tc>
        <w:tc>
          <w:tcPr>
            <w:tcW w:w="662" w:type="pct"/>
            <w:tcBorders>
              <w:top w:val="single" w:sz="4" w:space="0" w:color="auto"/>
              <w:left w:val="single" w:sz="4" w:space="0" w:color="auto"/>
              <w:bottom w:val="single" w:sz="4" w:space="0" w:color="auto"/>
              <w:right w:val="single" w:sz="4" w:space="0" w:color="auto"/>
            </w:tcBorders>
            <w:shd w:val="clear" w:color="auto" w:fill="D9D9D9"/>
          </w:tcPr>
          <w:p w14:paraId="6DFFA0E5"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2035</w:t>
            </w:r>
          </w:p>
        </w:tc>
        <w:tc>
          <w:tcPr>
            <w:tcW w:w="690" w:type="pct"/>
            <w:tcBorders>
              <w:top w:val="single" w:sz="4" w:space="0" w:color="auto"/>
              <w:left w:val="single" w:sz="4" w:space="0" w:color="auto"/>
              <w:bottom w:val="single" w:sz="4" w:space="0" w:color="auto"/>
              <w:right w:val="single" w:sz="4" w:space="0" w:color="auto"/>
            </w:tcBorders>
            <w:shd w:val="clear" w:color="auto" w:fill="D9D9D9"/>
            <w:vAlign w:val="center"/>
          </w:tcPr>
          <w:p w14:paraId="02CC71FF" w14:textId="77777777" w:rsidR="00C85055" w:rsidRPr="00C85055" w:rsidRDefault="00C85055" w:rsidP="00C85055">
            <w:pPr>
              <w:widowControl/>
              <w:jc w:val="center"/>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合计</w:t>
            </w:r>
          </w:p>
        </w:tc>
      </w:tr>
      <w:tr w:rsidR="00C85055" w:rsidRPr="00C85055" w14:paraId="07087EF5"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7DA2552B"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7AA5D2A"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DC4E88D"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61A505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7A88579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5B953B15"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03D1B7B5"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6BFB26D0"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自筹资金流入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D0CE10A"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22210A1"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FE4BBB7"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45024368"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02E0C42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1,546.27</w:t>
            </w:r>
          </w:p>
        </w:tc>
      </w:tr>
      <w:tr w:rsidR="00C85055" w:rsidRPr="00C85055" w14:paraId="580E9DD3"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1F813C54"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本期债券资金流入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BF41502"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DD6C8A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3DC856F"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4DF7DA33"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387ABF6E"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1,500.00</w:t>
            </w:r>
          </w:p>
        </w:tc>
      </w:tr>
      <w:tr w:rsidR="00C85055" w:rsidRPr="00C85055" w14:paraId="4BA16CE8"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43C990B4"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运营期现金流入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6C11632"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87D369B"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6A4CC39"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B3B807A"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color w:val="000000"/>
                <w:kern w:val="0"/>
                <w:sz w:val="20"/>
                <w:szCs w:val="20"/>
                <w:lang w:val="en-GB"/>
              </w:rPr>
              <w:t>276.75</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04BC6CAA"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2,955.00</w:t>
            </w:r>
          </w:p>
        </w:tc>
      </w:tr>
      <w:tr w:rsidR="00C85055" w:rsidRPr="00C85055" w14:paraId="75AA4C6D"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0ADBCE23"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现金流入总额</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D7FBDA1"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89A83B6"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ABB95C2"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96D3FF9"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276.75</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3F3BD6C0"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6,001.27</w:t>
            </w:r>
          </w:p>
        </w:tc>
      </w:tr>
      <w:tr w:rsidR="00C85055" w:rsidRPr="00C85055" w14:paraId="1FF27134"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2142F925"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现金流出</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15CCA8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FD328F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2D83A5D"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1C43F481" w14:textId="77777777" w:rsidR="00C85055" w:rsidRPr="00C85055" w:rsidRDefault="00C85055" w:rsidP="00C85055">
            <w:pPr>
              <w:widowControl/>
              <w:jc w:val="right"/>
              <w:rPr>
                <w:rFonts w:ascii="宋体" w:eastAsia="宋体" w:hAnsi="宋体" w:hint="eastAsia"/>
                <w:b/>
                <w:bCs/>
                <w:color w:val="000000"/>
                <w:kern w:val="0"/>
                <w:sz w:val="20"/>
                <w:szCs w:val="20"/>
                <w:lang w:val="en-GB"/>
              </w:rPr>
            </w:pP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7607AFD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09A97FCC"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32ED891F"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建设期资金流出</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DB22AB3"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71CF6F6"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D3AFE5A"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6B3CAB5E"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11872BD7"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3,033.07</w:t>
            </w:r>
          </w:p>
        </w:tc>
      </w:tr>
      <w:tr w:rsidR="00C85055" w:rsidRPr="00C85055" w14:paraId="654B41B3"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46985A6C"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运营期现金流出</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DD1CC9B"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4A33B50"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5274036"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1DD70A6C"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color w:val="000000"/>
                <w:kern w:val="0"/>
                <w:sz w:val="20"/>
                <w:szCs w:val="20"/>
                <w:lang w:val="en-GB"/>
              </w:rPr>
              <w:t>72.41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5DB78A8E"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770.97</w:t>
            </w:r>
          </w:p>
        </w:tc>
      </w:tr>
      <w:tr w:rsidR="00C85055" w:rsidRPr="00C85055" w14:paraId="5577067D"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1324613F"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t>债券还本付息</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5B372F8"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004E8012"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26.40</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5E93DC46"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color w:val="000000"/>
                <w:kern w:val="0"/>
                <w:sz w:val="20"/>
                <w:szCs w:val="20"/>
                <w:lang w:val="en-GB"/>
              </w:rPr>
              <w:t>26.40</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697649F0"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color w:val="000000"/>
                <w:kern w:val="0"/>
                <w:sz w:val="20"/>
                <w:szCs w:val="20"/>
                <w:lang w:val="en-GB"/>
              </w:rPr>
              <w:t>1,513.20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79FF629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1,764.00</w:t>
            </w:r>
          </w:p>
        </w:tc>
      </w:tr>
      <w:tr w:rsidR="00C85055" w:rsidRPr="00C85055" w14:paraId="4CC5152C"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5240C127" w14:textId="77777777" w:rsidR="00C85055" w:rsidRPr="00C85055" w:rsidRDefault="00C85055" w:rsidP="00C85055">
            <w:pPr>
              <w:widowControl/>
              <w:jc w:val="left"/>
              <w:rPr>
                <w:rFonts w:ascii="宋体" w:eastAsia="宋体" w:hAnsi="宋体" w:cs="宋体" w:hint="eastAsia"/>
                <w:color w:val="000000"/>
                <w:kern w:val="0"/>
                <w:sz w:val="20"/>
                <w:szCs w:val="20"/>
                <w:lang w:val="en-GB"/>
              </w:rPr>
            </w:pPr>
            <w:r w:rsidRPr="00C85055">
              <w:rPr>
                <w:rFonts w:ascii="宋体" w:eastAsia="宋体" w:hAnsi="宋体" w:cs="宋体" w:hint="eastAsia"/>
                <w:color w:val="000000"/>
                <w:kern w:val="0"/>
                <w:sz w:val="20"/>
                <w:szCs w:val="20"/>
                <w:lang w:val="en-GB"/>
              </w:rPr>
              <w:lastRenderedPageBreak/>
              <w:t>债券发行费用</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93EC38C"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7E08530" w14:textId="77777777" w:rsidR="00C85055" w:rsidRPr="00C85055" w:rsidRDefault="00C85055" w:rsidP="00C85055">
            <w:pPr>
              <w:widowControl/>
              <w:jc w:val="right"/>
              <w:rPr>
                <w:rFonts w:ascii="宋体" w:eastAsia="宋体" w:hAnsi="宋体" w:cs="宋体" w:hint="eastAsia"/>
                <w:color w:val="000000"/>
                <w:kern w:val="0"/>
                <w:sz w:val="20"/>
                <w:szCs w:val="20"/>
                <w:lang w:val="en-GB"/>
              </w:rPr>
            </w:pPr>
            <w:r w:rsidRPr="00C85055">
              <w:rPr>
                <w:rFonts w:ascii="宋体" w:eastAsia="宋体" w:hAnsi="宋体" w:hint="eastAsia"/>
                <w:color w:val="000000"/>
                <w:kern w:val="0"/>
                <w:sz w:val="20"/>
                <w:szCs w:val="20"/>
                <w:lang w:val="en-GB"/>
              </w:rPr>
              <w:t>-</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B62462D"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42AE79E"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color w:val="000000"/>
                <w:kern w:val="0"/>
                <w:sz w:val="20"/>
                <w:szCs w:val="20"/>
                <w:lang w:val="en-GB"/>
              </w:rPr>
              <w:t>-</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1D0465E0"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r>
      <w:tr w:rsidR="00C85055" w:rsidRPr="00C85055" w14:paraId="42D841E8"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3FCA07CF"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现金流出总额</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49A6D56"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3614D9D"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6EB63E9"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b/>
                <w:bCs/>
                <w:color w:val="000000"/>
                <w:kern w:val="0"/>
                <w:sz w:val="20"/>
                <w:szCs w:val="20"/>
                <w:lang w:val="en-GB"/>
              </w:rPr>
              <w:t>98.81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3F64E6CB"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1,585.61</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1CF6CB0C"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5,568.04</w:t>
            </w:r>
          </w:p>
        </w:tc>
      </w:tr>
      <w:tr w:rsidR="00C85055" w:rsidRPr="00C85055" w14:paraId="31629354"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7D65441C"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现金净流量</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0F2D66A"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6F187E3E"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9AFF348"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E14D438"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501E319F"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p>
        </w:tc>
      </w:tr>
      <w:tr w:rsidR="00C85055" w:rsidRPr="00C85055" w14:paraId="0AA74B12"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2DBACCF1"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当年项目现金净流入</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25501B4"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422F5385"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2CA3FC58"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b/>
                <w:bCs/>
                <w:color w:val="000000"/>
                <w:kern w:val="0"/>
                <w:sz w:val="20"/>
                <w:szCs w:val="20"/>
                <w:lang w:val="en-GB"/>
              </w:rPr>
              <w:t>177.94</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2A148C72"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-1,308.86</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715CA809"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r>
      <w:tr w:rsidR="00C85055" w:rsidRPr="00C85055" w14:paraId="52F08B53" w14:textId="77777777" w:rsidTr="00C10601">
        <w:trPr>
          <w:trHeight w:val="113"/>
          <w:jc w:val="center"/>
        </w:trPr>
        <w:tc>
          <w:tcPr>
            <w:tcW w:w="1656" w:type="pct"/>
            <w:tcBorders>
              <w:top w:val="single" w:sz="4" w:space="0" w:color="auto"/>
              <w:left w:val="single" w:sz="4" w:space="0" w:color="auto"/>
              <w:bottom w:val="single" w:sz="4" w:space="0" w:color="auto"/>
              <w:right w:val="single" w:sz="4" w:space="0" w:color="auto"/>
            </w:tcBorders>
            <w:shd w:val="clear" w:color="auto" w:fill="FFFFFF"/>
            <w:vAlign w:val="center"/>
          </w:tcPr>
          <w:p w14:paraId="4EF7B74C" w14:textId="77777777" w:rsidR="00C85055" w:rsidRPr="00C85055" w:rsidRDefault="00C85055" w:rsidP="00C85055">
            <w:pPr>
              <w:widowControl/>
              <w:jc w:val="left"/>
              <w:rPr>
                <w:rFonts w:ascii="宋体" w:eastAsia="宋体" w:hAnsi="宋体" w:cs="宋体" w:hint="eastAsia"/>
                <w:b/>
                <w:bCs/>
                <w:color w:val="000000"/>
                <w:kern w:val="0"/>
                <w:sz w:val="20"/>
                <w:szCs w:val="20"/>
                <w:lang w:val="en-GB"/>
              </w:rPr>
            </w:pPr>
            <w:r w:rsidRPr="00C85055">
              <w:rPr>
                <w:rFonts w:ascii="宋体" w:eastAsia="宋体" w:hAnsi="宋体" w:cs="宋体" w:hint="eastAsia"/>
                <w:b/>
                <w:bCs/>
                <w:color w:val="000000"/>
                <w:kern w:val="0"/>
                <w:sz w:val="20"/>
                <w:szCs w:val="20"/>
                <w:lang w:val="en-GB"/>
              </w:rPr>
              <w:t>期末项目累计现金结存额</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103FBC93"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1,386.21</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7831FE55"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1,564.15</w:t>
            </w:r>
          </w:p>
        </w:tc>
        <w:tc>
          <w:tcPr>
            <w:tcW w:w="664" w:type="pct"/>
            <w:tcBorders>
              <w:top w:val="single" w:sz="4" w:space="0" w:color="auto"/>
              <w:left w:val="single" w:sz="4" w:space="0" w:color="auto"/>
              <w:bottom w:val="single" w:sz="4" w:space="0" w:color="auto"/>
              <w:right w:val="single" w:sz="4" w:space="0" w:color="auto"/>
            </w:tcBorders>
            <w:shd w:val="clear" w:color="auto" w:fill="FFFFFF"/>
            <w:vAlign w:val="center"/>
          </w:tcPr>
          <w:p w14:paraId="30F70628" w14:textId="77777777" w:rsidR="00C85055" w:rsidRPr="00C85055" w:rsidRDefault="00C85055" w:rsidP="00C85055">
            <w:pPr>
              <w:widowControl/>
              <w:jc w:val="right"/>
              <w:rPr>
                <w:rFonts w:ascii="宋体" w:eastAsia="宋体" w:hAnsi="宋体" w:cs="Arial" w:hint="eastAsia"/>
                <w:b/>
                <w:bCs/>
                <w:color w:val="000000"/>
                <w:kern w:val="0"/>
                <w:sz w:val="20"/>
                <w:szCs w:val="20"/>
                <w:lang w:val="en-GB"/>
              </w:rPr>
            </w:pPr>
            <w:r w:rsidRPr="00C85055">
              <w:rPr>
                <w:rFonts w:ascii="宋体" w:eastAsia="宋体" w:hAnsi="宋体" w:hint="eastAsia"/>
                <w:b/>
                <w:bCs/>
                <w:color w:val="000000"/>
                <w:kern w:val="0"/>
                <w:sz w:val="20"/>
                <w:szCs w:val="20"/>
                <w:lang w:val="en-GB"/>
              </w:rPr>
              <w:t>1,742.09</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tcPr>
          <w:p w14:paraId="0FB3E900" w14:textId="77777777" w:rsidR="00C85055" w:rsidRPr="00C85055" w:rsidRDefault="00C85055" w:rsidP="00C85055">
            <w:pPr>
              <w:widowControl/>
              <w:jc w:val="right"/>
              <w:rPr>
                <w:rFonts w:ascii="宋体" w:eastAsia="宋体" w:hAnsi="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433.23</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03FE6EE2" w14:textId="77777777" w:rsidR="00C85055" w:rsidRPr="00C85055" w:rsidRDefault="00C85055" w:rsidP="00C85055">
            <w:pPr>
              <w:widowControl/>
              <w:jc w:val="right"/>
              <w:rPr>
                <w:rFonts w:ascii="宋体" w:eastAsia="宋体" w:hAnsi="宋体" w:cs="宋体" w:hint="eastAsia"/>
                <w:b/>
                <w:bCs/>
                <w:color w:val="000000"/>
                <w:kern w:val="0"/>
                <w:sz w:val="20"/>
                <w:szCs w:val="20"/>
                <w:lang w:val="en-GB"/>
              </w:rPr>
            </w:pPr>
            <w:r w:rsidRPr="00C85055">
              <w:rPr>
                <w:rFonts w:ascii="宋体" w:eastAsia="宋体" w:hAnsi="宋体" w:hint="eastAsia"/>
                <w:b/>
                <w:bCs/>
                <w:color w:val="000000"/>
                <w:kern w:val="0"/>
                <w:sz w:val="20"/>
                <w:szCs w:val="20"/>
                <w:lang w:val="en-GB"/>
              </w:rPr>
              <w:t>-</w:t>
            </w:r>
          </w:p>
        </w:tc>
      </w:tr>
    </w:tbl>
    <w:p w14:paraId="3B847585" w14:textId="77777777" w:rsidR="004350EB" w:rsidRDefault="004350EB">
      <w:pPr>
        <w:widowControl/>
        <w:ind w:firstLineChars="200" w:firstLine="360"/>
        <w:jc w:val="right"/>
        <w:rPr>
          <w:rFonts w:ascii="宋体" w:eastAsia="宋体" w:hAnsi="宋体" w:hint="eastAsia"/>
          <w:kern w:val="0"/>
          <w:sz w:val="18"/>
          <w:szCs w:val="18"/>
          <w:lang w:val="en-GB"/>
        </w:rPr>
      </w:pPr>
    </w:p>
    <w:p w14:paraId="3B847586" w14:textId="77777777" w:rsidR="004350EB" w:rsidRDefault="00037F24">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5" w:name="_Toc200555358"/>
      <w:bookmarkStart w:id="26" w:name="_Toc114818535"/>
      <w:bookmarkStart w:id="27" w:name="_Toc114818425"/>
      <w:r>
        <w:rPr>
          <w:rFonts w:ascii="宋体" w:eastAsia="宋体" w:hAnsi="宋体" w:hint="eastAsia"/>
          <w:b/>
          <w:bCs/>
          <w:color w:val="000000"/>
          <w:kern w:val="0"/>
          <w:sz w:val="24"/>
          <w:szCs w:val="24"/>
        </w:rPr>
        <w:t>4</w:t>
      </w:r>
      <w:r>
        <w:rPr>
          <w:rFonts w:ascii="宋体" w:eastAsia="宋体" w:hAnsi="宋体"/>
          <w:b/>
          <w:bCs/>
          <w:color w:val="000000"/>
          <w:kern w:val="0"/>
          <w:sz w:val="24"/>
          <w:szCs w:val="24"/>
        </w:rPr>
        <w:t>.</w:t>
      </w:r>
      <w:r>
        <w:rPr>
          <w:rFonts w:ascii="宋体" w:eastAsia="宋体" w:hAnsi="宋体" w:hint="eastAsia"/>
          <w:b/>
          <w:bCs/>
          <w:color w:val="000000"/>
          <w:kern w:val="0"/>
          <w:sz w:val="24"/>
          <w:szCs w:val="24"/>
        </w:rPr>
        <w:t>债券发行和还本付息</w:t>
      </w:r>
      <w:bookmarkEnd w:id="25"/>
    </w:p>
    <w:p w14:paraId="3B847587"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本次债券利息每半年支付一次，最后一期利息随本金一起支付。自发行之日起存续期还本付息情况详见表7。</w:t>
      </w:r>
    </w:p>
    <w:p w14:paraId="3B847588" w14:textId="77777777" w:rsidR="004350EB" w:rsidRDefault="004350EB">
      <w:pPr>
        <w:widowControl/>
        <w:ind w:firstLineChars="200" w:firstLine="360"/>
        <w:jc w:val="right"/>
        <w:rPr>
          <w:rFonts w:ascii="宋体" w:eastAsia="宋体" w:hAnsi="宋体" w:hint="eastAsia"/>
          <w:kern w:val="0"/>
          <w:sz w:val="18"/>
          <w:szCs w:val="18"/>
          <w:lang w:val="en-GB" w:eastAsia="zh-TW"/>
        </w:rPr>
      </w:pPr>
    </w:p>
    <w:p w14:paraId="3B847589" w14:textId="77777777" w:rsidR="004350EB" w:rsidRDefault="00037F24">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表7 江东新区污水整治项目（琼山大道中片区、琼山大道南片区、灵山片区）</w:t>
      </w:r>
      <w:r>
        <w:rPr>
          <w:rFonts w:ascii="宋体" w:eastAsia="宋体" w:hAnsi="宋体"/>
          <w:b/>
          <w:kern w:val="0"/>
          <w:sz w:val="24"/>
          <w:szCs w:val="24"/>
          <w:lang w:val="en-GB"/>
        </w:rPr>
        <w:t>还本付息表</w:t>
      </w:r>
    </w:p>
    <w:p w14:paraId="3B84758A" w14:textId="77777777" w:rsidR="004350EB" w:rsidRDefault="00037F24">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9"/>
        <w:gridCol w:w="1092"/>
        <w:gridCol w:w="1090"/>
        <w:gridCol w:w="1090"/>
        <w:gridCol w:w="1090"/>
        <w:gridCol w:w="1084"/>
        <w:gridCol w:w="1084"/>
      </w:tblGrid>
      <w:tr w:rsidR="004350EB" w14:paraId="3B847592" w14:textId="77777777">
        <w:trPr>
          <w:trHeight w:val="20"/>
          <w:tblHeader/>
        </w:trPr>
        <w:tc>
          <w:tcPr>
            <w:tcW w:w="1089" w:type="pct"/>
            <w:shd w:val="clear" w:color="auto" w:fill="D8D8D8"/>
            <w:vAlign w:val="center"/>
          </w:tcPr>
          <w:p w14:paraId="3B84758B"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4" w:type="pct"/>
            <w:shd w:val="clear" w:color="auto" w:fill="D8D8D8"/>
            <w:vAlign w:val="center"/>
          </w:tcPr>
          <w:p w14:paraId="3B84758C"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2025</w:t>
            </w:r>
          </w:p>
        </w:tc>
        <w:tc>
          <w:tcPr>
            <w:tcW w:w="653" w:type="pct"/>
            <w:shd w:val="clear" w:color="auto" w:fill="D8D8D8"/>
            <w:vAlign w:val="center"/>
          </w:tcPr>
          <w:p w14:paraId="3B84758D"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2026</w:t>
            </w:r>
          </w:p>
        </w:tc>
        <w:tc>
          <w:tcPr>
            <w:tcW w:w="653" w:type="pct"/>
            <w:shd w:val="clear" w:color="auto" w:fill="D8D8D8"/>
            <w:vAlign w:val="center"/>
          </w:tcPr>
          <w:p w14:paraId="3B84758E"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2027</w:t>
            </w:r>
          </w:p>
        </w:tc>
        <w:tc>
          <w:tcPr>
            <w:tcW w:w="653" w:type="pct"/>
            <w:shd w:val="clear" w:color="auto" w:fill="D8D8D8"/>
            <w:vAlign w:val="center"/>
          </w:tcPr>
          <w:p w14:paraId="3B84758F"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2028</w:t>
            </w:r>
          </w:p>
        </w:tc>
        <w:tc>
          <w:tcPr>
            <w:tcW w:w="649" w:type="pct"/>
            <w:shd w:val="clear" w:color="auto" w:fill="D8D8D8"/>
            <w:vAlign w:val="center"/>
          </w:tcPr>
          <w:p w14:paraId="3B847590"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2029</w:t>
            </w:r>
          </w:p>
        </w:tc>
        <w:tc>
          <w:tcPr>
            <w:tcW w:w="649" w:type="pct"/>
            <w:shd w:val="clear" w:color="auto" w:fill="D8D8D8"/>
            <w:vAlign w:val="center"/>
          </w:tcPr>
          <w:p w14:paraId="3B847591"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2030</w:t>
            </w:r>
          </w:p>
        </w:tc>
      </w:tr>
      <w:tr w:rsidR="004350EB" w14:paraId="3B84759A" w14:textId="77777777">
        <w:trPr>
          <w:trHeight w:val="20"/>
        </w:trPr>
        <w:tc>
          <w:tcPr>
            <w:tcW w:w="1089" w:type="pct"/>
            <w:shd w:val="clear" w:color="000000" w:fill="FFFFFF"/>
            <w:vAlign w:val="center"/>
          </w:tcPr>
          <w:p w14:paraId="3B847593"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4" w:type="pct"/>
            <w:shd w:val="clear" w:color="000000" w:fill="FFFFFF"/>
            <w:vAlign w:val="center"/>
          </w:tcPr>
          <w:p w14:paraId="3B847594"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9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9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9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49" w:type="pct"/>
            <w:shd w:val="clear" w:color="000000" w:fill="FFFFFF"/>
            <w:vAlign w:val="center"/>
          </w:tcPr>
          <w:p w14:paraId="3B84759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49" w:type="pct"/>
            <w:shd w:val="clear" w:color="000000" w:fill="FFFFFF"/>
            <w:vAlign w:val="center"/>
          </w:tcPr>
          <w:p w14:paraId="3B847599"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r>
      <w:tr w:rsidR="004350EB" w14:paraId="3B8475A2" w14:textId="77777777">
        <w:trPr>
          <w:trHeight w:val="20"/>
        </w:trPr>
        <w:tc>
          <w:tcPr>
            <w:tcW w:w="1089" w:type="pct"/>
            <w:shd w:val="clear" w:color="000000" w:fill="FFFFFF"/>
            <w:vAlign w:val="center"/>
          </w:tcPr>
          <w:p w14:paraId="3B84759B"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本期专项债券发行</w:t>
            </w:r>
          </w:p>
        </w:tc>
        <w:tc>
          <w:tcPr>
            <w:tcW w:w="654" w:type="pct"/>
            <w:shd w:val="clear" w:color="000000" w:fill="FFFFFF"/>
            <w:vAlign w:val="center"/>
          </w:tcPr>
          <w:p w14:paraId="3B84759C"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9D"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9E"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9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3B8475A0"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3B8475A1"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4350EB" w14:paraId="3B8475AA" w14:textId="77777777">
        <w:trPr>
          <w:trHeight w:val="20"/>
        </w:trPr>
        <w:tc>
          <w:tcPr>
            <w:tcW w:w="1089" w:type="pct"/>
            <w:shd w:val="clear" w:color="000000" w:fill="FFFFFF"/>
            <w:vAlign w:val="center"/>
          </w:tcPr>
          <w:p w14:paraId="3B8475A3"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4" w:type="pct"/>
            <w:shd w:val="clear" w:color="000000" w:fill="FFFFFF"/>
            <w:vAlign w:val="center"/>
          </w:tcPr>
          <w:p w14:paraId="3B8475A4"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13.20</w:t>
            </w:r>
          </w:p>
        </w:tc>
        <w:tc>
          <w:tcPr>
            <w:tcW w:w="653" w:type="pct"/>
            <w:shd w:val="clear" w:color="000000" w:fill="FFFFFF"/>
            <w:vAlign w:val="center"/>
          </w:tcPr>
          <w:p w14:paraId="3B8475A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A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A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49" w:type="pct"/>
            <w:shd w:val="clear" w:color="000000" w:fill="FFFFFF"/>
            <w:vAlign w:val="center"/>
          </w:tcPr>
          <w:p w14:paraId="3B8475A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49" w:type="pct"/>
            <w:shd w:val="clear" w:color="000000" w:fill="FFFFFF"/>
            <w:vAlign w:val="center"/>
          </w:tcPr>
          <w:p w14:paraId="3B8475A9"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r>
      <w:tr w:rsidR="004350EB" w14:paraId="3B8475B2" w14:textId="77777777">
        <w:trPr>
          <w:trHeight w:val="20"/>
        </w:trPr>
        <w:tc>
          <w:tcPr>
            <w:tcW w:w="1089" w:type="pct"/>
            <w:shd w:val="clear" w:color="000000" w:fill="FFFFFF"/>
            <w:vAlign w:val="center"/>
          </w:tcPr>
          <w:p w14:paraId="3B8475AB"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4" w:type="pct"/>
            <w:shd w:val="clear" w:color="000000" w:fill="FFFFFF"/>
            <w:vAlign w:val="center"/>
          </w:tcPr>
          <w:p w14:paraId="3B8475AC"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13.20</w:t>
            </w:r>
          </w:p>
        </w:tc>
        <w:tc>
          <w:tcPr>
            <w:tcW w:w="653" w:type="pct"/>
            <w:shd w:val="clear" w:color="000000" w:fill="FFFFFF"/>
            <w:vAlign w:val="center"/>
          </w:tcPr>
          <w:p w14:paraId="3B8475AD"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AE"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A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49" w:type="pct"/>
            <w:shd w:val="clear" w:color="000000" w:fill="FFFFFF"/>
            <w:vAlign w:val="center"/>
          </w:tcPr>
          <w:p w14:paraId="3B8475B0"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49" w:type="pct"/>
            <w:shd w:val="clear" w:color="000000" w:fill="FFFFFF"/>
            <w:vAlign w:val="center"/>
          </w:tcPr>
          <w:p w14:paraId="3B8475B1"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r>
      <w:tr w:rsidR="004350EB" w14:paraId="3B8475BA" w14:textId="77777777">
        <w:trPr>
          <w:trHeight w:val="20"/>
        </w:trPr>
        <w:tc>
          <w:tcPr>
            <w:tcW w:w="1089" w:type="pct"/>
            <w:shd w:val="clear" w:color="000000" w:fill="FFFFFF"/>
            <w:vAlign w:val="center"/>
          </w:tcPr>
          <w:p w14:paraId="3B8475B3"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4" w:type="pct"/>
            <w:shd w:val="clear" w:color="000000" w:fill="FFFFFF"/>
            <w:vAlign w:val="center"/>
          </w:tcPr>
          <w:p w14:paraId="3B8475B4"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B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B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B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3B8475B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3B8475B9"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4350EB" w14:paraId="3B8475C2" w14:textId="77777777">
        <w:trPr>
          <w:trHeight w:val="20"/>
        </w:trPr>
        <w:tc>
          <w:tcPr>
            <w:tcW w:w="1089" w:type="pct"/>
            <w:shd w:val="clear" w:color="000000" w:fill="FFFFFF"/>
            <w:vAlign w:val="center"/>
          </w:tcPr>
          <w:p w14:paraId="3B8475BB"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4" w:type="pct"/>
            <w:shd w:val="clear" w:color="000000" w:fill="FFFFFF"/>
            <w:vAlign w:val="center"/>
          </w:tcPr>
          <w:p w14:paraId="3B8475BC"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13.20</w:t>
            </w:r>
          </w:p>
        </w:tc>
        <w:tc>
          <w:tcPr>
            <w:tcW w:w="653" w:type="pct"/>
            <w:shd w:val="clear" w:color="000000" w:fill="FFFFFF"/>
            <w:vAlign w:val="center"/>
          </w:tcPr>
          <w:p w14:paraId="3B8475BD"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BE"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B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49" w:type="pct"/>
            <w:shd w:val="clear" w:color="000000" w:fill="FFFFFF"/>
            <w:vAlign w:val="center"/>
          </w:tcPr>
          <w:p w14:paraId="3B8475C0"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49" w:type="pct"/>
            <w:shd w:val="clear" w:color="000000" w:fill="FFFFFF"/>
            <w:vAlign w:val="center"/>
          </w:tcPr>
          <w:p w14:paraId="3B8475C1"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r>
      <w:tr w:rsidR="004350EB" w14:paraId="3B8475CA" w14:textId="77777777">
        <w:trPr>
          <w:trHeight w:val="20"/>
        </w:trPr>
        <w:tc>
          <w:tcPr>
            <w:tcW w:w="1089" w:type="pct"/>
            <w:shd w:val="clear" w:color="000000" w:fill="FFFFFF"/>
            <w:vAlign w:val="center"/>
          </w:tcPr>
          <w:p w14:paraId="3B8475C3"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4" w:type="pct"/>
            <w:shd w:val="clear" w:color="000000" w:fill="FFFFFF"/>
            <w:vAlign w:val="center"/>
          </w:tcPr>
          <w:p w14:paraId="3B8475C4"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C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C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C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49" w:type="pct"/>
            <w:shd w:val="clear" w:color="000000" w:fill="FFFFFF"/>
            <w:vAlign w:val="center"/>
          </w:tcPr>
          <w:p w14:paraId="3B8475C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49" w:type="pct"/>
            <w:shd w:val="clear" w:color="000000" w:fill="FFFFFF"/>
            <w:vAlign w:val="center"/>
          </w:tcPr>
          <w:p w14:paraId="3B8475C9"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r>
    </w:tbl>
    <w:p w14:paraId="3B8475CB" w14:textId="77777777" w:rsidR="004350EB" w:rsidRDefault="004350EB">
      <w:pPr>
        <w:widowControl/>
        <w:ind w:firstLineChars="200" w:firstLine="400"/>
        <w:jc w:val="right"/>
        <w:rPr>
          <w:rFonts w:ascii="宋体" w:eastAsia="宋体" w:hAnsi="宋体" w:hint="eastAsia"/>
          <w:kern w:val="0"/>
          <w:sz w:val="20"/>
          <w:szCs w:val="20"/>
          <w:lang w:val="en-GB" w:eastAsia="zh-TW"/>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77"/>
        <w:gridCol w:w="1093"/>
        <w:gridCol w:w="1093"/>
        <w:gridCol w:w="1093"/>
        <w:gridCol w:w="1093"/>
        <w:gridCol w:w="1059"/>
        <w:gridCol w:w="1059"/>
      </w:tblGrid>
      <w:tr w:rsidR="004350EB" w14:paraId="3B8475D3" w14:textId="77777777">
        <w:trPr>
          <w:trHeight w:val="20"/>
          <w:tblHeader/>
        </w:trPr>
        <w:tc>
          <w:tcPr>
            <w:tcW w:w="1121" w:type="pct"/>
            <w:shd w:val="clear" w:color="auto" w:fill="D8D8D8"/>
            <w:vAlign w:val="center"/>
          </w:tcPr>
          <w:p w14:paraId="3B8475CC"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3" w:type="pct"/>
            <w:shd w:val="clear" w:color="auto" w:fill="D8D8D8"/>
            <w:vAlign w:val="center"/>
          </w:tcPr>
          <w:p w14:paraId="3B8475CD"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2031</w:t>
            </w:r>
          </w:p>
        </w:tc>
        <w:tc>
          <w:tcPr>
            <w:tcW w:w="653" w:type="pct"/>
            <w:shd w:val="clear" w:color="auto" w:fill="D8D8D8"/>
            <w:vAlign w:val="center"/>
          </w:tcPr>
          <w:p w14:paraId="3B8475CE"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2032</w:t>
            </w:r>
          </w:p>
        </w:tc>
        <w:tc>
          <w:tcPr>
            <w:tcW w:w="653" w:type="pct"/>
            <w:shd w:val="clear" w:color="auto" w:fill="D8D8D8"/>
            <w:vAlign w:val="center"/>
          </w:tcPr>
          <w:p w14:paraId="3B8475CF"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2033</w:t>
            </w:r>
          </w:p>
        </w:tc>
        <w:tc>
          <w:tcPr>
            <w:tcW w:w="653" w:type="pct"/>
            <w:shd w:val="clear" w:color="auto" w:fill="D8D8D8"/>
            <w:vAlign w:val="center"/>
          </w:tcPr>
          <w:p w14:paraId="3B8475D0"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2034</w:t>
            </w:r>
          </w:p>
        </w:tc>
        <w:tc>
          <w:tcPr>
            <w:tcW w:w="633" w:type="pct"/>
            <w:shd w:val="clear" w:color="auto" w:fill="D8D8D8"/>
          </w:tcPr>
          <w:p w14:paraId="3B8475D1"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2035</w:t>
            </w:r>
          </w:p>
        </w:tc>
        <w:tc>
          <w:tcPr>
            <w:tcW w:w="633" w:type="pct"/>
            <w:shd w:val="clear" w:color="auto" w:fill="D8D8D8"/>
            <w:vAlign w:val="center"/>
          </w:tcPr>
          <w:p w14:paraId="3B8475D2"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合计</w:t>
            </w:r>
          </w:p>
        </w:tc>
      </w:tr>
      <w:tr w:rsidR="004350EB" w14:paraId="3B8475DB" w14:textId="77777777">
        <w:trPr>
          <w:trHeight w:val="20"/>
        </w:trPr>
        <w:tc>
          <w:tcPr>
            <w:tcW w:w="1121" w:type="pct"/>
            <w:shd w:val="clear" w:color="000000" w:fill="FFFFFF"/>
            <w:vAlign w:val="center"/>
          </w:tcPr>
          <w:p w14:paraId="3B8475D4"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3" w:type="pct"/>
            <w:shd w:val="clear" w:color="000000" w:fill="FFFFFF"/>
            <w:vAlign w:val="center"/>
          </w:tcPr>
          <w:p w14:paraId="3B8475D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D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D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5D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33" w:type="pct"/>
            <w:shd w:val="clear" w:color="000000" w:fill="FFFFFF"/>
            <w:vAlign w:val="center"/>
          </w:tcPr>
          <w:p w14:paraId="3B8475D9"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1,500.00</w:t>
            </w:r>
          </w:p>
        </w:tc>
        <w:tc>
          <w:tcPr>
            <w:tcW w:w="633" w:type="pct"/>
            <w:shd w:val="clear" w:color="000000" w:fill="FFFFFF"/>
            <w:vAlign w:val="center"/>
          </w:tcPr>
          <w:p w14:paraId="3B8475DA" w14:textId="77777777" w:rsidR="004350EB" w:rsidRDefault="004350EB">
            <w:pPr>
              <w:widowControl/>
              <w:jc w:val="right"/>
              <w:rPr>
                <w:rFonts w:ascii="宋体" w:eastAsia="宋体" w:hAnsi="宋体" w:hint="eastAsia"/>
                <w:b/>
                <w:bCs/>
                <w:color w:val="000000"/>
                <w:kern w:val="0"/>
                <w:sz w:val="20"/>
                <w:szCs w:val="20"/>
                <w:lang w:val="en-GB"/>
              </w:rPr>
            </w:pPr>
          </w:p>
        </w:tc>
      </w:tr>
      <w:tr w:rsidR="004350EB" w14:paraId="3B8475E3" w14:textId="77777777">
        <w:trPr>
          <w:trHeight w:val="20"/>
        </w:trPr>
        <w:tc>
          <w:tcPr>
            <w:tcW w:w="1121" w:type="pct"/>
            <w:shd w:val="clear" w:color="000000" w:fill="FFFFFF"/>
            <w:vAlign w:val="center"/>
          </w:tcPr>
          <w:p w14:paraId="3B8475DC"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本期专项债券发行</w:t>
            </w:r>
          </w:p>
        </w:tc>
        <w:tc>
          <w:tcPr>
            <w:tcW w:w="653" w:type="pct"/>
            <w:shd w:val="clear" w:color="000000" w:fill="FFFFFF"/>
            <w:vAlign w:val="center"/>
          </w:tcPr>
          <w:p w14:paraId="3B8475DD"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DE"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D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E0"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3B8475E1"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3B8475E2"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1,500.00</w:t>
            </w:r>
          </w:p>
        </w:tc>
      </w:tr>
      <w:tr w:rsidR="004350EB" w14:paraId="3B8475EB" w14:textId="77777777">
        <w:trPr>
          <w:trHeight w:val="20"/>
        </w:trPr>
        <w:tc>
          <w:tcPr>
            <w:tcW w:w="1121" w:type="pct"/>
            <w:shd w:val="clear" w:color="000000" w:fill="FFFFFF"/>
            <w:vAlign w:val="center"/>
          </w:tcPr>
          <w:p w14:paraId="3B8475E4"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3" w:type="pct"/>
            <w:shd w:val="clear" w:color="000000" w:fill="FFFFFF"/>
            <w:vAlign w:val="center"/>
          </w:tcPr>
          <w:p w14:paraId="3B8475E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E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E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E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33" w:type="pct"/>
            <w:shd w:val="clear" w:color="000000" w:fill="FFFFFF"/>
            <w:vAlign w:val="center"/>
          </w:tcPr>
          <w:p w14:paraId="3B8475E9"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13.20</w:t>
            </w:r>
          </w:p>
        </w:tc>
        <w:tc>
          <w:tcPr>
            <w:tcW w:w="633" w:type="pct"/>
            <w:shd w:val="clear" w:color="000000" w:fill="FFFFFF"/>
            <w:vAlign w:val="center"/>
          </w:tcPr>
          <w:p w14:paraId="3B8475EA"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264.00</w:t>
            </w:r>
          </w:p>
        </w:tc>
      </w:tr>
      <w:tr w:rsidR="004350EB" w14:paraId="3B8475F3" w14:textId="77777777">
        <w:trPr>
          <w:trHeight w:val="20"/>
        </w:trPr>
        <w:tc>
          <w:tcPr>
            <w:tcW w:w="1121" w:type="pct"/>
            <w:shd w:val="clear" w:color="000000" w:fill="FFFFFF"/>
            <w:vAlign w:val="center"/>
          </w:tcPr>
          <w:p w14:paraId="3B8475EC"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3" w:type="pct"/>
            <w:shd w:val="clear" w:color="000000" w:fill="FFFFFF"/>
            <w:vAlign w:val="center"/>
          </w:tcPr>
          <w:p w14:paraId="3B8475ED"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EE"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E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F0"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33" w:type="pct"/>
            <w:shd w:val="clear" w:color="000000" w:fill="FFFFFF"/>
            <w:vAlign w:val="center"/>
          </w:tcPr>
          <w:p w14:paraId="3B8475F1"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1,513.20</w:t>
            </w:r>
          </w:p>
        </w:tc>
        <w:tc>
          <w:tcPr>
            <w:tcW w:w="633" w:type="pct"/>
            <w:shd w:val="clear" w:color="000000" w:fill="FFFFFF"/>
            <w:vAlign w:val="center"/>
          </w:tcPr>
          <w:p w14:paraId="3B8475F2"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1,764.00</w:t>
            </w:r>
          </w:p>
        </w:tc>
      </w:tr>
      <w:tr w:rsidR="004350EB" w14:paraId="3B8475FB" w14:textId="77777777">
        <w:trPr>
          <w:trHeight w:val="20"/>
        </w:trPr>
        <w:tc>
          <w:tcPr>
            <w:tcW w:w="1121" w:type="pct"/>
            <w:shd w:val="clear" w:color="000000" w:fill="FFFFFF"/>
            <w:vAlign w:val="center"/>
          </w:tcPr>
          <w:p w14:paraId="3B8475F4"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3" w:type="pct"/>
            <w:shd w:val="clear" w:color="000000" w:fill="FFFFFF"/>
            <w:vAlign w:val="center"/>
          </w:tcPr>
          <w:p w14:paraId="3B8475F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F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F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3B8475F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3B8475F9"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1,500.00</w:t>
            </w:r>
          </w:p>
        </w:tc>
        <w:tc>
          <w:tcPr>
            <w:tcW w:w="633" w:type="pct"/>
            <w:shd w:val="clear" w:color="000000" w:fill="FFFFFF"/>
            <w:vAlign w:val="center"/>
          </w:tcPr>
          <w:p w14:paraId="3B8475FA"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1,500.00</w:t>
            </w:r>
          </w:p>
        </w:tc>
      </w:tr>
      <w:tr w:rsidR="004350EB" w14:paraId="3B847603" w14:textId="77777777">
        <w:trPr>
          <w:trHeight w:val="20"/>
        </w:trPr>
        <w:tc>
          <w:tcPr>
            <w:tcW w:w="1121" w:type="pct"/>
            <w:shd w:val="clear" w:color="000000" w:fill="FFFFFF"/>
            <w:vAlign w:val="center"/>
          </w:tcPr>
          <w:p w14:paraId="3B8475FC"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3" w:type="pct"/>
            <w:shd w:val="clear" w:color="000000" w:fill="FFFFFF"/>
            <w:vAlign w:val="center"/>
          </w:tcPr>
          <w:p w14:paraId="3B8475FD"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FE"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5FF"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53" w:type="pct"/>
            <w:shd w:val="clear" w:color="000000" w:fill="FFFFFF"/>
            <w:vAlign w:val="center"/>
          </w:tcPr>
          <w:p w14:paraId="3B847600"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26.40</w:t>
            </w:r>
          </w:p>
        </w:tc>
        <w:tc>
          <w:tcPr>
            <w:tcW w:w="633" w:type="pct"/>
            <w:shd w:val="clear" w:color="000000" w:fill="FFFFFF"/>
            <w:vAlign w:val="center"/>
          </w:tcPr>
          <w:p w14:paraId="3B847601"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13.20</w:t>
            </w:r>
          </w:p>
        </w:tc>
        <w:tc>
          <w:tcPr>
            <w:tcW w:w="633" w:type="pct"/>
            <w:shd w:val="clear" w:color="000000" w:fill="FFFFFF"/>
            <w:vAlign w:val="center"/>
          </w:tcPr>
          <w:p w14:paraId="3B847602"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264.00</w:t>
            </w:r>
          </w:p>
        </w:tc>
      </w:tr>
      <w:tr w:rsidR="004350EB" w14:paraId="3B84760B" w14:textId="77777777">
        <w:trPr>
          <w:trHeight w:val="20"/>
        </w:trPr>
        <w:tc>
          <w:tcPr>
            <w:tcW w:w="1121" w:type="pct"/>
            <w:shd w:val="clear" w:color="000000" w:fill="FFFFFF"/>
            <w:vAlign w:val="center"/>
          </w:tcPr>
          <w:p w14:paraId="3B847604"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3" w:type="pct"/>
            <w:shd w:val="clear" w:color="000000" w:fill="FFFFFF"/>
            <w:vAlign w:val="center"/>
          </w:tcPr>
          <w:p w14:paraId="3B847605"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606"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607"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53" w:type="pct"/>
            <w:shd w:val="clear" w:color="000000" w:fill="FFFFFF"/>
            <w:vAlign w:val="center"/>
          </w:tcPr>
          <w:p w14:paraId="3B847608" w14:textId="77777777" w:rsidR="004350EB" w:rsidRDefault="00037F24">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1,500.00</w:t>
            </w:r>
          </w:p>
        </w:tc>
        <w:tc>
          <w:tcPr>
            <w:tcW w:w="633" w:type="pct"/>
            <w:shd w:val="clear" w:color="000000" w:fill="FFFFFF"/>
            <w:vAlign w:val="center"/>
          </w:tcPr>
          <w:p w14:paraId="3B847609" w14:textId="77777777" w:rsidR="004350EB" w:rsidRDefault="00037F24">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3B84760A" w14:textId="77777777" w:rsidR="004350EB" w:rsidRDefault="004350EB">
            <w:pPr>
              <w:widowControl/>
              <w:jc w:val="right"/>
              <w:rPr>
                <w:rFonts w:ascii="宋体" w:eastAsia="宋体" w:hAnsi="宋体" w:hint="eastAsia"/>
                <w:b/>
                <w:bCs/>
                <w:color w:val="000000"/>
                <w:kern w:val="0"/>
                <w:sz w:val="20"/>
                <w:szCs w:val="20"/>
                <w:lang w:val="en-GB"/>
              </w:rPr>
            </w:pPr>
          </w:p>
        </w:tc>
      </w:tr>
    </w:tbl>
    <w:p w14:paraId="3B84760C" w14:textId="77777777" w:rsidR="004350EB" w:rsidRDefault="00037F24">
      <w:pPr>
        <w:widowControl/>
        <w:spacing w:before="120" w:after="120" w:line="360" w:lineRule="auto"/>
        <w:outlineLvl w:val="1"/>
        <w:rPr>
          <w:rFonts w:ascii="宋体" w:eastAsia="宋体" w:hAnsi="宋体" w:hint="eastAsia"/>
          <w:b/>
          <w:color w:val="000000"/>
          <w:kern w:val="0"/>
          <w:sz w:val="24"/>
          <w:szCs w:val="24"/>
        </w:rPr>
      </w:pPr>
      <w:bookmarkStart w:id="28" w:name="_Toc200555359"/>
      <w:r>
        <w:rPr>
          <w:rFonts w:ascii="宋体" w:eastAsia="宋体" w:hAnsi="宋体" w:hint="eastAsia"/>
          <w:b/>
          <w:color w:val="000000"/>
          <w:kern w:val="0"/>
          <w:sz w:val="24"/>
          <w:szCs w:val="24"/>
        </w:rPr>
        <w:t>（二）项目收益情况</w:t>
      </w:r>
      <w:bookmarkEnd w:id="28"/>
    </w:p>
    <w:p w14:paraId="3B84760D" w14:textId="77777777" w:rsidR="004350EB" w:rsidRDefault="00037F24">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9" w:name="_Toc200555360"/>
      <w:r>
        <w:rPr>
          <w:rFonts w:ascii="宋体" w:eastAsia="宋体" w:hAnsi="宋体"/>
          <w:b/>
          <w:bCs/>
          <w:color w:val="000000"/>
          <w:kern w:val="0"/>
          <w:sz w:val="24"/>
          <w:szCs w:val="24"/>
        </w:rPr>
        <w:t>1.</w:t>
      </w:r>
      <w:r>
        <w:rPr>
          <w:rFonts w:ascii="宋体" w:eastAsia="宋体" w:hAnsi="宋体" w:hint="eastAsia"/>
          <w:b/>
          <w:bCs/>
          <w:color w:val="000000"/>
          <w:kern w:val="0"/>
          <w:sz w:val="24"/>
          <w:szCs w:val="24"/>
        </w:rPr>
        <w:t>项目收入</w:t>
      </w:r>
      <w:bookmarkEnd w:id="29"/>
    </w:p>
    <w:p w14:paraId="3B84760E" w14:textId="77777777" w:rsidR="004350EB" w:rsidRDefault="00037F24">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w:t>
      </w:r>
      <w:r>
        <w:rPr>
          <w:rFonts w:ascii="宋体" w:eastAsia="宋体" w:hAnsi="宋体"/>
          <w:color w:val="000000"/>
          <w:kern w:val="0"/>
          <w:sz w:val="24"/>
          <w:szCs w:val="24"/>
          <w:lang w:val="en-GB"/>
        </w:rPr>
        <w:t>1</w:t>
      </w:r>
      <w:r>
        <w:rPr>
          <w:rFonts w:ascii="宋体" w:eastAsia="宋体" w:hAnsi="宋体" w:hint="eastAsia"/>
          <w:color w:val="000000"/>
          <w:kern w:val="0"/>
          <w:sz w:val="24"/>
          <w:szCs w:val="24"/>
          <w:lang w:val="en-GB"/>
        </w:rPr>
        <w:t>）土地出让收入预测</w:t>
      </w:r>
    </w:p>
    <w:p w14:paraId="3B84760F" w14:textId="77777777" w:rsidR="004350EB" w:rsidRDefault="00037F24">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根据《2024年海南省政府专项债券（一期）、2025年海南省政府专项债券（一期）调整项目偿债收入来源的说明函》，本项目专项债券还本付息以项目周</w:t>
      </w:r>
      <w:r>
        <w:rPr>
          <w:rFonts w:ascii="宋体" w:eastAsia="宋体" w:hAnsi="宋体" w:hint="eastAsia"/>
          <w:color w:val="000000"/>
          <w:kern w:val="0"/>
          <w:sz w:val="24"/>
          <w:szCs w:val="24"/>
          <w:lang w:val="en-GB"/>
        </w:rPr>
        <w:lastRenderedPageBreak/>
        <w:t>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8。</w:t>
      </w:r>
    </w:p>
    <w:p w14:paraId="3B847610" w14:textId="77777777" w:rsidR="004350EB" w:rsidRDefault="00037F24">
      <w:pPr>
        <w:widowControl/>
        <w:spacing w:beforeLines="50" w:before="159" w:afterLines="50" w:after="159"/>
        <w:jc w:val="center"/>
        <w:rPr>
          <w:rFonts w:ascii="宋体" w:eastAsia="宋体" w:hAnsi="宋体" w:hint="eastAsia"/>
          <w:b/>
          <w:color w:val="000000"/>
          <w:kern w:val="0"/>
          <w:sz w:val="24"/>
          <w:szCs w:val="24"/>
        </w:rPr>
      </w:pPr>
      <w:r>
        <w:rPr>
          <w:rFonts w:ascii="宋体" w:eastAsia="宋体" w:hAnsi="宋体" w:hint="eastAsia"/>
          <w:b/>
          <w:color w:val="000000"/>
          <w:kern w:val="0"/>
          <w:sz w:val="24"/>
          <w:szCs w:val="24"/>
        </w:rPr>
        <w:t>表</w:t>
      </w:r>
      <w:r>
        <w:rPr>
          <w:rFonts w:ascii="宋体" w:eastAsia="宋体" w:hAnsi="宋体"/>
          <w:b/>
          <w:color w:val="000000"/>
          <w:kern w:val="0"/>
          <w:sz w:val="24"/>
          <w:szCs w:val="24"/>
        </w:rPr>
        <w:t xml:space="preserve">8 </w:t>
      </w:r>
      <w:r>
        <w:rPr>
          <w:rFonts w:ascii="宋体" w:eastAsia="宋体" w:hAnsi="宋体" w:hint="eastAsia"/>
          <w:b/>
          <w:color w:val="000000"/>
          <w:kern w:val="0"/>
          <w:sz w:val="24"/>
          <w:szCs w:val="24"/>
        </w:rPr>
        <w:t>土地出让情况表</w:t>
      </w:r>
    </w:p>
    <w:tbl>
      <w:tblPr>
        <w:tblW w:w="5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519"/>
        <w:gridCol w:w="1816"/>
        <w:gridCol w:w="947"/>
        <w:gridCol w:w="1444"/>
        <w:gridCol w:w="1216"/>
        <w:gridCol w:w="1546"/>
      </w:tblGrid>
      <w:tr w:rsidR="004350EB" w14:paraId="3B847618" w14:textId="77777777">
        <w:trPr>
          <w:trHeight w:val="170"/>
          <w:tblHeader/>
          <w:jc w:val="center"/>
        </w:trPr>
        <w:tc>
          <w:tcPr>
            <w:tcW w:w="341" w:type="pct"/>
            <w:vMerge w:val="restart"/>
            <w:shd w:val="clear" w:color="000000" w:fill="D0CECE"/>
            <w:vAlign w:val="center"/>
          </w:tcPr>
          <w:p w14:paraId="3B847611"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序号</w:t>
            </w:r>
          </w:p>
        </w:tc>
        <w:tc>
          <w:tcPr>
            <w:tcW w:w="1237" w:type="pct"/>
            <w:vMerge w:val="restart"/>
            <w:shd w:val="clear" w:color="000000" w:fill="D0CECE"/>
            <w:vAlign w:val="center"/>
          </w:tcPr>
          <w:p w14:paraId="3B847612"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项目名称</w:t>
            </w:r>
          </w:p>
        </w:tc>
        <w:tc>
          <w:tcPr>
            <w:tcW w:w="892" w:type="pct"/>
            <w:vMerge w:val="restart"/>
            <w:shd w:val="clear" w:color="000000" w:fill="D0CECE"/>
            <w:vAlign w:val="center"/>
          </w:tcPr>
          <w:p w14:paraId="3B847613"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地块编号</w:t>
            </w:r>
          </w:p>
        </w:tc>
        <w:tc>
          <w:tcPr>
            <w:tcW w:w="465" w:type="pct"/>
            <w:shd w:val="clear" w:color="000000" w:fill="D0CECE"/>
            <w:vAlign w:val="center"/>
          </w:tcPr>
          <w:p w14:paraId="3B847614"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面积</w:t>
            </w:r>
          </w:p>
        </w:tc>
        <w:tc>
          <w:tcPr>
            <w:tcW w:w="709" w:type="pct"/>
            <w:shd w:val="clear" w:color="000000" w:fill="D0CECE"/>
            <w:vAlign w:val="center"/>
          </w:tcPr>
          <w:p w14:paraId="3B847615"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预估地价</w:t>
            </w:r>
          </w:p>
        </w:tc>
        <w:tc>
          <w:tcPr>
            <w:tcW w:w="597" w:type="pct"/>
            <w:vMerge w:val="restart"/>
            <w:shd w:val="clear" w:color="000000" w:fill="D0CECE"/>
            <w:vAlign w:val="center"/>
          </w:tcPr>
          <w:p w14:paraId="3B847616"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土地性质</w:t>
            </w:r>
          </w:p>
        </w:tc>
        <w:tc>
          <w:tcPr>
            <w:tcW w:w="759" w:type="pct"/>
            <w:vMerge w:val="restart"/>
            <w:shd w:val="clear" w:color="000000" w:fill="D0CECE"/>
            <w:vAlign w:val="center"/>
          </w:tcPr>
          <w:p w14:paraId="3B847617"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预计出让年限</w:t>
            </w:r>
          </w:p>
        </w:tc>
      </w:tr>
      <w:tr w:rsidR="004350EB" w14:paraId="3B847620" w14:textId="77777777">
        <w:trPr>
          <w:trHeight w:val="170"/>
          <w:tblHeader/>
          <w:jc w:val="center"/>
        </w:trPr>
        <w:tc>
          <w:tcPr>
            <w:tcW w:w="341" w:type="pct"/>
            <w:vMerge/>
            <w:vAlign w:val="center"/>
          </w:tcPr>
          <w:p w14:paraId="3B847619" w14:textId="77777777" w:rsidR="004350EB" w:rsidRDefault="004350EB">
            <w:pPr>
              <w:widowControl/>
              <w:jc w:val="left"/>
              <w:rPr>
                <w:rFonts w:ascii="宋体" w:eastAsia="宋体" w:hAnsi="宋体" w:cs="宋体" w:hint="eastAsia"/>
                <w:b/>
                <w:bCs/>
                <w:color w:val="000000"/>
                <w:kern w:val="0"/>
                <w:sz w:val="20"/>
                <w:szCs w:val="20"/>
                <w:lang w:val="en-GB"/>
              </w:rPr>
            </w:pPr>
          </w:p>
        </w:tc>
        <w:tc>
          <w:tcPr>
            <w:tcW w:w="1237" w:type="pct"/>
            <w:vMerge/>
            <w:vAlign w:val="center"/>
          </w:tcPr>
          <w:p w14:paraId="3B84761A" w14:textId="77777777" w:rsidR="004350EB" w:rsidRDefault="004350EB">
            <w:pPr>
              <w:widowControl/>
              <w:jc w:val="left"/>
              <w:rPr>
                <w:rFonts w:ascii="宋体" w:eastAsia="宋体" w:hAnsi="宋体" w:cs="宋体" w:hint="eastAsia"/>
                <w:b/>
                <w:bCs/>
                <w:color w:val="000000"/>
                <w:kern w:val="0"/>
                <w:sz w:val="20"/>
                <w:szCs w:val="20"/>
                <w:lang w:val="en-GB"/>
              </w:rPr>
            </w:pPr>
          </w:p>
        </w:tc>
        <w:tc>
          <w:tcPr>
            <w:tcW w:w="892" w:type="pct"/>
            <w:vMerge/>
            <w:vAlign w:val="center"/>
          </w:tcPr>
          <w:p w14:paraId="3B84761B" w14:textId="77777777" w:rsidR="004350EB" w:rsidRDefault="004350EB">
            <w:pPr>
              <w:widowControl/>
              <w:jc w:val="left"/>
              <w:rPr>
                <w:rFonts w:ascii="宋体" w:eastAsia="宋体" w:hAnsi="宋体" w:cs="宋体" w:hint="eastAsia"/>
                <w:b/>
                <w:bCs/>
                <w:color w:val="000000"/>
                <w:kern w:val="0"/>
                <w:sz w:val="20"/>
                <w:szCs w:val="20"/>
                <w:lang w:val="en-GB"/>
              </w:rPr>
            </w:pPr>
          </w:p>
        </w:tc>
        <w:tc>
          <w:tcPr>
            <w:tcW w:w="465" w:type="pct"/>
            <w:shd w:val="clear" w:color="000000" w:fill="D0CECE"/>
            <w:vAlign w:val="center"/>
          </w:tcPr>
          <w:p w14:paraId="3B84761C"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（亩）</w:t>
            </w:r>
          </w:p>
        </w:tc>
        <w:tc>
          <w:tcPr>
            <w:tcW w:w="709" w:type="pct"/>
            <w:shd w:val="clear" w:color="000000" w:fill="D0CECE"/>
            <w:vAlign w:val="center"/>
          </w:tcPr>
          <w:p w14:paraId="3B84761D" w14:textId="77777777" w:rsidR="004350EB" w:rsidRDefault="00037F24">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（万元/亩）</w:t>
            </w:r>
          </w:p>
        </w:tc>
        <w:tc>
          <w:tcPr>
            <w:tcW w:w="597" w:type="pct"/>
            <w:vMerge/>
            <w:vAlign w:val="center"/>
          </w:tcPr>
          <w:p w14:paraId="3B84761E" w14:textId="77777777" w:rsidR="004350EB" w:rsidRDefault="004350EB">
            <w:pPr>
              <w:widowControl/>
              <w:jc w:val="left"/>
              <w:rPr>
                <w:rFonts w:ascii="宋体" w:eastAsia="宋体" w:hAnsi="宋体" w:cs="宋体" w:hint="eastAsia"/>
                <w:b/>
                <w:bCs/>
                <w:color w:val="000000"/>
                <w:kern w:val="0"/>
                <w:sz w:val="20"/>
                <w:szCs w:val="20"/>
                <w:lang w:val="en-GB"/>
              </w:rPr>
            </w:pPr>
          </w:p>
        </w:tc>
        <w:tc>
          <w:tcPr>
            <w:tcW w:w="759" w:type="pct"/>
            <w:vMerge/>
            <w:vAlign w:val="center"/>
          </w:tcPr>
          <w:p w14:paraId="3B84761F" w14:textId="77777777" w:rsidR="004350EB" w:rsidRDefault="004350EB">
            <w:pPr>
              <w:widowControl/>
              <w:jc w:val="left"/>
              <w:rPr>
                <w:rFonts w:ascii="宋体" w:eastAsia="宋体" w:hAnsi="宋体" w:cs="宋体" w:hint="eastAsia"/>
                <w:b/>
                <w:bCs/>
                <w:color w:val="000000"/>
                <w:kern w:val="0"/>
                <w:sz w:val="20"/>
                <w:szCs w:val="20"/>
                <w:lang w:val="en-GB"/>
              </w:rPr>
            </w:pPr>
          </w:p>
        </w:tc>
      </w:tr>
      <w:tr w:rsidR="004350EB" w14:paraId="3B847628" w14:textId="77777777">
        <w:trPr>
          <w:trHeight w:val="170"/>
          <w:jc w:val="center"/>
        </w:trPr>
        <w:tc>
          <w:tcPr>
            <w:tcW w:w="341" w:type="pct"/>
            <w:shd w:val="clear" w:color="auto" w:fill="auto"/>
            <w:vAlign w:val="center"/>
          </w:tcPr>
          <w:p w14:paraId="3B847621" w14:textId="77777777" w:rsidR="004350EB" w:rsidRDefault="00037F24">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1</w:t>
            </w:r>
          </w:p>
        </w:tc>
        <w:tc>
          <w:tcPr>
            <w:tcW w:w="1237" w:type="pct"/>
            <w:shd w:val="clear" w:color="auto" w:fill="auto"/>
            <w:noWrap/>
            <w:vAlign w:val="center"/>
          </w:tcPr>
          <w:p w14:paraId="3B847622" w14:textId="77777777" w:rsidR="004350EB" w:rsidRDefault="00037F24">
            <w:pPr>
              <w:widowControl/>
              <w:jc w:val="left"/>
              <w:rPr>
                <w:rFonts w:ascii="宋体" w:eastAsia="宋体" w:hAnsi="宋体" w:cs="宋体" w:hint="eastAsia"/>
                <w:color w:val="000000"/>
                <w:kern w:val="0"/>
                <w:sz w:val="20"/>
                <w:szCs w:val="20"/>
                <w:lang w:val="en-GB"/>
              </w:rPr>
            </w:pPr>
            <w:r>
              <w:rPr>
                <w:rFonts w:ascii="宋体" w:eastAsia="宋体" w:hAnsi="宋体" w:hint="eastAsia"/>
                <w:kern w:val="0"/>
                <w:sz w:val="20"/>
                <w:szCs w:val="20"/>
                <w:lang w:val="en-GB"/>
              </w:rPr>
              <w:t>江东新区污水整治项目（琼山大道中片区、琼山大道南片区、灵山片区）</w:t>
            </w:r>
          </w:p>
        </w:tc>
        <w:tc>
          <w:tcPr>
            <w:tcW w:w="892" w:type="pct"/>
            <w:shd w:val="clear" w:color="auto" w:fill="auto"/>
            <w:noWrap/>
            <w:vAlign w:val="center"/>
          </w:tcPr>
          <w:p w14:paraId="3B847623" w14:textId="77777777" w:rsidR="004350EB" w:rsidRDefault="00037F24">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JDZH-02-A09-1-05</w:t>
            </w:r>
          </w:p>
        </w:tc>
        <w:tc>
          <w:tcPr>
            <w:tcW w:w="465" w:type="pct"/>
            <w:shd w:val="clear" w:color="auto" w:fill="auto"/>
            <w:noWrap/>
            <w:vAlign w:val="center"/>
          </w:tcPr>
          <w:p w14:paraId="3B847624" w14:textId="6E488D03" w:rsidR="004350EB" w:rsidRDefault="00E5592D">
            <w:pPr>
              <w:widowControl/>
              <w:jc w:val="center"/>
              <w:rPr>
                <w:rFonts w:ascii="宋体" w:eastAsia="宋体" w:hAnsi="宋体" w:cs="宋体" w:hint="eastAsia"/>
                <w:color w:val="000000"/>
                <w:kern w:val="0"/>
                <w:sz w:val="20"/>
                <w:szCs w:val="20"/>
                <w:lang w:val="en-GB"/>
              </w:rPr>
            </w:pPr>
            <w:r w:rsidRPr="00E5592D">
              <w:rPr>
                <w:rFonts w:ascii="宋体" w:eastAsia="宋体" w:hAnsi="宋体" w:cs="宋体" w:hint="eastAsia"/>
                <w:color w:val="000000"/>
                <w:kern w:val="0"/>
                <w:sz w:val="20"/>
                <w:szCs w:val="20"/>
                <w:lang w:val="en-GB"/>
              </w:rPr>
              <w:t>1.25</w:t>
            </w:r>
          </w:p>
        </w:tc>
        <w:tc>
          <w:tcPr>
            <w:tcW w:w="709" w:type="pct"/>
            <w:shd w:val="clear" w:color="auto" w:fill="auto"/>
            <w:noWrap/>
            <w:vAlign w:val="center"/>
          </w:tcPr>
          <w:p w14:paraId="3B847625" w14:textId="77777777" w:rsidR="004350EB" w:rsidRDefault="00037F24">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1,500.00</w:t>
            </w:r>
          </w:p>
        </w:tc>
        <w:tc>
          <w:tcPr>
            <w:tcW w:w="597" w:type="pct"/>
            <w:shd w:val="clear" w:color="auto" w:fill="auto"/>
            <w:noWrap/>
            <w:vAlign w:val="center"/>
          </w:tcPr>
          <w:p w14:paraId="3B847626" w14:textId="77777777" w:rsidR="004350EB" w:rsidRDefault="00037F24">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二类居住</w:t>
            </w:r>
          </w:p>
        </w:tc>
        <w:tc>
          <w:tcPr>
            <w:tcW w:w="759" w:type="pct"/>
            <w:shd w:val="clear" w:color="auto" w:fill="auto"/>
            <w:noWrap/>
            <w:vAlign w:val="center"/>
          </w:tcPr>
          <w:p w14:paraId="3B847627" w14:textId="77777777" w:rsidR="004350EB" w:rsidRDefault="00037F24">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2026-2035</w:t>
            </w:r>
          </w:p>
        </w:tc>
      </w:tr>
    </w:tbl>
    <w:p w14:paraId="3B847629" w14:textId="77777777" w:rsidR="004350EB" w:rsidRDefault="00037F24">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（2）广告牌出租收入预测</w:t>
      </w:r>
    </w:p>
    <w:p w14:paraId="3B84762A" w14:textId="40EC0CE0" w:rsidR="004350EB" w:rsidRDefault="00037F24">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本项目预留</w:t>
      </w:r>
      <w:r w:rsidR="006E5BC8">
        <w:rPr>
          <w:rFonts w:ascii="宋体" w:eastAsia="宋体" w:hAnsi="宋体" w:hint="eastAsia"/>
          <w:color w:val="000000"/>
          <w:kern w:val="0"/>
          <w:sz w:val="24"/>
          <w:szCs w:val="24"/>
          <w:lang w:val="en-GB"/>
        </w:rPr>
        <w:t>2</w:t>
      </w:r>
      <w:r>
        <w:rPr>
          <w:rFonts w:ascii="宋体" w:eastAsia="宋体" w:hAnsi="宋体"/>
          <w:color w:val="000000"/>
          <w:kern w:val="0"/>
          <w:sz w:val="24"/>
          <w:szCs w:val="24"/>
          <w:lang w:val="en-GB"/>
        </w:rPr>
        <w:t>0</w:t>
      </w:r>
      <w:r>
        <w:rPr>
          <w:rFonts w:ascii="宋体" w:eastAsia="宋体" w:hAnsi="宋体" w:hint="eastAsia"/>
          <w:color w:val="000000"/>
          <w:kern w:val="0"/>
          <w:sz w:val="24"/>
          <w:szCs w:val="24"/>
          <w:lang w:val="en-GB"/>
        </w:rPr>
        <w:t>个广告牌，结合周边同区域、同水平、同档位的广告出租单价暂按5,000.00元/个/月计算，基于谨慎性原则，运营期出租率暂按90%考虑。</w:t>
      </w:r>
    </w:p>
    <w:p w14:paraId="3B84762B" w14:textId="77777777" w:rsidR="004350EB" w:rsidRDefault="00037F24">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30" w:name="_Toc200555361"/>
      <w:r>
        <w:rPr>
          <w:rFonts w:ascii="宋体" w:eastAsia="宋体" w:hAnsi="宋体"/>
          <w:b/>
          <w:bCs/>
          <w:color w:val="000000"/>
          <w:kern w:val="0"/>
          <w:sz w:val="24"/>
          <w:szCs w:val="24"/>
        </w:rPr>
        <w:t>2.</w:t>
      </w:r>
      <w:r>
        <w:rPr>
          <w:rFonts w:ascii="宋体" w:eastAsia="宋体" w:hAnsi="宋体" w:hint="eastAsia"/>
          <w:b/>
          <w:bCs/>
          <w:color w:val="000000"/>
          <w:kern w:val="0"/>
          <w:sz w:val="24"/>
          <w:szCs w:val="24"/>
        </w:rPr>
        <w:t>项目成本</w:t>
      </w:r>
      <w:bookmarkEnd w:id="30"/>
    </w:p>
    <w:p w14:paraId="3B84762C" w14:textId="77777777" w:rsidR="004350EB" w:rsidRDefault="00037F2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（1）土地出让成本</w:t>
      </w:r>
    </w:p>
    <w:p w14:paraId="3B84762D" w14:textId="77777777" w:rsidR="004350EB" w:rsidRDefault="00037F2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color w:val="000000"/>
          <w:kern w:val="0"/>
          <w:sz w:val="24"/>
          <w:szCs w:val="24"/>
          <w:lang w:val="en-GB"/>
        </w:rPr>
        <w:t>根据《财政部关于印发&lt;国有土地使用权出让收支管理办法&gt;的通知》（财综〔2006〕68号）等相关文件要求，海口市土地出让收入需计提国有土地收益基金农业土地开发资金、教育资金以及农田水利建设资金，上述各项资金计提比例暂按土地出让总价款的</w:t>
      </w:r>
      <w:r>
        <w:rPr>
          <w:rFonts w:ascii="宋体" w:eastAsia="宋体" w:hAnsi="宋体" w:cs="华文细黑" w:hint="eastAsia"/>
          <w:color w:val="000000"/>
          <w:kern w:val="0"/>
          <w:sz w:val="24"/>
          <w:szCs w:val="24"/>
          <w:lang w:val="en-GB"/>
        </w:rPr>
        <w:t>25</w:t>
      </w:r>
      <w:r>
        <w:rPr>
          <w:rFonts w:ascii="宋体" w:eastAsia="宋体" w:hAnsi="宋体" w:cs="华文细黑"/>
          <w:color w:val="000000"/>
          <w:kern w:val="0"/>
          <w:sz w:val="24"/>
          <w:szCs w:val="24"/>
          <w:lang w:val="en-GB"/>
        </w:rPr>
        <w:t>%计提。按照预估的土地出让单价、出让计划及成本费用在项目存续期间有稳定的政府性基金收入，可稳定覆盖债券存续期间各年利息及到期偿还本金的支出需求。</w:t>
      </w:r>
    </w:p>
    <w:p w14:paraId="3B84762E" w14:textId="77777777" w:rsidR="004350EB" w:rsidRDefault="00037F2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（2）运营成本</w:t>
      </w:r>
    </w:p>
    <w:p w14:paraId="3B84762F" w14:textId="77777777" w:rsidR="004350EB" w:rsidRDefault="00037F24" w:rsidP="009477B9">
      <w:pPr>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参考同类项目运营管理经验，运营成本一般按照项目运营收入的一定比例预估。参考同类项目运营成本占比数据，本项目运营成本暂按广告牌出租收入的20%测算。</w:t>
      </w:r>
    </w:p>
    <w:p w14:paraId="3B847630" w14:textId="77777777" w:rsidR="004350EB" w:rsidRDefault="00037F2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（3）相关税费</w:t>
      </w:r>
    </w:p>
    <w:p w14:paraId="3B847631" w14:textId="65B6EBA3" w:rsidR="004350EB" w:rsidRDefault="00037F2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lastRenderedPageBreak/>
        <w:t>A．增值税：</w:t>
      </w:r>
      <w:r w:rsidR="009477B9" w:rsidRPr="009477B9">
        <w:rPr>
          <w:rFonts w:ascii="宋体" w:eastAsia="宋体" w:hAnsi="宋体" w:cs="华文细黑" w:hint="eastAsia"/>
          <w:color w:val="000000"/>
          <w:kern w:val="0"/>
          <w:sz w:val="24"/>
          <w:szCs w:val="24"/>
          <w:lang w:val="en-GB"/>
        </w:rPr>
        <w:t>根据《中华人民共和国增值税法》</w:t>
      </w:r>
      <w:r>
        <w:rPr>
          <w:rFonts w:ascii="宋体" w:eastAsia="宋体" w:hAnsi="宋体" w:cs="华文细黑" w:hint="eastAsia"/>
          <w:color w:val="000000"/>
          <w:kern w:val="0"/>
          <w:sz w:val="24"/>
          <w:szCs w:val="24"/>
          <w:lang w:val="en-GB"/>
        </w:rPr>
        <w:t>，广告牌出租收入增值税税率为9%。</w:t>
      </w:r>
    </w:p>
    <w:p w14:paraId="3B847632" w14:textId="77777777" w:rsidR="004350EB" w:rsidRDefault="00037F2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B．城建及教育费附加：根据《中华人民共和国城市维护建设税法》，市区税率为7%；根据《征收教育费附加的暂行规定》，教育费附加的税率为3%，地方教育费附加税率为2%。</w:t>
      </w:r>
    </w:p>
    <w:p w14:paraId="3B847633" w14:textId="77777777" w:rsidR="004350EB" w:rsidRDefault="00037F24">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C．企业所得税：根据《海南自由贸易港建设总体方案》，对注册在海南自贸港并实质性运营的企业（负面清单行业除外），减按15%征收企业所得税。</w:t>
      </w:r>
    </w:p>
    <w:p w14:paraId="3B847634" w14:textId="77777777" w:rsidR="004350EB" w:rsidRDefault="00037F24">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表9</w:t>
      </w:r>
      <w:r>
        <w:rPr>
          <w:rFonts w:ascii="宋体" w:eastAsia="宋体" w:hAnsi="宋体"/>
          <w:b/>
          <w:kern w:val="0"/>
          <w:sz w:val="24"/>
          <w:szCs w:val="24"/>
          <w:lang w:val="en-GB"/>
        </w:rPr>
        <w:t xml:space="preserve">-4 </w:t>
      </w:r>
      <w:r>
        <w:rPr>
          <w:rFonts w:ascii="宋体" w:eastAsia="宋体" w:hAnsi="宋体" w:hint="eastAsia"/>
          <w:b/>
          <w:kern w:val="0"/>
          <w:sz w:val="24"/>
          <w:szCs w:val="24"/>
          <w:lang w:val="en-GB"/>
        </w:rPr>
        <w:t>江东新区污水整治项目（琼山大道中片区、琼山大道南片区、灵山片区）收入成本</w:t>
      </w:r>
      <w:r>
        <w:rPr>
          <w:rFonts w:ascii="宋体" w:eastAsia="宋体" w:hAnsi="宋体"/>
          <w:b/>
          <w:kern w:val="0"/>
          <w:sz w:val="24"/>
          <w:szCs w:val="24"/>
          <w:lang w:val="en-GB"/>
        </w:rPr>
        <w:t>预测表</w:t>
      </w:r>
    </w:p>
    <w:p w14:paraId="3B847635" w14:textId="77777777" w:rsidR="004350EB" w:rsidRDefault="00037F24">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0"/>
        <w:gridCol w:w="975"/>
        <w:gridCol w:w="974"/>
        <w:gridCol w:w="974"/>
        <w:gridCol w:w="974"/>
        <w:gridCol w:w="974"/>
        <w:gridCol w:w="971"/>
      </w:tblGrid>
      <w:tr w:rsidR="00822A18" w:rsidRPr="00822A18" w14:paraId="158CA123" w14:textId="77777777" w:rsidTr="00822A18">
        <w:trPr>
          <w:trHeight w:val="20"/>
          <w:tblHeader/>
          <w:jc w:val="center"/>
        </w:trPr>
        <w:tc>
          <w:tcPr>
            <w:tcW w:w="1588" w:type="pct"/>
            <w:shd w:val="clear" w:color="auto" w:fill="D9D9D9"/>
            <w:vAlign w:val="center"/>
          </w:tcPr>
          <w:p w14:paraId="27B0C43D" w14:textId="77777777" w:rsidR="00822A18" w:rsidRPr="00822A18" w:rsidRDefault="00822A18" w:rsidP="00822A18">
            <w:pPr>
              <w:widowControl/>
              <w:jc w:val="center"/>
              <w:rPr>
                <w:rFonts w:ascii="宋体" w:eastAsia="宋体" w:hAnsi="宋体" w:cs="等线 Light" w:hint="eastAsia"/>
                <w:b/>
                <w:color w:val="000000"/>
                <w:kern w:val="0"/>
                <w:sz w:val="20"/>
                <w:szCs w:val="20"/>
                <w:lang w:val="en-GB"/>
              </w:rPr>
            </w:pPr>
            <w:r w:rsidRPr="00822A18">
              <w:rPr>
                <w:rFonts w:ascii="宋体" w:eastAsia="宋体" w:hAnsi="宋体" w:cs="等线 Light" w:hint="eastAsia"/>
                <w:b/>
                <w:color w:val="000000"/>
                <w:kern w:val="0"/>
                <w:sz w:val="20"/>
                <w:szCs w:val="20"/>
                <w:lang w:val="en-GB" w:eastAsia="zh-TW"/>
              </w:rPr>
              <w:t>运营期</w:t>
            </w:r>
          </w:p>
        </w:tc>
        <w:tc>
          <w:tcPr>
            <w:tcW w:w="569" w:type="pct"/>
            <w:shd w:val="clear" w:color="auto" w:fill="D9D9D9"/>
            <w:vAlign w:val="center"/>
          </w:tcPr>
          <w:p w14:paraId="43652D94"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rPr>
            </w:pPr>
            <w:r w:rsidRPr="00822A18">
              <w:rPr>
                <w:rFonts w:ascii="宋体" w:eastAsia="宋体" w:hAnsi="宋体" w:cs="Cambria Math" w:hint="eastAsia"/>
                <w:b/>
                <w:color w:val="000000"/>
                <w:kern w:val="0"/>
                <w:sz w:val="20"/>
                <w:szCs w:val="20"/>
                <w:lang w:val="en-GB" w:eastAsia="zh-TW"/>
              </w:rPr>
              <w:t>202</w:t>
            </w:r>
            <w:r w:rsidRPr="00822A18">
              <w:rPr>
                <w:rFonts w:ascii="宋体" w:eastAsia="宋体" w:hAnsi="宋体" w:cs="Cambria Math" w:hint="eastAsia"/>
                <w:b/>
                <w:color w:val="000000"/>
                <w:kern w:val="0"/>
                <w:sz w:val="20"/>
                <w:szCs w:val="20"/>
                <w:lang w:val="en-GB"/>
              </w:rPr>
              <w:t>6</w:t>
            </w:r>
          </w:p>
        </w:tc>
        <w:tc>
          <w:tcPr>
            <w:tcW w:w="569" w:type="pct"/>
            <w:shd w:val="clear" w:color="auto" w:fill="D9D9D9"/>
            <w:vAlign w:val="center"/>
          </w:tcPr>
          <w:p w14:paraId="1B92634E"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eastAsia="zh-TW"/>
              </w:rPr>
            </w:pPr>
            <w:r w:rsidRPr="00822A18">
              <w:rPr>
                <w:rFonts w:ascii="宋体" w:eastAsia="宋体" w:hAnsi="宋体" w:cs="等线 Light" w:hint="eastAsia"/>
                <w:b/>
                <w:kern w:val="0"/>
                <w:sz w:val="20"/>
                <w:szCs w:val="20"/>
                <w:lang w:val="en-GB"/>
              </w:rPr>
              <w:t>2027</w:t>
            </w:r>
          </w:p>
        </w:tc>
        <w:tc>
          <w:tcPr>
            <w:tcW w:w="569" w:type="pct"/>
            <w:shd w:val="clear" w:color="auto" w:fill="D9D9D9"/>
            <w:vAlign w:val="center"/>
          </w:tcPr>
          <w:p w14:paraId="59F86753"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eastAsia="zh-TW"/>
              </w:rPr>
            </w:pPr>
            <w:r w:rsidRPr="00822A18">
              <w:rPr>
                <w:rFonts w:ascii="宋体" w:eastAsia="宋体" w:hAnsi="宋体" w:cs="等线 Light" w:hint="eastAsia"/>
                <w:b/>
                <w:kern w:val="0"/>
                <w:sz w:val="20"/>
                <w:szCs w:val="20"/>
                <w:lang w:val="en-GB"/>
              </w:rPr>
              <w:t>2028</w:t>
            </w:r>
          </w:p>
        </w:tc>
        <w:tc>
          <w:tcPr>
            <w:tcW w:w="569" w:type="pct"/>
            <w:shd w:val="clear" w:color="auto" w:fill="D9D9D9"/>
            <w:vAlign w:val="center"/>
          </w:tcPr>
          <w:p w14:paraId="29A0B9A3"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eastAsia="zh-TW"/>
              </w:rPr>
            </w:pPr>
            <w:r w:rsidRPr="00822A18">
              <w:rPr>
                <w:rFonts w:ascii="宋体" w:eastAsia="宋体" w:hAnsi="宋体" w:cs="等线 Light" w:hint="eastAsia"/>
                <w:b/>
                <w:kern w:val="0"/>
                <w:sz w:val="20"/>
                <w:szCs w:val="20"/>
                <w:lang w:val="en-GB"/>
              </w:rPr>
              <w:t>2</w:t>
            </w:r>
            <w:r w:rsidRPr="00822A18">
              <w:rPr>
                <w:rFonts w:ascii="宋体" w:eastAsia="宋体" w:hAnsi="宋体" w:cs="等线 Light"/>
                <w:b/>
                <w:kern w:val="0"/>
                <w:sz w:val="20"/>
                <w:szCs w:val="20"/>
                <w:lang w:val="en-GB"/>
              </w:rPr>
              <w:t>029</w:t>
            </w:r>
          </w:p>
        </w:tc>
        <w:tc>
          <w:tcPr>
            <w:tcW w:w="569" w:type="pct"/>
            <w:shd w:val="clear" w:color="auto" w:fill="D9D9D9"/>
          </w:tcPr>
          <w:p w14:paraId="15FE7DEE" w14:textId="77777777" w:rsidR="00822A18" w:rsidRPr="00822A18" w:rsidRDefault="00822A18" w:rsidP="00822A18">
            <w:pPr>
              <w:widowControl/>
              <w:jc w:val="center"/>
              <w:rPr>
                <w:rFonts w:ascii="宋体" w:eastAsia="宋体" w:hAnsi="宋体" w:cs="等线 Light" w:hint="eastAsia"/>
                <w:b/>
                <w:kern w:val="0"/>
                <w:sz w:val="20"/>
                <w:szCs w:val="20"/>
                <w:lang w:val="en-GB"/>
              </w:rPr>
            </w:pPr>
            <w:r w:rsidRPr="00822A18">
              <w:rPr>
                <w:rFonts w:ascii="宋体" w:eastAsia="宋体" w:hAnsi="宋体" w:cs="等线 Light" w:hint="eastAsia"/>
                <w:b/>
                <w:kern w:val="0"/>
                <w:sz w:val="20"/>
                <w:szCs w:val="20"/>
                <w:lang w:val="en-GB"/>
              </w:rPr>
              <w:t>2</w:t>
            </w:r>
            <w:r w:rsidRPr="00822A18">
              <w:rPr>
                <w:rFonts w:ascii="宋体" w:eastAsia="宋体" w:hAnsi="宋体" w:cs="等线 Light"/>
                <w:b/>
                <w:kern w:val="0"/>
                <w:sz w:val="20"/>
                <w:szCs w:val="20"/>
                <w:lang w:val="en-GB"/>
              </w:rPr>
              <w:t>030</w:t>
            </w:r>
          </w:p>
        </w:tc>
        <w:tc>
          <w:tcPr>
            <w:tcW w:w="567" w:type="pct"/>
            <w:shd w:val="clear" w:color="auto" w:fill="D9D9D9"/>
            <w:vAlign w:val="center"/>
          </w:tcPr>
          <w:p w14:paraId="5F31D386" w14:textId="77777777" w:rsidR="00822A18" w:rsidRPr="00822A18" w:rsidRDefault="00822A18" w:rsidP="00822A18">
            <w:pPr>
              <w:widowControl/>
              <w:jc w:val="center"/>
              <w:rPr>
                <w:rFonts w:ascii="宋体" w:eastAsia="宋体" w:hAnsi="宋体" w:cs="等线 Light" w:hint="eastAsia"/>
                <w:b/>
                <w:kern w:val="0"/>
                <w:sz w:val="20"/>
                <w:szCs w:val="20"/>
                <w:lang w:val="en-GB"/>
              </w:rPr>
            </w:pPr>
            <w:r w:rsidRPr="00822A18">
              <w:rPr>
                <w:rFonts w:ascii="宋体" w:eastAsia="宋体" w:hAnsi="宋体" w:cs="Cambria Math" w:hint="eastAsia"/>
                <w:b/>
                <w:color w:val="000000"/>
                <w:kern w:val="0"/>
                <w:sz w:val="20"/>
                <w:szCs w:val="20"/>
                <w:lang w:val="en-GB" w:eastAsia="zh-TW"/>
              </w:rPr>
              <w:t>20</w:t>
            </w:r>
            <w:r w:rsidRPr="00822A18">
              <w:rPr>
                <w:rFonts w:ascii="宋体" w:eastAsia="宋体" w:hAnsi="宋体" w:cs="Cambria Math"/>
                <w:b/>
                <w:color w:val="000000"/>
                <w:kern w:val="0"/>
                <w:sz w:val="20"/>
                <w:szCs w:val="20"/>
                <w:lang w:val="en-GB" w:eastAsia="zh-TW"/>
              </w:rPr>
              <w:t>31</w:t>
            </w:r>
          </w:p>
        </w:tc>
      </w:tr>
      <w:tr w:rsidR="00822A18" w:rsidRPr="00822A18" w14:paraId="76B9FF19" w14:textId="77777777" w:rsidTr="00C10601">
        <w:trPr>
          <w:trHeight w:val="20"/>
          <w:jc w:val="center"/>
        </w:trPr>
        <w:tc>
          <w:tcPr>
            <w:tcW w:w="1588" w:type="pct"/>
            <w:shd w:val="clear" w:color="000000" w:fill="FFFFFF"/>
            <w:vAlign w:val="center"/>
          </w:tcPr>
          <w:p w14:paraId="4F0E6CF1" w14:textId="77777777" w:rsidR="00822A18" w:rsidRPr="00822A18" w:rsidRDefault="00822A18" w:rsidP="00822A18">
            <w:pPr>
              <w:widowControl/>
              <w:rPr>
                <w:rFonts w:ascii="宋体" w:eastAsia="宋体" w:hAnsi="宋体" w:cs="等线 Light" w:hint="eastAsia"/>
                <w:color w:val="000000"/>
                <w:kern w:val="0"/>
                <w:sz w:val="20"/>
                <w:szCs w:val="20"/>
                <w:lang w:val="en-GB"/>
              </w:rPr>
            </w:pPr>
            <w:r w:rsidRPr="00822A18">
              <w:rPr>
                <w:rFonts w:ascii="宋体" w:eastAsia="宋体" w:hAnsi="宋体" w:hint="eastAsia"/>
                <w:kern w:val="0"/>
                <w:sz w:val="20"/>
                <w:lang w:val="en-GB"/>
              </w:rPr>
              <w:t>土地出让收入</w:t>
            </w:r>
          </w:p>
        </w:tc>
        <w:tc>
          <w:tcPr>
            <w:tcW w:w="569" w:type="pct"/>
            <w:shd w:val="clear" w:color="000000" w:fill="FFFFFF"/>
            <w:vAlign w:val="center"/>
          </w:tcPr>
          <w:p w14:paraId="77764059" w14:textId="77777777" w:rsidR="00822A18" w:rsidRPr="00822A18" w:rsidRDefault="00822A18" w:rsidP="00822A18">
            <w:pPr>
              <w:widowControl/>
              <w:jc w:val="right"/>
              <w:rPr>
                <w:rFonts w:ascii="宋体" w:eastAsia="宋体" w:hAnsi="宋体" w:cs="等线 Light" w:hint="eastAsia"/>
                <w:kern w:val="0"/>
                <w:sz w:val="20"/>
                <w:szCs w:val="20"/>
                <w:lang w:val="en-GB"/>
              </w:rPr>
            </w:pPr>
            <w:r w:rsidRPr="00822A18">
              <w:rPr>
                <w:rFonts w:ascii="宋体" w:eastAsia="宋体" w:hAnsi="宋体" w:hint="eastAsia"/>
                <w:color w:val="000000"/>
                <w:kern w:val="0"/>
                <w:sz w:val="20"/>
                <w:szCs w:val="20"/>
                <w:lang w:val="en-GB"/>
              </w:rPr>
              <w:t>356.25</w:t>
            </w:r>
          </w:p>
        </w:tc>
        <w:tc>
          <w:tcPr>
            <w:tcW w:w="569" w:type="pct"/>
            <w:shd w:val="clear" w:color="000000" w:fill="FFFFFF"/>
            <w:vAlign w:val="center"/>
          </w:tcPr>
          <w:p w14:paraId="0E8F9EA1" w14:textId="77777777" w:rsidR="00822A18" w:rsidRPr="00822A18" w:rsidRDefault="00822A18" w:rsidP="00822A18">
            <w:pPr>
              <w:widowControl/>
              <w:jc w:val="right"/>
              <w:rPr>
                <w:rFonts w:ascii="宋体" w:eastAsia="宋体" w:hAnsi="宋体" w:hint="eastAsia"/>
                <w:kern w:val="0"/>
                <w:sz w:val="20"/>
                <w:szCs w:val="20"/>
                <w:lang w:val="en-GB"/>
              </w:rPr>
            </w:pPr>
            <w:r w:rsidRPr="00822A18">
              <w:rPr>
                <w:rFonts w:ascii="宋体" w:eastAsia="宋体" w:hAnsi="宋体" w:hint="eastAsia"/>
                <w:color w:val="000000"/>
                <w:kern w:val="0"/>
                <w:sz w:val="20"/>
                <w:szCs w:val="20"/>
                <w:lang w:val="en-GB"/>
              </w:rPr>
              <w:t>168.75</w:t>
            </w:r>
          </w:p>
        </w:tc>
        <w:tc>
          <w:tcPr>
            <w:tcW w:w="569" w:type="pct"/>
            <w:shd w:val="clear" w:color="000000" w:fill="FFFFFF"/>
            <w:vAlign w:val="center"/>
          </w:tcPr>
          <w:p w14:paraId="36C5498D" w14:textId="77777777" w:rsidR="00822A18" w:rsidRPr="00822A18" w:rsidRDefault="00822A18" w:rsidP="00822A18">
            <w:pPr>
              <w:widowControl/>
              <w:jc w:val="right"/>
              <w:rPr>
                <w:rFonts w:ascii="宋体" w:eastAsia="宋体" w:hAnsi="宋体" w:hint="eastAsia"/>
                <w:kern w:val="0"/>
                <w:sz w:val="20"/>
                <w:szCs w:val="20"/>
                <w:lang w:val="en-GB"/>
              </w:rPr>
            </w:pPr>
            <w:r w:rsidRPr="00822A18">
              <w:rPr>
                <w:rFonts w:ascii="宋体" w:eastAsia="宋体" w:hAnsi="宋体" w:hint="eastAsia"/>
                <w:color w:val="000000"/>
                <w:kern w:val="0"/>
                <w:sz w:val="20"/>
                <w:szCs w:val="20"/>
                <w:lang w:val="en-GB"/>
              </w:rPr>
              <w:t>168.75</w:t>
            </w:r>
          </w:p>
        </w:tc>
        <w:tc>
          <w:tcPr>
            <w:tcW w:w="569" w:type="pct"/>
            <w:shd w:val="clear" w:color="000000" w:fill="FFFFFF"/>
            <w:vAlign w:val="center"/>
          </w:tcPr>
          <w:p w14:paraId="49A36F81" w14:textId="77777777" w:rsidR="00822A18" w:rsidRPr="00822A18" w:rsidRDefault="00822A18" w:rsidP="00822A18">
            <w:pPr>
              <w:widowControl/>
              <w:jc w:val="right"/>
              <w:rPr>
                <w:rFonts w:ascii="宋体" w:eastAsia="宋体" w:hAnsi="宋体" w:hint="eastAsia"/>
                <w:kern w:val="0"/>
                <w:sz w:val="20"/>
                <w:szCs w:val="20"/>
                <w:lang w:val="en-GB"/>
              </w:rPr>
            </w:pPr>
            <w:r w:rsidRPr="00822A18">
              <w:rPr>
                <w:rFonts w:ascii="宋体" w:eastAsia="宋体" w:hAnsi="宋体" w:hint="eastAsia"/>
                <w:color w:val="000000"/>
                <w:kern w:val="0"/>
                <w:sz w:val="20"/>
                <w:szCs w:val="20"/>
                <w:lang w:val="en-GB"/>
              </w:rPr>
              <w:t>168.75</w:t>
            </w:r>
          </w:p>
        </w:tc>
        <w:tc>
          <w:tcPr>
            <w:tcW w:w="569" w:type="pct"/>
            <w:shd w:val="clear" w:color="000000" w:fill="FFFFFF"/>
            <w:vAlign w:val="center"/>
          </w:tcPr>
          <w:p w14:paraId="1DF97411"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color w:val="000000"/>
                <w:kern w:val="0"/>
                <w:sz w:val="20"/>
                <w:szCs w:val="20"/>
                <w:lang w:val="en-GB"/>
              </w:rPr>
              <w:t>168.75</w:t>
            </w:r>
          </w:p>
        </w:tc>
        <w:tc>
          <w:tcPr>
            <w:tcW w:w="567" w:type="pct"/>
            <w:shd w:val="clear" w:color="000000" w:fill="FFFFFF"/>
            <w:vAlign w:val="center"/>
          </w:tcPr>
          <w:p w14:paraId="05E67F9B"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168.75</w:t>
            </w:r>
          </w:p>
        </w:tc>
      </w:tr>
      <w:tr w:rsidR="00822A18" w:rsidRPr="00822A18" w14:paraId="4658CF0B" w14:textId="77777777" w:rsidTr="00C10601">
        <w:trPr>
          <w:trHeight w:val="20"/>
          <w:jc w:val="center"/>
        </w:trPr>
        <w:tc>
          <w:tcPr>
            <w:tcW w:w="1588" w:type="pct"/>
            <w:shd w:val="clear" w:color="000000" w:fill="FFFFFF"/>
            <w:vAlign w:val="center"/>
          </w:tcPr>
          <w:p w14:paraId="587C5F36" w14:textId="77777777" w:rsidR="00822A18" w:rsidRPr="00822A18" w:rsidRDefault="00822A18" w:rsidP="00822A18">
            <w:pPr>
              <w:widowControl/>
              <w:rPr>
                <w:rFonts w:ascii="宋体" w:eastAsia="宋体" w:hAnsi="宋体" w:cs="等线 Light" w:hint="eastAsia"/>
                <w:b/>
                <w:color w:val="000000"/>
                <w:kern w:val="0"/>
                <w:sz w:val="20"/>
                <w:szCs w:val="20"/>
                <w:lang w:val="en-GB"/>
              </w:rPr>
            </w:pPr>
            <w:r w:rsidRPr="00822A18">
              <w:rPr>
                <w:rFonts w:ascii="宋体" w:eastAsia="宋体" w:hAnsi="宋体" w:hint="eastAsia"/>
                <w:kern w:val="0"/>
                <w:sz w:val="20"/>
                <w:lang w:val="en-GB"/>
              </w:rPr>
              <w:t>广告牌出租收入</w:t>
            </w:r>
          </w:p>
        </w:tc>
        <w:tc>
          <w:tcPr>
            <w:tcW w:w="569" w:type="pct"/>
            <w:shd w:val="clear" w:color="000000" w:fill="FFFFFF"/>
            <w:vAlign w:val="center"/>
          </w:tcPr>
          <w:p w14:paraId="365D81A5" w14:textId="77777777" w:rsidR="00822A18" w:rsidRPr="00822A18" w:rsidRDefault="00822A18" w:rsidP="00822A18">
            <w:pPr>
              <w:widowControl/>
              <w:jc w:val="right"/>
              <w:rPr>
                <w:rFonts w:ascii="宋体" w:eastAsia="宋体" w:hAnsi="宋体" w:cs="等线 Light" w:hint="eastAsia"/>
                <w:b/>
                <w:kern w:val="0"/>
                <w:sz w:val="20"/>
                <w:szCs w:val="20"/>
                <w:lang w:val="en-GB"/>
              </w:rPr>
            </w:pPr>
            <w:r w:rsidRPr="00822A18">
              <w:rPr>
                <w:rFonts w:ascii="宋体" w:eastAsia="宋体" w:hAnsi="宋体" w:hint="eastAsia"/>
                <w:color w:val="000000"/>
                <w:kern w:val="0"/>
                <w:sz w:val="20"/>
                <w:szCs w:val="20"/>
                <w:lang w:val="en-GB"/>
              </w:rPr>
              <w:t>108.00</w:t>
            </w:r>
          </w:p>
        </w:tc>
        <w:tc>
          <w:tcPr>
            <w:tcW w:w="569" w:type="pct"/>
            <w:shd w:val="clear" w:color="000000" w:fill="FFFFFF"/>
            <w:vAlign w:val="center"/>
          </w:tcPr>
          <w:p w14:paraId="3C43676A" w14:textId="77777777" w:rsidR="00822A18" w:rsidRPr="00822A18" w:rsidRDefault="00822A18" w:rsidP="00822A18">
            <w:pPr>
              <w:widowControl/>
              <w:jc w:val="right"/>
              <w:rPr>
                <w:rFonts w:ascii="宋体" w:eastAsia="宋体" w:hAnsi="宋体" w:hint="eastAsia"/>
                <w:b/>
                <w:kern w:val="0"/>
                <w:sz w:val="20"/>
                <w:szCs w:val="20"/>
                <w:lang w:val="en-GB"/>
              </w:rPr>
            </w:pPr>
            <w:r w:rsidRPr="00822A18">
              <w:rPr>
                <w:rFonts w:ascii="宋体" w:eastAsia="宋体" w:hAnsi="宋体" w:hint="eastAsia"/>
                <w:color w:val="000000"/>
                <w:kern w:val="0"/>
                <w:sz w:val="20"/>
                <w:szCs w:val="20"/>
                <w:lang w:val="en-GB"/>
              </w:rPr>
              <w:t>108.00</w:t>
            </w:r>
          </w:p>
        </w:tc>
        <w:tc>
          <w:tcPr>
            <w:tcW w:w="569" w:type="pct"/>
            <w:shd w:val="clear" w:color="000000" w:fill="FFFFFF"/>
            <w:vAlign w:val="center"/>
          </w:tcPr>
          <w:p w14:paraId="00E32A7F" w14:textId="77777777" w:rsidR="00822A18" w:rsidRPr="00822A18" w:rsidRDefault="00822A18" w:rsidP="00822A18">
            <w:pPr>
              <w:widowControl/>
              <w:jc w:val="right"/>
              <w:rPr>
                <w:rFonts w:ascii="宋体" w:eastAsia="宋体" w:hAnsi="宋体" w:hint="eastAsia"/>
                <w:b/>
                <w:kern w:val="0"/>
                <w:sz w:val="20"/>
                <w:szCs w:val="20"/>
                <w:lang w:val="en-GB"/>
              </w:rPr>
            </w:pPr>
            <w:r w:rsidRPr="00822A18">
              <w:rPr>
                <w:rFonts w:ascii="宋体" w:eastAsia="宋体" w:hAnsi="宋体" w:hint="eastAsia"/>
                <w:color w:val="000000"/>
                <w:kern w:val="0"/>
                <w:sz w:val="20"/>
                <w:szCs w:val="20"/>
                <w:lang w:val="en-GB"/>
              </w:rPr>
              <w:t>108.00</w:t>
            </w:r>
          </w:p>
        </w:tc>
        <w:tc>
          <w:tcPr>
            <w:tcW w:w="569" w:type="pct"/>
            <w:shd w:val="clear" w:color="000000" w:fill="FFFFFF"/>
            <w:vAlign w:val="center"/>
          </w:tcPr>
          <w:p w14:paraId="25E20D93" w14:textId="77777777" w:rsidR="00822A18" w:rsidRPr="00822A18" w:rsidRDefault="00822A18" w:rsidP="00822A18">
            <w:pPr>
              <w:widowControl/>
              <w:jc w:val="right"/>
              <w:rPr>
                <w:rFonts w:ascii="宋体" w:eastAsia="宋体" w:hAnsi="宋体" w:hint="eastAsia"/>
                <w:b/>
                <w:kern w:val="0"/>
                <w:sz w:val="20"/>
                <w:szCs w:val="20"/>
                <w:lang w:val="en-GB"/>
              </w:rPr>
            </w:pPr>
            <w:r w:rsidRPr="00822A18">
              <w:rPr>
                <w:rFonts w:ascii="宋体" w:eastAsia="宋体" w:hAnsi="宋体" w:hint="eastAsia"/>
                <w:color w:val="000000"/>
                <w:kern w:val="0"/>
                <w:sz w:val="20"/>
                <w:szCs w:val="20"/>
                <w:lang w:val="en-GB"/>
              </w:rPr>
              <w:t>108.00</w:t>
            </w:r>
          </w:p>
        </w:tc>
        <w:tc>
          <w:tcPr>
            <w:tcW w:w="569" w:type="pct"/>
            <w:shd w:val="clear" w:color="000000" w:fill="FFFFFF"/>
            <w:vAlign w:val="center"/>
          </w:tcPr>
          <w:p w14:paraId="6C2F8629" w14:textId="77777777" w:rsidR="00822A18" w:rsidRPr="00822A18" w:rsidRDefault="00822A18" w:rsidP="00822A18">
            <w:pPr>
              <w:widowControl/>
              <w:jc w:val="right"/>
              <w:rPr>
                <w:rFonts w:ascii="宋体" w:eastAsia="宋体" w:hAnsi="宋体" w:hint="eastAsia"/>
                <w:b/>
                <w:kern w:val="0"/>
                <w:sz w:val="20"/>
                <w:szCs w:val="20"/>
                <w:lang w:val="en-GB"/>
              </w:rPr>
            </w:pPr>
            <w:r w:rsidRPr="00822A18">
              <w:rPr>
                <w:rFonts w:ascii="宋体" w:eastAsia="宋体" w:hAnsi="宋体" w:hint="eastAsia"/>
                <w:color w:val="000000"/>
                <w:kern w:val="0"/>
                <w:sz w:val="20"/>
                <w:szCs w:val="20"/>
                <w:lang w:val="en-GB"/>
              </w:rPr>
              <w:t>108.00</w:t>
            </w:r>
          </w:p>
        </w:tc>
        <w:tc>
          <w:tcPr>
            <w:tcW w:w="567" w:type="pct"/>
            <w:shd w:val="clear" w:color="000000" w:fill="FFFFFF"/>
            <w:vAlign w:val="center"/>
          </w:tcPr>
          <w:p w14:paraId="763ABC5A"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color w:val="000000"/>
                <w:kern w:val="0"/>
                <w:sz w:val="20"/>
                <w:szCs w:val="20"/>
                <w:lang w:val="en-GB"/>
              </w:rPr>
              <w:t>108.00</w:t>
            </w:r>
          </w:p>
        </w:tc>
      </w:tr>
      <w:tr w:rsidR="00822A18" w:rsidRPr="00822A18" w14:paraId="66C315D2" w14:textId="77777777" w:rsidTr="00C10601">
        <w:trPr>
          <w:trHeight w:val="20"/>
          <w:jc w:val="center"/>
        </w:trPr>
        <w:tc>
          <w:tcPr>
            <w:tcW w:w="1588" w:type="pct"/>
            <w:shd w:val="clear" w:color="000000" w:fill="FFFFFF"/>
            <w:vAlign w:val="center"/>
          </w:tcPr>
          <w:p w14:paraId="580BA6B2" w14:textId="77777777" w:rsidR="00822A18" w:rsidRPr="00822A18" w:rsidRDefault="00822A18" w:rsidP="00822A18">
            <w:pPr>
              <w:widowControl/>
              <w:rPr>
                <w:rFonts w:ascii="宋体" w:eastAsia="宋体" w:hAnsi="宋体" w:cs="等线 Light" w:hint="eastAsia"/>
                <w:b/>
                <w:bCs/>
                <w:color w:val="000000"/>
                <w:kern w:val="0"/>
                <w:sz w:val="20"/>
                <w:szCs w:val="20"/>
                <w:lang w:val="en-GB"/>
              </w:rPr>
            </w:pPr>
            <w:r w:rsidRPr="00822A18">
              <w:rPr>
                <w:rFonts w:ascii="宋体" w:eastAsia="宋体" w:hAnsi="宋体" w:hint="eastAsia"/>
                <w:b/>
                <w:bCs/>
                <w:kern w:val="0"/>
                <w:sz w:val="20"/>
                <w:lang w:val="en-GB"/>
              </w:rPr>
              <w:t>收入合计</w:t>
            </w:r>
          </w:p>
        </w:tc>
        <w:tc>
          <w:tcPr>
            <w:tcW w:w="569" w:type="pct"/>
            <w:shd w:val="clear" w:color="000000" w:fill="FFFFFF"/>
            <w:vAlign w:val="center"/>
          </w:tcPr>
          <w:p w14:paraId="5206E25D" w14:textId="77777777" w:rsidR="00822A18" w:rsidRPr="00822A18" w:rsidRDefault="00822A18" w:rsidP="00822A18">
            <w:pPr>
              <w:widowControl/>
              <w:jc w:val="right"/>
              <w:rPr>
                <w:rFonts w:ascii="宋体" w:eastAsia="宋体" w:hAnsi="宋体" w:cs="等线 Light" w:hint="eastAsia"/>
                <w:b/>
                <w:bCs/>
                <w:kern w:val="0"/>
                <w:sz w:val="20"/>
                <w:szCs w:val="20"/>
                <w:lang w:val="en-GB"/>
              </w:rPr>
            </w:pPr>
            <w:r w:rsidRPr="00822A18">
              <w:rPr>
                <w:rFonts w:ascii="宋体" w:eastAsia="宋体" w:hAnsi="宋体" w:hint="eastAsia"/>
                <w:b/>
                <w:bCs/>
                <w:color w:val="000000"/>
                <w:kern w:val="0"/>
                <w:sz w:val="20"/>
                <w:szCs w:val="20"/>
                <w:lang w:val="en-GB"/>
              </w:rPr>
              <w:t>464.25</w:t>
            </w:r>
          </w:p>
        </w:tc>
        <w:tc>
          <w:tcPr>
            <w:tcW w:w="569" w:type="pct"/>
            <w:shd w:val="clear" w:color="000000" w:fill="FFFFFF"/>
            <w:vAlign w:val="center"/>
          </w:tcPr>
          <w:p w14:paraId="6D26F29B"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276.75</w:t>
            </w:r>
          </w:p>
        </w:tc>
        <w:tc>
          <w:tcPr>
            <w:tcW w:w="569" w:type="pct"/>
            <w:shd w:val="clear" w:color="000000" w:fill="FFFFFF"/>
            <w:vAlign w:val="center"/>
          </w:tcPr>
          <w:p w14:paraId="0A3628EF"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276.75</w:t>
            </w:r>
          </w:p>
        </w:tc>
        <w:tc>
          <w:tcPr>
            <w:tcW w:w="569" w:type="pct"/>
            <w:shd w:val="clear" w:color="000000" w:fill="FFFFFF"/>
            <w:vAlign w:val="center"/>
          </w:tcPr>
          <w:p w14:paraId="5ACD1FC8"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276.75</w:t>
            </w:r>
          </w:p>
        </w:tc>
        <w:tc>
          <w:tcPr>
            <w:tcW w:w="569" w:type="pct"/>
            <w:shd w:val="clear" w:color="000000" w:fill="FFFFFF"/>
            <w:vAlign w:val="center"/>
          </w:tcPr>
          <w:p w14:paraId="0A491606"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276.75</w:t>
            </w:r>
          </w:p>
        </w:tc>
        <w:tc>
          <w:tcPr>
            <w:tcW w:w="567" w:type="pct"/>
            <w:shd w:val="clear" w:color="000000" w:fill="FFFFFF"/>
            <w:vAlign w:val="center"/>
          </w:tcPr>
          <w:p w14:paraId="30DE99E8"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276.75</w:t>
            </w:r>
          </w:p>
        </w:tc>
      </w:tr>
      <w:tr w:rsidR="00822A18" w:rsidRPr="00822A18" w14:paraId="1974EF58" w14:textId="77777777" w:rsidTr="00C10601">
        <w:trPr>
          <w:trHeight w:val="20"/>
          <w:jc w:val="center"/>
        </w:trPr>
        <w:tc>
          <w:tcPr>
            <w:tcW w:w="1588" w:type="pct"/>
            <w:shd w:val="clear" w:color="000000" w:fill="FFFFFF"/>
            <w:vAlign w:val="center"/>
          </w:tcPr>
          <w:p w14:paraId="6529107F" w14:textId="77777777" w:rsidR="00822A18" w:rsidRPr="00822A18" w:rsidRDefault="00822A18" w:rsidP="00822A18">
            <w:pPr>
              <w:widowControl/>
              <w:rPr>
                <w:rFonts w:ascii="宋体" w:eastAsia="宋体" w:hAnsi="宋体" w:cs="等线 Light" w:hint="eastAsia"/>
                <w:color w:val="000000"/>
                <w:kern w:val="0"/>
                <w:sz w:val="20"/>
                <w:szCs w:val="20"/>
                <w:lang w:val="en-GB" w:eastAsia="zh-TW"/>
              </w:rPr>
            </w:pPr>
            <w:r w:rsidRPr="00822A18">
              <w:rPr>
                <w:rFonts w:ascii="宋体" w:eastAsia="宋体" w:hAnsi="宋体" w:hint="eastAsia"/>
                <w:kern w:val="0"/>
                <w:sz w:val="20"/>
                <w:lang w:val="en-GB"/>
              </w:rPr>
              <w:t>土地出让成本</w:t>
            </w:r>
          </w:p>
        </w:tc>
        <w:tc>
          <w:tcPr>
            <w:tcW w:w="569" w:type="pct"/>
            <w:shd w:val="clear" w:color="000000" w:fill="FFFFFF"/>
            <w:vAlign w:val="center"/>
          </w:tcPr>
          <w:p w14:paraId="736AD7F6"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89.06</w:t>
            </w:r>
          </w:p>
        </w:tc>
        <w:tc>
          <w:tcPr>
            <w:tcW w:w="569" w:type="pct"/>
            <w:shd w:val="clear" w:color="000000" w:fill="FFFFFF"/>
            <w:vAlign w:val="center"/>
          </w:tcPr>
          <w:p w14:paraId="64EBF3EC"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42.19</w:t>
            </w:r>
          </w:p>
        </w:tc>
        <w:tc>
          <w:tcPr>
            <w:tcW w:w="569" w:type="pct"/>
            <w:shd w:val="clear" w:color="000000" w:fill="FFFFFF"/>
            <w:vAlign w:val="center"/>
          </w:tcPr>
          <w:p w14:paraId="4AF992CE"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42.19</w:t>
            </w:r>
          </w:p>
        </w:tc>
        <w:tc>
          <w:tcPr>
            <w:tcW w:w="569" w:type="pct"/>
            <w:shd w:val="clear" w:color="000000" w:fill="FFFFFF"/>
            <w:vAlign w:val="center"/>
          </w:tcPr>
          <w:p w14:paraId="6381BC28"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42.19</w:t>
            </w:r>
          </w:p>
        </w:tc>
        <w:tc>
          <w:tcPr>
            <w:tcW w:w="569" w:type="pct"/>
            <w:shd w:val="clear" w:color="000000" w:fill="FFFFFF"/>
            <w:vAlign w:val="center"/>
          </w:tcPr>
          <w:p w14:paraId="031C23C6"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42.19</w:t>
            </w:r>
          </w:p>
        </w:tc>
        <w:tc>
          <w:tcPr>
            <w:tcW w:w="567" w:type="pct"/>
            <w:shd w:val="clear" w:color="000000" w:fill="FFFFFF"/>
            <w:vAlign w:val="center"/>
          </w:tcPr>
          <w:p w14:paraId="69952337"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42.19</w:t>
            </w:r>
          </w:p>
        </w:tc>
      </w:tr>
      <w:tr w:rsidR="00822A18" w:rsidRPr="00822A18" w14:paraId="2BEED184" w14:textId="77777777" w:rsidTr="00C10601">
        <w:trPr>
          <w:trHeight w:val="20"/>
          <w:jc w:val="center"/>
        </w:trPr>
        <w:tc>
          <w:tcPr>
            <w:tcW w:w="1588" w:type="pct"/>
            <w:shd w:val="clear" w:color="000000" w:fill="FFFFFF"/>
            <w:vAlign w:val="center"/>
          </w:tcPr>
          <w:p w14:paraId="360EBED6" w14:textId="77777777" w:rsidR="00822A18" w:rsidRPr="00822A18" w:rsidRDefault="00822A18" w:rsidP="00822A18">
            <w:pPr>
              <w:widowControl/>
              <w:rPr>
                <w:rFonts w:ascii="宋体" w:eastAsia="宋体" w:hAnsi="宋体" w:cs="等线 Light" w:hint="eastAsia"/>
                <w:color w:val="000000"/>
                <w:kern w:val="0"/>
                <w:sz w:val="20"/>
                <w:szCs w:val="20"/>
                <w:lang w:val="en-GB" w:eastAsia="zh-TW"/>
              </w:rPr>
            </w:pPr>
            <w:r w:rsidRPr="00822A18">
              <w:rPr>
                <w:rFonts w:ascii="宋体" w:eastAsia="宋体" w:hAnsi="宋体" w:hint="eastAsia"/>
                <w:kern w:val="0"/>
                <w:sz w:val="20"/>
                <w:lang w:val="en-GB"/>
              </w:rPr>
              <w:t>运营成本</w:t>
            </w:r>
          </w:p>
        </w:tc>
        <w:tc>
          <w:tcPr>
            <w:tcW w:w="569" w:type="pct"/>
            <w:shd w:val="clear" w:color="000000" w:fill="FFFFFF"/>
            <w:vAlign w:val="center"/>
          </w:tcPr>
          <w:p w14:paraId="6EBBF699"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21.60</w:t>
            </w:r>
          </w:p>
        </w:tc>
        <w:tc>
          <w:tcPr>
            <w:tcW w:w="569" w:type="pct"/>
            <w:shd w:val="clear" w:color="000000" w:fill="FFFFFF"/>
            <w:vAlign w:val="center"/>
          </w:tcPr>
          <w:p w14:paraId="3BF04A23"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21.60</w:t>
            </w:r>
          </w:p>
        </w:tc>
        <w:tc>
          <w:tcPr>
            <w:tcW w:w="569" w:type="pct"/>
            <w:shd w:val="clear" w:color="000000" w:fill="FFFFFF"/>
            <w:vAlign w:val="center"/>
          </w:tcPr>
          <w:p w14:paraId="0C58F29D"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21.60</w:t>
            </w:r>
          </w:p>
        </w:tc>
        <w:tc>
          <w:tcPr>
            <w:tcW w:w="569" w:type="pct"/>
            <w:shd w:val="clear" w:color="000000" w:fill="FFFFFF"/>
            <w:vAlign w:val="center"/>
          </w:tcPr>
          <w:p w14:paraId="4B6038F7"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21.60</w:t>
            </w:r>
          </w:p>
        </w:tc>
        <w:tc>
          <w:tcPr>
            <w:tcW w:w="569" w:type="pct"/>
            <w:shd w:val="clear" w:color="000000" w:fill="FFFFFF"/>
            <w:vAlign w:val="center"/>
          </w:tcPr>
          <w:p w14:paraId="457643F5"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21.60</w:t>
            </w:r>
          </w:p>
        </w:tc>
        <w:tc>
          <w:tcPr>
            <w:tcW w:w="567" w:type="pct"/>
            <w:shd w:val="clear" w:color="000000" w:fill="FFFFFF"/>
            <w:vAlign w:val="center"/>
          </w:tcPr>
          <w:p w14:paraId="6519DAE1"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21.60</w:t>
            </w:r>
          </w:p>
        </w:tc>
      </w:tr>
      <w:tr w:rsidR="00822A18" w:rsidRPr="00822A18" w14:paraId="222E7AD9" w14:textId="77777777" w:rsidTr="00C10601">
        <w:trPr>
          <w:trHeight w:val="20"/>
          <w:jc w:val="center"/>
        </w:trPr>
        <w:tc>
          <w:tcPr>
            <w:tcW w:w="1588" w:type="pct"/>
            <w:shd w:val="clear" w:color="000000" w:fill="FFFFFF"/>
            <w:vAlign w:val="center"/>
          </w:tcPr>
          <w:p w14:paraId="03E87E63" w14:textId="77777777" w:rsidR="00822A18" w:rsidRPr="00822A18" w:rsidRDefault="00822A18" w:rsidP="00822A18">
            <w:pPr>
              <w:widowControl/>
              <w:rPr>
                <w:rFonts w:ascii="宋体" w:eastAsia="宋体" w:hAnsi="宋体" w:cs="等线 Light" w:hint="eastAsia"/>
                <w:color w:val="000000"/>
                <w:kern w:val="0"/>
                <w:sz w:val="20"/>
                <w:szCs w:val="20"/>
                <w:lang w:val="en-GB" w:eastAsia="zh-TW"/>
              </w:rPr>
            </w:pPr>
            <w:r w:rsidRPr="00822A18">
              <w:rPr>
                <w:rFonts w:ascii="宋体" w:eastAsia="宋体" w:hAnsi="宋体" w:hint="eastAsia"/>
                <w:kern w:val="0"/>
                <w:sz w:val="20"/>
                <w:lang w:val="en-GB"/>
              </w:rPr>
              <w:t>相关税费</w:t>
            </w:r>
          </w:p>
        </w:tc>
        <w:tc>
          <w:tcPr>
            <w:tcW w:w="569" w:type="pct"/>
            <w:shd w:val="clear" w:color="000000" w:fill="FFFFFF"/>
            <w:vAlign w:val="center"/>
          </w:tcPr>
          <w:p w14:paraId="09454FBE"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8.62</w:t>
            </w:r>
          </w:p>
        </w:tc>
        <w:tc>
          <w:tcPr>
            <w:tcW w:w="569" w:type="pct"/>
            <w:shd w:val="clear" w:color="000000" w:fill="FFFFFF"/>
            <w:vAlign w:val="center"/>
          </w:tcPr>
          <w:p w14:paraId="4310F335"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8.62</w:t>
            </w:r>
          </w:p>
        </w:tc>
        <w:tc>
          <w:tcPr>
            <w:tcW w:w="569" w:type="pct"/>
            <w:shd w:val="clear" w:color="000000" w:fill="FFFFFF"/>
            <w:vAlign w:val="center"/>
          </w:tcPr>
          <w:p w14:paraId="7C4F0128"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8.62</w:t>
            </w:r>
          </w:p>
        </w:tc>
        <w:tc>
          <w:tcPr>
            <w:tcW w:w="569" w:type="pct"/>
            <w:shd w:val="clear" w:color="000000" w:fill="FFFFFF"/>
            <w:vAlign w:val="center"/>
          </w:tcPr>
          <w:p w14:paraId="7DEC519D"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8.62</w:t>
            </w:r>
          </w:p>
        </w:tc>
        <w:tc>
          <w:tcPr>
            <w:tcW w:w="569" w:type="pct"/>
            <w:shd w:val="clear" w:color="000000" w:fill="FFFFFF"/>
            <w:vAlign w:val="center"/>
          </w:tcPr>
          <w:p w14:paraId="6E03FE6D"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8.62</w:t>
            </w:r>
          </w:p>
        </w:tc>
        <w:tc>
          <w:tcPr>
            <w:tcW w:w="567" w:type="pct"/>
            <w:shd w:val="clear" w:color="000000" w:fill="FFFFFF"/>
            <w:vAlign w:val="center"/>
          </w:tcPr>
          <w:p w14:paraId="2A448852"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8.62</w:t>
            </w:r>
          </w:p>
        </w:tc>
      </w:tr>
      <w:tr w:rsidR="003C70F2" w:rsidRPr="00822A18" w14:paraId="34369CF2" w14:textId="77777777" w:rsidTr="00C10601">
        <w:trPr>
          <w:trHeight w:val="20"/>
          <w:jc w:val="center"/>
        </w:trPr>
        <w:tc>
          <w:tcPr>
            <w:tcW w:w="1588" w:type="pct"/>
            <w:shd w:val="clear" w:color="000000" w:fill="FFFFFF"/>
            <w:vAlign w:val="center"/>
          </w:tcPr>
          <w:p w14:paraId="6C2B8E20" w14:textId="77777777" w:rsidR="003C70F2" w:rsidRPr="00822A18" w:rsidRDefault="003C70F2" w:rsidP="003C70F2">
            <w:pPr>
              <w:widowControl/>
              <w:rPr>
                <w:rFonts w:ascii="宋体" w:eastAsia="宋体" w:hAnsi="宋体" w:cs="等线 Light" w:hint="eastAsia"/>
                <w:b/>
                <w:bCs/>
                <w:color w:val="000000"/>
                <w:kern w:val="0"/>
                <w:sz w:val="20"/>
                <w:szCs w:val="20"/>
                <w:lang w:val="en-GB"/>
              </w:rPr>
            </w:pPr>
            <w:r w:rsidRPr="00822A18">
              <w:rPr>
                <w:rFonts w:ascii="宋体" w:eastAsia="宋体" w:hAnsi="宋体" w:hint="eastAsia"/>
                <w:b/>
                <w:bCs/>
                <w:kern w:val="0"/>
                <w:sz w:val="20"/>
                <w:lang w:val="en-GB"/>
              </w:rPr>
              <w:t>成本合计</w:t>
            </w:r>
          </w:p>
        </w:tc>
        <w:tc>
          <w:tcPr>
            <w:tcW w:w="569" w:type="pct"/>
            <w:shd w:val="clear" w:color="000000" w:fill="FFFFFF"/>
            <w:vAlign w:val="center"/>
          </w:tcPr>
          <w:p w14:paraId="5DF863C6" w14:textId="00D29BD3" w:rsidR="003C70F2" w:rsidRPr="001439E1" w:rsidRDefault="003C70F2" w:rsidP="003C70F2">
            <w:pPr>
              <w:widowControl/>
              <w:jc w:val="right"/>
              <w:rPr>
                <w:rFonts w:ascii="宋体" w:eastAsia="宋体" w:hAnsi="宋体" w:cs="等线 Light" w:hint="eastAsia"/>
                <w:b/>
                <w:bCs/>
                <w:kern w:val="0"/>
                <w:sz w:val="20"/>
                <w:szCs w:val="18"/>
                <w:lang w:val="en-GB"/>
              </w:rPr>
            </w:pPr>
            <w:r w:rsidRPr="001439E1">
              <w:rPr>
                <w:rFonts w:ascii="宋体" w:eastAsia="宋体" w:hAnsi="宋体"/>
                <w:b/>
                <w:bCs/>
                <w:color w:val="000000"/>
                <w:sz w:val="20"/>
                <w:szCs w:val="18"/>
              </w:rPr>
              <w:t>119.28</w:t>
            </w:r>
          </w:p>
        </w:tc>
        <w:tc>
          <w:tcPr>
            <w:tcW w:w="569" w:type="pct"/>
            <w:shd w:val="clear" w:color="000000" w:fill="FFFFFF"/>
            <w:vAlign w:val="center"/>
          </w:tcPr>
          <w:p w14:paraId="1D189067" w14:textId="77777777" w:rsidR="003C70F2" w:rsidRPr="00822A18" w:rsidRDefault="003C70F2" w:rsidP="003C70F2">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72.41</w:t>
            </w:r>
          </w:p>
        </w:tc>
        <w:tc>
          <w:tcPr>
            <w:tcW w:w="569" w:type="pct"/>
            <w:shd w:val="clear" w:color="000000" w:fill="FFFFFF"/>
            <w:vAlign w:val="center"/>
          </w:tcPr>
          <w:p w14:paraId="5268815B" w14:textId="77777777" w:rsidR="003C70F2" w:rsidRPr="00822A18" w:rsidRDefault="003C70F2" w:rsidP="003C70F2">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72.41</w:t>
            </w:r>
          </w:p>
        </w:tc>
        <w:tc>
          <w:tcPr>
            <w:tcW w:w="569" w:type="pct"/>
            <w:shd w:val="clear" w:color="000000" w:fill="FFFFFF"/>
            <w:vAlign w:val="center"/>
          </w:tcPr>
          <w:p w14:paraId="0E3753E8" w14:textId="77777777" w:rsidR="003C70F2" w:rsidRPr="00822A18" w:rsidRDefault="003C70F2" w:rsidP="003C70F2">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72.41</w:t>
            </w:r>
          </w:p>
        </w:tc>
        <w:tc>
          <w:tcPr>
            <w:tcW w:w="569" w:type="pct"/>
            <w:shd w:val="clear" w:color="000000" w:fill="FFFFFF"/>
            <w:vAlign w:val="center"/>
          </w:tcPr>
          <w:p w14:paraId="7B9AA892" w14:textId="77777777" w:rsidR="003C70F2" w:rsidRPr="00822A18" w:rsidRDefault="003C70F2" w:rsidP="003C70F2">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72.41</w:t>
            </w:r>
          </w:p>
        </w:tc>
        <w:tc>
          <w:tcPr>
            <w:tcW w:w="567" w:type="pct"/>
            <w:shd w:val="clear" w:color="000000" w:fill="FFFFFF"/>
            <w:vAlign w:val="center"/>
          </w:tcPr>
          <w:p w14:paraId="7741D934" w14:textId="77777777" w:rsidR="003C70F2" w:rsidRPr="00822A18" w:rsidRDefault="003C70F2" w:rsidP="003C70F2">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72.41</w:t>
            </w:r>
          </w:p>
        </w:tc>
      </w:tr>
    </w:tbl>
    <w:p w14:paraId="2E2FCFE6" w14:textId="77777777" w:rsidR="00822A18" w:rsidRPr="00822A18" w:rsidRDefault="00822A18" w:rsidP="00822A18">
      <w:pPr>
        <w:widowControl/>
        <w:spacing w:line="360" w:lineRule="auto"/>
        <w:ind w:firstLineChars="200" w:firstLine="480"/>
        <w:jc w:val="left"/>
        <w:rPr>
          <w:rFonts w:ascii="宋体" w:eastAsia="宋体" w:hAnsi="宋体" w:hint="eastAsia"/>
          <w:kern w:val="0"/>
          <w:sz w:val="24"/>
          <w:szCs w:val="24"/>
          <w:lang w:val="en-GB" w:eastAsia="zh-TW"/>
        </w:rPr>
      </w:pP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883"/>
        <w:gridCol w:w="1093"/>
        <w:gridCol w:w="1093"/>
        <w:gridCol w:w="1093"/>
        <w:gridCol w:w="1231"/>
        <w:gridCol w:w="1228"/>
      </w:tblGrid>
      <w:tr w:rsidR="00822A18" w:rsidRPr="00822A18" w14:paraId="2FD73E8C" w14:textId="77777777" w:rsidTr="00822A18">
        <w:trPr>
          <w:trHeight w:val="20"/>
          <w:tblHeader/>
          <w:jc w:val="center"/>
        </w:trPr>
        <w:tc>
          <w:tcPr>
            <w:tcW w:w="1672" w:type="pct"/>
            <w:shd w:val="clear" w:color="auto" w:fill="D9D9D9"/>
            <w:vAlign w:val="center"/>
          </w:tcPr>
          <w:p w14:paraId="7B47782D" w14:textId="77777777" w:rsidR="00822A18" w:rsidRPr="00822A18" w:rsidRDefault="00822A18" w:rsidP="00822A18">
            <w:pPr>
              <w:widowControl/>
              <w:jc w:val="center"/>
              <w:rPr>
                <w:rFonts w:ascii="宋体" w:eastAsia="宋体" w:hAnsi="宋体" w:cs="等线 Light" w:hint="eastAsia"/>
                <w:b/>
                <w:color w:val="000000"/>
                <w:kern w:val="0"/>
                <w:sz w:val="20"/>
                <w:szCs w:val="20"/>
                <w:lang w:val="en-GB"/>
              </w:rPr>
            </w:pPr>
            <w:r w:rsidRPr="00822A18">
              <w:rPr>
                <w:rFonts w:ascii="宋体" w:eastAsia="宋体" w:hAnsi="宋体" w:cs="等线 Light" w:hint="eastAsia"/>
                <w:b/>
                <w:color w:val="000000"/>
                <w:kern w:val="0"/>
                <w:sz w:val="20"/>
                <w:szCs w:val="20"/>
                <w:lang w:val="en-GB" w:eastAsia="zh-TW"/>
              </w:rPr>
              <w:t>运营期</w:t>
            </w:r>
          </w:p>
        </w:tc>
        <w:tc>
          <w:tcPr>
            <w:tcW w:w="634" w:type="pct"/>
            <w:shd w:val="clear" w:color="auto" w:fill="D9D9D9"/>
            <w:vAlign w:val="center"/>
          </w:tcPr>
          <w:p w14:paraId="7FDA5D71"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rPr>
            </w:pPr>
            <w:r w:rsidRPr="00822A18">
              <w:rPr>
                <w:rFonts w:ascii="宋体" w:eastAsia="宋体" w:hAnsi="宋体" w:cs="Cambria Math" w:hint="eastAsia"/>
                <w:b/>
                <w:color w:val="000000"/>
                <w:kern w:val="0"/>
                <w:sz w:val="20"/>
                <w:szCs w:val="20"/>
                <w:lang w:val="en-GB" w:eastAsia="zh-TW"/>
              </w:rPr>
              <w:t>20</w:t>
            </w:r>
            <w:r w:rsidRPr="00822A18">
              <w:rPr>
                <w:rFonts w:ascii="宋体" w:eastAsia="宋体" w:hAnsi="宋体" w:cs="Cambria Math"/>
                <w:b/>
                <w:color w:val="000000"/>
                <w:kern w:val="0"/>
                <w:sz w:val="20"/>
                <w:szCs w:val="20"/>
                <w:lang w:val="en-GB" w:eastAsia="zh-TW"/>
              </w:rPr>
              <w:t>32</w:t>
            </w:r>
          </w:p>
        </w:tc>
        <w:tc>
          <w:tcPr>
            <w:tcW w:w="634" w:type="pct"/>
            <w:shd w:val="clear" w:color="auto" w:fill="D9D9D9"/>
            <w:vAlign w:val="center"/>
          </w:tcPr>
          <w:p w14:paraId="773FA512"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rPr>
            </w:pPr>
            <w:r w:rsidRPr="00822A18">
              <w:rPr>
                <w:rFonts w:ascii="宋体" w:eastAsia="宋体" w:hAnsi="宋体" w:cs="Cambria Math" w:hint="eastAsia"/>
                <w:b/>
                <w:color w:val="000000"/>
                <w:kern w:val="0"/>
                <w:sz w:val="20"/>
                <w:szCs w:val="20"/>
                <w:lang w:val="en-GB" w:eastAsia="zh-TW"/>
              </w:rPr>
              <w:t>20</w:t>
            </w:r>
            <w:r w:rsidRPr="00822A18">
              <w:rPr>
                <w:rFonts w:ascii="宋体" w:eastAsia="宋体" w:hAnsi="宋体" w:cs="Cambria Math"/>
                <w:b/>
                <w:color w:val="000000"/>
                <w:kern w:val="0"/>
                <w:sz w:val="20"/>
                <w:szCs w:val="20"/>
                <w:lang w:val="en-GB" w:eastAsia="zh-TW"/>
              </w:rPr>
              <w:t>33</w:t>
            </w:r>
          </w:p>
        </w:tc>
        <w:tc>
          <w:tcPr>
            <w:tcW w:w="634" w:type="pct"/>
            <w:shd w:val="clear" w:color="auto" w:fill="D9D9D9"/>
            <w:vAlign w:val="center"/>
          </w:tcPr>
          <w:p w14:paraId="5FAC8877"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eastAsia="zh-TW"/>
              </w:rPr>
            </w:pPr>
            <w:r w:rsidRPr="00822A18">
              <w:rPr>
                <w:rFonts w:ascii="宋体" w:eastAsia="宋体" w:hAnsi="宋体" w:cs="等线 Light" w:hint="eastAsia"/>
                <w:b/>
                <w:kern w:val="0"/>
                <w:sz w:val="20"/>
                <w:szCs w:val="20"/>
                <w:lang w:val="en-GB"/>
              </w:rPr>
              <w:t>20</w:t>
            </w:r>
            <w:r w:rsidRPr="00822A18">
              <w:rPr>
                <w:rFonts w:ascii="宋体" w:eastAsia="宋体" w:hAnsi="宋体" w:cs="等线 Light"/>
                <w:b/>
                <w:kern w:val="0"/>
                <w:sz w:val="20"/>
                <w:szCs w:val="20"/>
                <w:lang w:val="en-GB"/>
              </w:rPr>
              <w:t>34</w:t>
            </w:r>
          </w:p>
        </w:tc>
        <w:tc>
          <w:tcPr>
            <w:tcW w:w="714" w:type="pct"/>
            <w:shd w:val="clear" w:color="auto" w:fill="D9D9D9"/>
          </w:tcPr>
          <w:p w14:paraId="78FC30D7" w14:textId="77777777" w:rsidR="00822A18" w:rsidRPr="00822A18" w:rsidRDefault="00822A18" w:rsidP="00822A18">
            <w:pPr>
              <w:widowControl/>
              <w:jc w:val="center"/>
              <w:rPr>
                <w:rFonts w:ascii="宋体" w:eastAsia="宋体" w:hAnsi="宋体" w:cs="等线 Light" w:hint="eastAsia"/>
                <w:b/>
                <w:kern w:val="0"/>
                <w:sz w:val="20"/>
                <w:szCs w:val="20"/>
                <w:lang w:val="en-GB"/>
              </w:rPr>
            </w:pPr>
            <w:r w:rsidRPr="00822A18">
              <w:rPr>
                <w:rFonts w:ascii="宋体" w:eastAsia="宋体" w:hAnsi="宋体" w:cs="等线 Light" w:hint="eastAsia"/>
                <w:b/>
                <w:kern w:val="0"/>
                <w:sz w:val="20"/>
                <w:szCs w:val="20"/>
                <w:lang w:val="en-GB"/>
              </w:rPr>
              <w:t>2035</w:t>
            </w:r>
          </w:p>
        </w:tc>
        <w:tc>
          <w:tcPr>
            <w:tcW w:w="712" w:type="pct"/>
            <w:shd w:val="clear" w:color="auto" w:fill="D9D9D9"/>
            <w:vAlign w:val="center"/>
          </w:tcPr>
          <w:p w14:paraId="7DEAB2B8" w14:textId="77777777" w:rsidR="00822A18" w:rsidRPr="00822A18" w:rsidRDefault="00822A18" w:rsidP="00822A18">
            <w:pPr>
              <w:widowControl/>
              <w:jc w:val="center"/>
              <w:rPr>
                <w:rFonts w:ascii="宋体" w:eastAsia="宋体" w:hAnsi="宋体" w:cs="Cambria Math" w:hint="eastAsia"/>
                <w:b/>
                <w:color w:val="000000"/>
                <w:kern w:val="0"/>
                <w:sz w:val="20"/>
                <w:szCs w:val="20"/>
                <w:lang w:val="en-GB" w:eastAsia="zh-TW"/>
              </w:rPr>
            </w:pPr>
            <w:r w:rsidRPr="00822A18">
              <w:rPr>
                <w:rFonts w:ascii="宋体" w:eastAsia="宋体" w:hAnsi="宋体" w:cs="等线 Light" w:hint="eastAsia"/>
                <w:b/>
                <w:kern w:val="0"/>
                <w:sz w:val="20"/>
                <w:szCs w:val="20"/>
                <w:lang w:val="en-GB"/>
              </w:rPr>
              <w:t>合计</w:t>
            </w:r>
          </w:p>
        </w:tc>
      </w:tr>
      <w:tr w:rsidR="00822A18" w:rsidRPr="00822A18" w14:paraId="668BA886" w14:textId="77777777" w:rsidTr="00C10601">
        <w:trPr>
          <w:trHeight w:val="20"/>
          <w:jc w:val="center"/>
        </w:trPr>
        <w:tc>
          <w:tcPr>
            <w:tcW w:w="1672" w:type="pct"/>
            <w:shd w:val="clear" w:color="000000" w:fill="FFFFFF"/>
            <w:vAlign w:val="center"/>
          </w:tcPr>
          <w:p w14:paraId="6F874484" w14:textId="77777777" w:rsidR="00822A18" w:rsidRPr="00822A18" w:rsidRDefault="00822A18" w:rsidP="00822A18">
            <w:pPr>
              <w:widowControl/>
              <w:rPr>
                <w:rFonts w:ascii="宋体" w:eastAsia="宋体" w:hAnsi="宋体" w:cs="等线 Light" w:hint="eastAsia"/>
                <w:color w:val="000000"/>
                <w:kern w:val="0"/>
                <w:sz w:val="20"/>
                <w:szCs w:val="20"/>
                <w:lang w:val="en-GB" w:eastAsia="zh-TW"/>
              </w:rPr>
            </w:pPr>
            <w:r w:rsidRPr="00822A18">
              <w:rPr>
                <w:rFonts w:ascii="宋体" w:eastAsia="宋体" w:hAnsi="宋体" w:hint="eastAsia"/>
                <w:kern w:val="0"/>
                <w:sz w:val="20"/>
                <w:lang w:val="en-GB"/>
              </w:rPr>
              <w:t>土地出让收入</w:t>
            </w:r>
          </w:p>
        </w:tc>
        <w:tc>
          <w:tcPr>
            <w:tcW w:w="634" w:type="pct"/>
            <w:shd w:val="clear" w:color="000000" w:fill="FFFFFF"/>
            <w:vAlign w:val="center"/>
          </w:tcPr>
          <w:p w14:paraId="335C7CFB"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168.75</w:t>
            </w:r>
          </w:p>
        </w:tc>
        <w:tc>
          <w:tcPr>
            <w:tcW w:w="634" w:type="pct"/>
            <w:shd w:val="clear" w:color="000000" w:fill="FFFFFF"/>
            <w:vAlign w:val="center"/>
          </w:tcPr>
          <w:p w14:paraId="7E337AED"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168.75</w:t>
            </w:r>
          </w:p>
        </w:tc>
        <w:tc>
          <w:tcPr>
            <w:tcW w:w="634" w:type="pct"/>
            <w:shd w:val="clear" w:color="000000" w:fill="FFFFFF"/>
            <w:vAlign w:val="center"/>
          </w:tcPr>
          <w:p w14:paraId="17FFDCD2"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168.75</w:t>
            </w:r>
          </w:p>
        </w:tc>
        <w:tc>
          <w:tcPr>
            <w:tcW w:w="714" w:type="pct"/>
            <w:shd w:val="clear" w:color="000000" w:fill="FFFFFF"/>
            <w:vAlign w:val="center"/>
          </w:tcPr>
          <w:p w14:paraId="4DC72E8B"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168.75</w:t>
            </w:r>
          </w:p>
        </w:tc>
        <w:tc>
          <w:tcPr>
            <w:tcW w:w="712" w:type="pct"/>
            <w:shd w:val="clear" w:color="000000" w:fill="FFFFFF"/>
            <w:vAlign w:val="center"/>
          </w:tcPr>
          <w:p w14:paraId="6D51648F"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1,875.00</w:t>
            </w:r>
          </w:p>
        </w:tc>
      </w:tr>
      <w:tr w:rsidR="00822A18" w:rsidRPr="00822A18" w14:paraId="6AF4E00E" w14:textId="77777777" w:rsidTr="00C10601">
        <w:trPr>
          <w:trHeight w:val="20"/>
          <w:jc w:val="center"/>
        </w:trPr>
        <w:tc>
          <w:tcPr>
            <w:tcW w:w="1672" w:type="pct"/>
            <w:shd w:val="clear" w:color="000000" w:fill="FFFFFF"/>
            <w:vAlign w:val="center"/>
          </w:tcPr>
          <w:p w14:paraId="16CD1026" w14:textId="77777777" w:rsidR="00822A18" w:rsidRPr="00822A18" w:rsidRDefault="00822A18" w:rsidP="00822A18">
            <w:pPr>
              <w:widowControl/>
              <w:rPr>
                <w:rFonts w:ascii="宋体" w:eastAsia="宋体" w:hAnsi="宋体" w:cs="等线 Light" w:hint="eastAsia"/>
                <w:color w:val="000000"/>
                <w:kern w:val="0"/>
                <w:sz w:val="20"/>
                <w:szCs w:val="20"/>
                <w:lang w:val="en-GB" w:eastAsia="zh-TW"/>
              </w:rPr>
            </w:pPr>
            <w:r w:rsidRPr="00822A18">
              <w:rPr>
                <w:rFonts w:ascii="宋体" w:eastAsia="宋体" w:hAnsi="宋体" w:hint="eastAsia"/>
                <w:kern w:val="0"/>
                <w:sz w:val="20"/>
                <w:lang w:val="en-GB"/>
              </w:rPr>
              <w:t>广告牌出租收入</w:t>
            </w:r>
          </w:p>
        </w:tc>
        <w:tc>
          <w:tcPr>
            <w:tcW w:w="634" w:type="pct"/>
            <w:shd w:val="clear" w:color="000000" w:fill="FFFFFF"/>
            <w:vAlign w:val="center"/>
          </w:tcPr>
          <w:p w14:paraId="53F131C2"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108.00</w:t>
            </w:r>
          </w:p>
        </w:tc>
        <w:tc>
          <w:tcPr>
            <w:tcW w:w="634" w:type="pct"/>
            <w:shd w:val="clear" w:color="000000" w:fill="FFFFFF"/>
            <w:vAlign w:val="center"/>
          </w:tcPr>
          <w:p w14:paraId="670EC2E8"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108.00</w:t>
            </w:r>
          </w:p>
        </w:tc>
        <w:tc>
          <w:tcPr>
            <w:tcW w:w="634" w:type="pct"/>
            <w:shd w:val="clear" w:color="000000" w:fill="FFFFFF"/>
            <w:vAlign w:val="center"/>
          </w:tcPr>
          <w:p w14:paraId="3C58198B"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108.00</w:t>
            </w:r>
          </w:p>
        </w:tc>
        <w:tc>
          <w:tcPr>
            <w:tcW w:w="714" w:type="pct"/>
            <w:shd w:val="clear" w:color="000000" w:fill="FFFFFF"/>
            <w:vAlign w:val="center"/>
          </w:tcPr>
          <w:p w14:paraId="1AD8CC7B" w14:textId="77777777" w:rsidR="00822A18" w:rsidRPr="00822A18" w:rsidRDefault="00822A18" w:rsidP="00822A18">
            <w:pPr>
              <w:widowControl/>
              <w:jc w:val="right"/>
              <w:rPr>
                <w:rFonts w:ascii="宋体" w:eastAsia="宋体" w:hAnsi="宋体" w:hint="eastAsia"/>
                <w:color w:val="000000"/>
                <w:kern w:val="0"/>
                <w:sz w:val="20"/>
                <w:szCs w:val="20"/>
                <w:lang w:val="en-GB"/>
              </w:rPr>
            </w:pPr>
            <w:r w:rsidRPr="00822A18">
              <w:rPr>
                <w:rFonts w:ascii="宋体" w:eastAsia="宋体" w:hAnsi="宋体" w:hint="eastAsia"/>
                <w:color w:val="000000"/>
                <w:kern w:val="0"/>
                <w:sz w:val="20"/>
                <w:szCs w:val="20"/>
                <w:lang w:val="en-GB"/>
              </w:rPr>
              <w:t>108.00</w:t>
            </w:r>
          </w:p>
        </w:tc>
        <w:tc>
          <w:tcPr>
            <w:tcW w:w="712" w:type="pct"/>
            <w:shd w:val="clear" w:color="000000" w:fill="FFFFFF"/>
            <w:vAlign w:val="center"/>
          </w:tcPr>
          <w:p w14:paraId="0A293C24"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1,080.00</w:t>
            </w:r>
          </w:p>
        </w:tc>
      </w:tr>
      <w:tr w:rsidR="00822A18" w:rsidRPr="00822A18" w14:paraId="342415A6" w14:textId="77777777" w:rsidTr="00C10601">
        <w:trPr>
          <w:trHeight w:val="20"/>
          <w:jc w:val="center"/>
        </w:trPr>
        <w:tc>
          <w:tcPr>
            <w:tcW w:w="1672" w:type="pct"/>
            <w:shd w:val="clear" w:color="000000" w:fill="FFFFFF"/>
            <w:vAlign w:val="center"/>
          </w:tcPr>
          <w:p w14:paraId="4F447504" w14:textId="77777777" w:rsidR="00822A18" w:rsidRPr="00822A18" w:rsidRDefault="00822A18" w:rsidP="00822A18">
            <w:pPr>
              <w:widowControl/>
              <w:rPr>
                <w:rFonts w:ascii="宋体" w:eastAsia="宋体" w:hAnsi="宋体" w:cs="等线 Light" w:hint="eastAsia"/>
                <w:b/>
                <w:bCs/>
                <w:color w:val="000000"/>
                <w:kern w:val="0"/>
                <w:sz w:val="20"/>
                <w:szCs w:val="20"/>
                <w:lang w:val="en-GB" w:eastAsia="zh-TW"/>
              </w:rPr>
            </w:pPr>
            <w:r w:rsidRPr="00822A18">
              <w:rPr>
                <w:rFonts w:ascii="宋体" w:eastAsia="宋体" w:hAnsi="宋体" w:hint="eastAsia"/>
                <w:b/>
                <w:bCs/>
                <w:kern w:val="0"/>
                <w:sz w:val="20"/>
                <w:lang w:val="en-GB"/>
              </w:rPr>
              <w:t>收入合计</w:t>
            </w:r>
          </w:p>
        </w:tc>
        <w:tc>
          <w:tcPr>
            <w:tcW w:w="634" w:type="pct"/>
            <w:shd w:val="clear" w:color="000000" w:fill="FFFFFF"/>
            <w:vAlign w:val="center"/>
          </w:tcPr>
          <w:p w14:paraId="104A0514"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276.75</w:t>
            </w:r>
          </w:p>
        </w:tc>
        <w:tc>
          <w:tcPr>
            <w:tcW w:w="634" w:type="pct"/>
            <w:shd w:val="clear" w:color="000000" w:fill="FFFFFF"/>
            <w:vAlign w:val="center"/>
          </w:tcPr>
          <w:p w14:paraId="02B195F4"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276.75</w:t>
            </w:r>
          </w:p>
        </w:tc>
        <w:tc>
          <w:tcPr>
            <w:tcW w:w="634" w:type="pct"/>
            <w:shd w:val="clear" w:color="000000" w:fill="FFFFFF"/>
            <w:vAlign w:val="center"/>
          </w:tcPr>
          <w:p w14:paraId="71D26244"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276.75</w:t>
            </w:r>
          </w:p>
        </w:tc>
        <w:tc>
          <w:tcPr>
            <w:tcW w:w="714" w:type="pct"/>
            <w:shd w:val="clear" w:color="000000" w:fill="FFFFFF"/>
            <w:vAlign w:val="center"/>
          </w:tcPr>
          <w:p w14:paraId="2F10C67D"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276.75</w:t>
            </w:r>
          </w:p>
        </w:tc>
        <w:tc>
          <w:tcPr>
            <w:tcW w:w="712" w:type="pct"/>
            <w:shd w:val="clear" w:color="000000" w:fill="FFFFFF"/>
            <w:vAlign w:val="center"/>
          </w:tcPr>
          <w:p w14:paraId="319B76AA"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2,955.00</w:t>
            </w:r>
          </w:p>
        </w:tc>
      </w:tr>
      <w:tr w:rsidR="00822A18" w:rsidRPr="00822A18" w14:paraId="3BE26183" w14:textId="77777777" w:rsidTr="00C10601">
        <w:trPr>
          <w:trHeight w:val="20"/>
          <w:jc w:val="center"/>
        </w:trPr>
        <w:tc>
          <w:tcPr>
            <w:tcW w:w="1672" w:type="pct"/>
            <w:shd w:val="clear" w:color="000000" w:fill="FFFFFF"/>
            <w:vAlign w:val="center"/>
          </w:tcPr>
          <w:p w14:paraId="675F5C7E" w14:textId="77777777" w:rsidR="00822A18" w:rsidRPr="00822A18" w:rsidRDefault="00822A18" w:rsidP="00822A18">
            <w:pPr>
              <w:widowControl/>
              <w:rPr>
                <w:rFonts w:ascii="宋体" w:eastAsia="宋体" w:hAnsi="宋体" w:cs="等线 Light" w:hint="eastAsia"/>
                <w:color w:val="000000"/>
                <w:kern w:val="0"/>
                <w:sz w:val="20"/>
                <w:szCs w:val="20"/>
                <w:lang w:val="en-GB"/>
              </w:rPr>
            </w:pPr>
            <w:r w:rsidRPr="00822A18">
              <w:rPr>
                <w:rFonts w:ascii="宋体" w:eastAsia="宋体" w:hAnsi="宋体" w:hint="eastAsia"/>
                <w:kern w:val="0"/>
                <w:sz w:val="20"/>
                <w:lang w:val="en-GB"/>
              </w:rPr>
              <w:t>土地出让成本</w:t>
            </w:r>
          </w:p>
        </w:tc>
        <w:tc>
          <w:tcPr>
            <w:tcW w:w="634" w:type="pct"/>
            <w:shd w:val="clear" w:color="000000" w:fill="FFFFFF"/>
            <w:vAlign w:val="center"/>
          </w:tcPr>
          <w:p w14:paraId="506C29C9" w14:textId="77777777" w:rsidR="00822A18" w:rsidRPr="00822A18" w:rsidRDefault="00822A18" w:rsidP="00822A18">
            <w:pPr>
              <w:widowControl/>
              <w:jc w:val="right"/>
              <w:rPr>
                <w:rFonts w:ascii="宋体" w:eastAsia="宋体" w:hAnsi="宋体" w:cs="等线 Light" w:hint="eastAsia"/>
                <w:kern w:val="0"/>
                <w:sz w:val="20"/>
                <w:szCs w:val="20"/>
                <w:lang w:val="en-GB"/>
              </w:rPr>
            </w:pPr>
            <w:r w:rsidRPr="00822A18">
              <w:rPr>
                <w:rFonts w:ascii="宋体" w:eastAsia="宋体" w:hAnsi="宋体" w:hint="eastAsia"/>
                <w:color w:val="000000"/>
                <w:kern w:val="0"/>
                <w:sz w:val="20"/>
                <w:szCs w:val="20"/>
                <w:lang w:val="en-GB"/>
              </w:rPr>
              <w:t>42.19</w:t>
            </w:r>
          </w:p>
        </w:tc>
        <w:tc>
          <w:tcPr>
            <w:tcW w:w="634" w:type="pct"/>
            <w:shd w:val="clear" w:color="000000" w:fill="FFFFFF"/>
            <w:vAlign w:val="center"/>
          </w:tcPr>
          <w:p w14:paraId="608BDFF4" w14:textId="77777777" w:rsidR="00822A18" w:rsidRPr="00822A18" w:rsidRDefault="00822A18" w:rsidP="00822A18">
            <w:pPr>
              <w:widowControl/>
              <w:jc w:val="right"/>
              <w:rPr>
                <w:rFonts w:ascii="宋体" w:eastAsia="宋体" w:hAnsi="宋体" w:cs="等线 Light" w:hint="eastAsia"/>
                <w:kern w:val="0"/>
                <w:sz w:val="20"/>
                <w:szCs w:val="20"/>
                <w:lang w:val="en-GB"/>
              </w:rPr>
            </w:pPr>
            <w:r w:rsidRPr="00822A18">
              <w:rPr>
                <w:rFonts w:ascii="宋体" w:eastAsia="宋体" w:hAnsi="宋体" w:hint="eastAsia"/>
                <w:color w:val="000000"/>
                <w:kern w:val="0"/>
                <w:sz w:val="20"/>
                <w:szCs w:val="20"/>
                <w:lang w:val="en-GB"/>
              </w:rPr>
              <w:t>42.19</w:t>
            </w:r>
          </w:p>
        </w:tc>
        <w:tc>
          <w:tcPr>
            <w:tcW w:w="634" w:type="pct"/>
            <w:shd w:val="clear" w:color="000000" w:fill="FFFFFF"/>
            <w:vAlign w:val="center"/>
          </w:tcPr>
          <w:p w14:paraId="711B8EF8" w14:textId="77777777" w:rsidR="00822A18" w:rsidRPr="00822A18" w:rsidRDefault="00822A18" w:rsidP="00822A18">
            <w:pPr>
              <w:widowControl/>
              <w:jc w:val="right"/>
              <w:rPr>
                <w:rFonts w:ascii="宋体" w:eastAsia="宋体" w:hAnsi="宋体" w:hint="eastAsia"/>
                <w:kern w:val="0"/>
                <w:sz w:val="20"/>
                <w:szCs w:val="20"/>
                <w:lang w:val="en-GB"/>
              </w:rPr>
            </w:pPr>
            <w:r w:rsidRPr="00822A18">
              <w:rPr>
                <w:rFonts w:ascii="宋体" w:eastAsia="宋体" w:hAnsi="宋体" w:hint="eastAsia"/>
                <w:color w:val="000000"/>
                <w:kern w:val="0"/>
                <w:sz w:val="20"/>
                <w:szCs w:val="20"/>
                <w:lang w:val="en-GB"/>
              </w:rPr>
              <w:t>42.19</w:t>
            </w:r>
          </w:p>
        </w:tc>
        <w:tc>
          <w:tcPr>
            <w:tcW w:w="714" w:type="pct"/>
            <w:shd w:val="clear" w:color="000000" w:fill="FFFFFF"/>
            <w:vAlign w:val="center"/>
          </w:tcPr>
          <w:p w14:paraId="4948BF8C"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color w:val="000000"/>
                <w:kern w:val="0"/>
                <w:sz w:val="20"/>
                <w:szCs w:val="20"/>
                <w:lang w:val="en-GB"/>
              </w:rPr>
              <w:t>42.19</w:t>
            </w:r>
          </w:p>
        </w:tc>
        <w:tc>
          <w:tcPr>
            <w:tcW w:w="712" w:type="pct"/>
            <w:shd w:val="clear" w:color="000000" w:fill="FFFFFF"/>
            <w:vAlign w:val="center"/>
          </w:tcPr>
          <w:p w14:paraId="06E936A7"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468.77</w:t>
            </w:r>
          </w:p>
        </w:tc>
      </w:tr>
      <w:tr w:rsidR="00822A18" w:rsidRPr="00822A18" w14:paraId="501DF191" w14:textId="77777777" w:rsidTr="00C10601">
        <w:trPr>
          <w:trHeight w:val="20"/>
          <w:jc w:val="center"/>
        </w:trPr>
        <w:tc>
          <w:tcPr>
            <w:tcW w:w="1672" w:type="pct"/>
            <w:shd w:val="clear" w:color="000000" w:fill="FFFFFF"/>
            <w:vAlign w:val="center"/>
          </w:tcPr>
          <w:p w14:paraId="76C3A4F2" w14:textId="77777777" w:rsidR="00822A18" w:rsidRPr="00822A18" w:rsidRDefault="00822A18" w:rsidP="00822A18">
            <w:pPr>
              <w:widowControl/>
              <w:rPr>
                <w:rFonts w:ascii="宋体" w:eastAsia="宋体" w:hAnsi="宋体" w:cs="等线 Light" w:hint="eastAsia"/>
                <w:b/>
                <w:color w:val="000000"/>
                <w:kern w:val="0"/>
                <w:sz w:val="20"/>
                <w:szCs w:val="20"/>
                <w:lang w:val="en-GB"/>
              </w:rPr>
            </w:pPr>
            <w:r w:rsidRPr="00822A18">
              <w:rPr>
                <w:rFonts w:ascii="宋体" w:eastAsia="宋体" w:hAnsi="宋体" w:hint="eastAsia"/>
                <w:kern w:val="0"/>
                <w:sz w:val="20"/>
                <w:lang w:val="en-GB"/>
              </w:rPr>
              <w:t>运营成本</w:t>
            </w:r>
          </w:p>
        </w:tc>
        <w:tc>
          <w:tcPr>
            <w:tcW w:w="634" w:type="pct"/>
            <w:shd w:val="clear" w:color="000000" w:fill="FFFFFF"/>
            <w:vAlign w:val="center"/>
          </w:tcPr>
          <w:p w14:paraId="4A9BC742" w14:textId="77777777" w:rsidR="00822A18" w:rsidRPr="00822A18" w:rsidRDefault="00822A18" w:rsidP="00822A18">
            <w:pPr>
              <w:widowControl/>
              <w:jc w:val="right"/>
              <w:rPr>
                <w:rFonts w:ascii="宋体" w:eastAsia="宋体" w:hAnsi="宋体" w:cs="等线 Light" w:hint="eastAsia"/>
                <w:b/>
                <w:kern w:val="0"/>
                <w:sz w:val="20"/>
                <w:szCs w:val="20"/>
                <w:lang w:val="en-GB"/>
              </w:rPr>
            </w:pPr>
            <w:r w:rsidRPr="00822A18">
              <w:rPr>
                <w:rFonts w:ascii="宋体" w:eastAsia="宋体" w:hAnsi="宋体" w:hint="eastAsia"/>
                <w:color w:val="000000"/>
                <w:kern w:val="0"/>
                <w:sz w:val="20"/>
                <w:szCs w:val="20"/>
                <w:lang w:val="en-GB"/>
              </w:rPr>
              <w:t>21.60</w:t>
            </w:r>
          </w:p>
        </w:tc>
        <w:tc>
          <w:tcPr>
            <w:tcW w:w="634" w:type="pct"/>
            <w:shd w:val="clear" w:color="000000" w:fill="FFFFFF"/>
            <w:vAlign w:val="center"/>
          </w:tcPr>
          <w:p w14:paraId="553805D1" w14:textId="77777777" w:rsidR="00822A18" w:rsidRPr="00822A18" w:rsidRDefault="00822A18" w:rsidP="00822A18">
            <w:pPr>
              <w:widowControl/>
              <w:jc w:val="right"/>
              <w:rPr>
                <w:rFonts w:ascii="宋体" w:eastAsia="宋体" w:hAnsi="宋体" w:cs="等线 Light" w:hint="eastAsia"/>
                <w:b/>
                <w:kern w:val="0"/>
                <w:sz w:val="20"/>
                <w:szCs w:val="20"/>
                <w:lang w:val="en-GB"/>
              </w:rPr>
            </w:pPr>
            <w:r w:rsidRPr="00822A18">
              <w:rPr>
                <w:rFonts w:ascii="宋体" w:eastAsia="宋体" w:hAnsi="宋体" w:hint="eastAsia"/>
                <w:color w:val="000000"/>
                <w:kern w:val="0"/>
                <w:sz w:val="20"/>
                <w:szCs w:val="20"/>
                <w:lang w:val="en-GB"/>
              </w:rPr>
              <w:t>21.60</w:t>
            </w:r>
          </w:p>
        </w:tc>
        <w:tc>
          <w:tcPr>
            <w:tcW w:w="634" w:type="pct"/>
            <w:shd w:val="clear" w:color="000000" w:fill="FFFFFF"/>
            <w:vAlign w:val="center"/>
          </w:tcPr>
          <w:p w14:paraId="614410C5" w14:textId="77777777" w:rsidR="00822A18" w:rsidRPr="00822A18" w:rsidRDefault="00822A18" w:rsidP="00822A18">
            <w:pPr>
              <w:widowControl/>
              <w:jc w:val="right"/>
              <w:rPr>
                <w:rFonts w:ascii="宋体" w:eastAsia="宋体" w:hAnsi="宋体" w:hint="eastAsia"/>
                <w:b/>
                <w:kern w:val="0"/>
                <w:sz w:val="20"/>
                <w:szCs w:val="20"/>
                <w:lang w:val="en-GB"/>
              </w:rPr>
            </w:pPr>
            <w:r w:rsidRPr="00822A18">
              <w:rPr>
                <w:rFonts w:ascii="宋体" w:eastAsia="宋体" w:hAnsi="宋体" w:hint="eastAsia"/>
                <w:color w:val="000000"/>
                <w:kern w:val="0"/>
                <w:sz w:val="20"/>
                <w:szCs w:val="20"/>
                <w:lang w:val="en-GB"/>
              </w:rPr>
              <w:t>21.60</w:t>
            </w:r>
          </w:p>
        </w:tc>
        <w:tc>
          <w:tcPr>
            <w:tcW w:w="714" w:type="pct"/>
            <w:shd w:val="clear" w:color="000000" w:fill="FFFFFF"/>
            <w:vAlign w:val="center"/>
          </w:tcPr>
          <w:p w14:paraId="0B443A59"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color w:val="000000"/>
                <w:kern w:val="0"/>
                <w:sz w:val="20"/>
                <w:szCs w:val="20"/>
                <w:lang w:val="en-GB"/>
              </w:rPr>
              <w:t>21.60</w:t>
            </w:r>
          </w:p>
        </w:tc>
        <w:tc>
          <w:tcPr>
            <w:tcW w:w="712" w:type="pct"/>
            <w:shd w:val="clear" w:color="000000" w:fill="FFFFFF"/>
            <w:vAlign w:val="center"/>
          </w:tcPr>
          <w:p w14:paraId="537F2792"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216.00</w:t>
            </w:r>
          </w:p>
        </w:tc>
      </w:tr>
      <w:tr w:rsidR="00822A18" w:rsidRPr="00822A18" w14:paraId="5D61D7F1" w14:textId="77777777" w:rsidTr="00C10601">
        <w:trPr>
          <w:trHeight w:val="20"/>
          <w:jc w:val="center"/>
        </w:trPr>
        <w:tc>
          <w:tcPr>
            <w:tcW w:w="1672" w:type="pct"/>
            <w:shd w:val="clear" w:color="000000" w:fill="FFFFFF"/>
            <w:vAlign w:val="center"/>
          </w:tcPr>
          <w:p w14:paraId="27C9263D" w14:textId="77777777" w:rsidR="00822A18" w:rsidRPr="00822A18" w:rsidRDefault="00822A18" w:rsidP="00822A18">
            <w:pPr>
              <w:widowControl/>
              <w:rPr>
                <w:rFonts w:ascii="宋体" w:eastAsia="宋体" w:hAnsi="宋体" w:cs="等线 Light" w:hint="eastAsia"/>
                <w:color w:val="000000"/>
                <w:kern w:val="0"/>
                <w:sz w:val="20"/>
                <w:szCs w:val="20"/>
                <w:lang w:val="en-GB"/>
              </w:rPr>
            </w:pPr>
            <w:r w:rsidRPr="00822A18">
              <w:rPr>
                <w:rFonts w:ascii="宋体" w:eastAsia="宋体" w:hAnsi="宋体" w:hint="eastAsia"/>
                <w:kern w:val="0"/>
                <w:sz w:val="20"/>
                <w:lang w:val="en-GB"/>
              </w:rPr>
              <w:t>相关税费</w:t>
            </w:r>
          </w:p>
        </w:tc>
        <w:tc>
          <w:tcPr>
            <w:tcW w:w="634" w:type="pct"/>
            <w:shd w:val="clear" w:color="000000" w:fill="FFFFFF"/>
            <w:vAlign w:val="center"/>
          </w:tcPr>
          <w:p w14:paraId="6ACCAE7A" w14:textId="77777777" w:rsidR="00822A18" w:rsidRPr="00822A18" w:rsidRDefault="00822A18" w:rsidP="00822A18">
            <w:pPr>
              <w:widowControl/>
              <w:jc w:val="right"/>
              <w:rPr>
                <w:rFonts w:ascii="宋体" w:eastAsia="宋体" w:hAnsi="宋体" w:cs="等线 Light" w:hint="eastAsia"/>
                <w:kern w:val="0"/>
                <w:sz w:val="20"/>
                <w:szCs w:val="20"/>
                <w:lang w:val="en-GB"/>
              </w:rPr>
            </w:pPr>
            <w:r w:rsidRPr="00822A18">
              <w:rPr>
                <w:rFonts w:ascii="宋体" w:eastAsia="宋体" w:hAnsi="宋体" w:hint="eastAsia"/>
                <w:color w:val="000000"/>
                <w:kern w:val="0"/>
                <w:sz w:val="20"/>
                <w:szCs w:val="20"/>
                <w:lang w:val="en-GB"/>
              </w:rPr>
              <w:t>8.62</w:t>
            </w:r>
          </w:p>
        </w:tc>
        <w:tc>
          <w:tcPr>
            <w:tcW w:w="634" w:type="pct"/>
            <w:shd w:val="clear" w:color="000000" w:fill="FFFFFF"/>
            <w:vAlign w:val="center"/>
          </w:tcPr>
          <w:p w14:paraId="494E60A0" w14:textId="77777777" w:rsidR="00822A18" w:rsidRPr="00822A18" w:rsidRDefault="00822A18" w:rsidP="00822A18">
            <w:pPr>
              <w:widowControl/>
              <w:jc w:val="right"/>
              <w:rPr>
                <w:rFonts w:ascii="宋体" w:eastAsia="宋体" w:hAnsi="宋体" w:cs="等线 Light" w:hint="eastAsia"/>
                <w:kern w:val="0"/>
                <w:sz w:val="20"/>
                <w:szCs w:val="20"/>
                <w:lang w:val="en-GB"/>
              </w:rPr>
            </w:pPr>
            <w:r w:rsidRPr="00822A18">
              <w:rPr>
                <w:rFonts w:ascii="宋体" w:eastAsia="宋体" w:hAnsi="宋体" w:hint="eastAsia"/>
                <w:color w:val="000000"/>
                <w:kern w:val="0"/>
                <w:sz w:val="20"/>
                <w:szCs w:val="20"/>
                <w:lang w:val="en-GB"/>
              </w:rPr>
              <w:t>8.62</w:t>
            </w:r>
          </w:p>
        </w:tc>
        <w:tc>
          <w:tcPr>
            <w:tcW w:w="634" w:type="pct"/>
            <w:shd w:val="clear" w:color="000000" w:fill="FFFFFF"/>
            <w:vAlign w:val="center"/>
          </w:tcPr>
          <w:p w14:paraId="5EDDBFF3" w14:textId="77777777" w:rsidR="00822A18" w:rsidRPr="00822A18" w:rsidRDefault="00822A18" w:rsidP="00822A18">
            <w:pPr>
              <w:widowControl/>
              <w:jc w:val="right"/>
              <w:rPr>
                <w:rFonts w:ascii="宋体" w:eastAsia="宋体" w:hAnsi="宋体" w:hint="eastAsia"/>
                <w:kern w:val="0"/>
                <w:sz w:val="20"/>
                <w:szCs w:val="20"/>
                <w:lang w:val="en-GB"/>
              </w:rPr>
            </w:pPr>
            <w:r w:rsidRPr="00822A18">
              <w:rPr>
                <w:rFonts w:ascii="宋体" w:eastAsia="宋体" w:hAnsi="宋体" w:hint="eastAsia"/>
                <w:color w:val="000000"/>
                <w:kern w:val="0"/>
                <w:sz w:val="20"/>
                <w:szCs w:val="20"/>
                <w:lang w:val="en-GB"/>
              </w:rPr>
              <w:t>8.62</w:t>
            </w:r>
          </w:p>
        </w:tc>
        <w:tc>
          <w:tcPr>
            <w:tcW w:w="714" w:type="pct"/>
            <w:shd w:val="clear" w:color="000000" w:fill="FFFFFF"/>
            <w:vAlign w:val="center"/>
          </w:tcPr>
          <w:p w14:paraId="7C19C7B5"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color w:val="000000"/>
                <w:kern w:val="0"/>
                <w:sz w:val="20"/>
                <w:szCs w:val="20"/>
                <w:lang w:val="en-GB"/>
              </w:rPr>
              <w:t>8.62</w:t>
            </w:r>
          </w:p>
        </w:tc>
        <w:tc>
          <w:tcPr>
            <w:tcW w:w="712" w:type="pct"/>
            <w:shd w:val="clear" w:color="000000" w:fill="FFFFFF"/>
            <w:vAlign w:val="center"/>
          </w:tcPr>
          <w:p w14:paraId="040F6351"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86.20</w:t>
            </w:r>
          </w:p>
        </w:tc>
      </w:tr>
      <w:tr w:rsidR="00822A18" w:rsidRPr="00822A18" w14:paraId="6E34DE0C" w14:textId="77777777" w:rsidTr="00C10601">
        <w:trPr>
          <w:trHeight w:val="20"/>
          <w:jc w:val="center"/>
        </w:trPr>
        <w:tc>
          <w:tcPr>
            <w:tcW w:w="1672" w:type="pct"/>
            <w:shd w:val="clear" w:color="000000" w:fill="FFFFFF"/>
            <w:vAlign w:val="center"/>
          </w:tcPr>
          <w:p w14:paraId="0DA61743" w14:textId="77777777" w:rsidR="00822A18" w:rsidRPr="00822A18" w:rsidRDefault="00822A18" w:rsidP="00822A18">
            <w:pPr>
              <w:widowControl/>
              <w:rPr>
                <w:rFonts w:ascii="宋体" w:eastAsia="宋体" w:hAnsi="宋体" w:cs="等线 Light" w:hint="eastAsia"/>
                <w:b/>
                <w:bCs/>
                <w:color w:val="000000"/>
                <w:kern w:val="0"/>
                <w:sz w:val="20"/>
                <w:szCs w:val="20"/>
                <w:lang w:val="en-GB"/>
              </w:rPr>
            </w:pPr>
            <w:r w:rsidRPr="00822A18">
              <w:rPr>
                <w:rFonts w:ascii="宋体" w:eastAsia="宋体" w:hAnsi="宋体" w:hint="eastAsia"/>
                <w:b/>
                <w:bCs/>
                <w:kern w:val="0"/>
                <w:sz w:val="20"/>
                <w:lang w:val="en-GB"/>
              </w:rPr>
              <w:t>成本合计</w:t>
            </w:r>
          </w:p>
        </w:tc>
        <w:tc>
          <w:tcPr>
            <w:tcW w:w="634" w:type="pct"/>
            <w:shd w:val="clear" w:color="000000" w:fill="FFFFFF"/>
            <w:vAlign w:val="center"/>
          </w:tcPr>
          <w:p w14:paraId="37D72F98" w14:textId="77777777" w:rsidR="00822A18" w:rsidRPr="00822A18" w:rsidRDefault="00822A18" w:rsidP="00822A18">
            <w:pPr>
              <w:widowControl/>
              <w:jc w:val="right"/>
              <w:rPr>
                <w:rFonts w:ascii="宋体" w:eastAsia="宋体" w:hAnsi="宋体" w:cs="等线 Light" w:hint="eastAsia"/>
                <w:b/>
                <w:bCs/>
                <w:kern w:val="0"/>
                <w:sz w:val="20"/>
                <w:szCs w:val="20"/>
                <w:lang w:val="en-GB"/>
              </w:rPr>
            </w:pPr>
            <w:r w:rsidRPr="00822A18">
              <w:rPr>
                <w:rFonts w:ascii="宋体" w:eastAsia="宋体" w:hAnsi="宋体" w:hint="eastAsia"/>
                <w:b/>
                <w:bCs/>
                <w:color w:val="000000"/>
                <w:kern w:val="0"/>
                <w:sz w:val="20"/>
                <w:szCs w:val="20"/>
                <w:lang w:val="en-GB"/>
              </w:rPr>
              <w:t>72.41</w:t>
            </w:r>
          </w:p>
        </w:tc>
        <w:tc>
          <w:tcPr>
            <w:tcW w:w="634" w:type="pct"/>
            <w:shd w:val="clear" w:color="000000" w:fill="FFFFFF"/>
            <w:vAlign w:val="center"/>
          </w:tcPr>
          <w:p w14:paraId="5549B448" w14:textId="77777777" w:rsidR="00822A18" w:rsidRPr="00822A18" w:rsidRDefault="00822A18" w:rsidP="00822A18">
            <w:pPr>
              <w:widowControl/>
              <w:jc w:val="right"/>
              <w:rPr>
                <w:rFonts w:ascii="宋体" w:eastAsia="宋体" w:hAnsi="宋体" w:cs="等线 Light" w:hint="eastAsia"/>
                <w:b/>
                <w:bCs/>
                <w:kern w:val="0"/>
                <w:sz w:val="20"/>
                <w:szCs w:val="20"/>
                <w:lang w:val="en-GB"/>
              </w:rPr>
            </w:pPr>
            <w:r w:rsidRPr="00822A18">
              <w:rPr>
                <w:rFonts w:ascii="宋体" w:eastAsia="宋体" w:hAnsi="宋体" w:hint="eastAsia"/>
                <w:b/>
                <w:bCs/>
                <w:color w:val="000000"/>
                <w:kern w:val="0"/>
                <w:sz w:val="20"/>
                <w:szCs w:val="20"/>
                <w:lang w:val="en-GB"/>
              </w:rPr>
              <w:t>72.41</w:t>
            </w:r>
          </w:p>
        </w:tc>
        <w:tc>
          <w:tcPr>
            <w:tcW w:w="634" w:type="pct"/>
            <w:shd w:val="clear" w:color="000000" w:fill="FFFFFF"/>
            <w:vAlign w:val="center"/>
          </w:tcPr>
          <w:p w14:paraId="079614BD"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72.41</w:t>
            </w:r>
          </w:p>
        </w:tc>
        <w:tc>
          <w:tcPr>
            <w:tcW w:w="714" w:type="pct"/>
            <w:shd w:val="clear" w:color="000000" w:fill="FFFFFF"/>
            <w:vAlign w:val="center"/>
          </w:tcPr>
          <w:p w14:paraId="23A63D53" w14:textId="77777777" w:rsidR="00822A18" w:rsidRPr="00822A18" w:rsidRDefault="00822A18" w:rsidP="00822A18">
            <w:pPr>
              <w:widowControl/>
              <w:jc w:val="right"/>
              <w:rPr>
                <w:rFonts w:ascii="宋体" w:eastAsia="宋体" w:hAnsi="宋体" w:hint="eastAsia"/>
                <w:b/>
                <w:bCs/>
                <w:color w:val="000000"/>
                <w:kern w:val="0"/>
                <w:sz w:val="20"/>
                <w:szCs w:val="20"/>
                <w:lang w:val="en-GB"/>
              </w:rPr>
            </w:pPr>
            <w:r w:rsidRPr="00822A18">
              <w:rPr>
                <w:rFonts w:ascii="宋体" w:eastAsia="宋体" w:hAnsi="宋体" w:hint="eastAsia"/>
                <w:b/>
                <w:bCs/>
                <w:color w:val="000000"/>
                <w:kern w:val="0"/>
                <w:sz w:val="20"/>
                <w:szCs w:val="20"/>
                <w:lang w:val="en-GB"/>
              </w:rPr>
              <w:t>72.41</w:t>
            </w:r>
          </w:p>
        </w:tc>
        <w:tc>
          <w:tcPr>
            <w:tcW w:w="712" w:type="pct"/>
            <w:shd w:val="clear" w:color="000000" w:fill="FFFFFF"/>
            <w:vAlign w:val="center"/>
          </w:tcPr>
          <w:p w14:paraId="3B8B6881" w14:textId="77777777" w:rsidR="00822A18" w:rsidRPr="00822A18" w:rsidRDefault="00822A18" w:rsidP="00822A18">
            <w:pPr>
              <w:widowControl/>
              <w:jc w:val="right"/>
              <w:rPr>
                <w:rFonts w:ascii="宋体" w:eastAsia="宋体" w:hAnsi="宋体" w:hint="eastAsia"/>
                <w:b/>
                <w:bCs/>
                <w:kern w:val="0"/>
                <w:sz w:val="20"/>
                <w:szCs w:val="20"/>
                <w:lang w:val="en-GB"/>
              </w:rPr>
            </w:pPr>
            <w:r w:rsidRPr="00822A18">
              <w:rPr>
                <w:rFonts w:ascii="宋体" w:eastAsia="宋体" w:hAnsi="宋体" w:hint="eastAsia"/>
                <w:b/>
                <w:bCs/>
                <w:color w:val="000000"/>
                <w:kern w:val="0"/>
                <w:sz w:val="20"/>
                <w:szCs w:val="20"/>
                <w:lang w:val="en-GB"/>
              </w:rPr>
              <w:t>770.97</w:t>
            </w:r>
          </w:p>
        </w:tc>
      </w:tr>
    </w:tbl>
    <w:p w14:paraId="3B8476AF" w14:textId="77777777" w:rsidR="004350EB" w:rsidRDefault="004350EB">
      <w:pPr>
        <w:widowControl/>
        <w:jc w:val="left"/>
        <w:rPr>
          <w:rFonts w:ascii="宋体" w:eastAsia="宋体" w:hAnsi="宋体" w:hint="eastAsia"/>
          <w:kern w:val="0"/>
          <w:sz w:val="18"/>
          <w:szCs w:val="18"/>
          <w:lang w:val="en-GB"/>
        </w:rPr>
      </w:pPr>
    </w:p>
    <w:p w14:paraId="3B8476B0" w14:textId="77777777" w:rsidR="004350EB" w:rsidRDefault="00037F24">
      <w:pPr>
        <w:widowControl/>
        <w:spacing w:before="120" w:after="120" w:line="360" w:lineRule="auto"/>
        <w:outlineLvl w:val="1"/>
        <w:rPr>
          <w:rFonts w:ascii="宋体" w:eastAsia="宋体" w:hAnsi="宋体" w:hint="eastAsia"/>
          <w:b/>
          <w:color w:val="000000"/>
          <w:kern w:val="0"/>
          <w:sz w:val="24"/>
          <w:szCs w:val="24"/>
        </w:rPr>
      </w:pPr>
      <w:bookmarkStart w:id="31" w:name="_Toc200555362"/>
      <w:r>
        <w:rPr>
          <w:rFonts w:ascii="宋体" w:eastAsia="宋体" w:hAnsi="宋体" w:hint="eastAsia"/>
          <w:b/>
          <w:color w:val="000000"/>
          <w:kern w:val="0"/>
          <w:sz w:val="24"/>
          <w:szCs w:val="24"/>
        </w:rPr>
        <w:t>（三）</w:t>
      </w:r>
      <w:r>
        <w:rPr>
          <w:rFonts w:ascii="宋体" w:eastAsia="宋体" w:hAnsi="宋体"/>
          <w:b/>
          <w:color w:val="000000"/>
          <w:kern w:val="0"/>
          <w:sz w:val="24"/>
          <w:szCs w:val="24"/>
        </w:rPr>
        <w:t>小结</w:t>
      </w:r>
      <w:bookmarkEnd w:id="26"/>
      <w:bookmarkEnd w:id="27"/>
      <w:bookmarkEnd w:id="31"/>
    </w:p>
    <w:p w14:paraId="3B8476B1"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综上，在本期政府专项债券存续期内，我们未发现本项目资金出现不能满足还本付息要求的情况。</w:t>
      </w:r>
    </w:p>
    <w:p w14:paraId="3B8476B2" w14:textId="77777777" w:rsidR="004350EB" w:rsidRDefault="00037F24">
      <w:pPr>
        <w:widowControl/>
        <w:spacing w:before="120" w:after="120" w:line="360" w:lineRule="auto"/>
        <w:outlineLvl w:val="1"/>
        <w:rPr>
          <w:rFonts w:ascii="宋体" w:eastAsia="宋体" w:hAnsi="宋体" w:hint="eastAsia"/>
          <w:b/>
          <w:color w:val="000000"/>
          <w:kern w:val="0"/>
          <w:sz w:val="24"/>
          <w:szCs w:val="24"/>
        </w:rPr>
      </w:pPr>
      <w:bookmarkStart w:id="32" w:name="_Toc200555363"/>
      <w:bookmarkStart w:id="33" w:name="_Toc114818536"/>
      <w:bookmarkStart w:id="34" w:name="_Toc114818426"/>
      <w:r>
        <w:rPr>
          <w:rFonts w:ascii="宋体" w:eastAsia="宋体" w:hAnsi="宋体" w:hint="eastAsia"/>
          <w:b/>
          <w:color w:val="000000"/>
          <w:kern w:val="0"/>
          <w:sz w:val="24"/>
          <w:szCs w:val="24"/>
        </w:rPr>
        <w:t>（四）</w:t>
      </w:r>
      <w:r>
        <w:rPr>
          <w:rFonts w:ascii="宋体" w:eastAsia="宋体" w:hAnsi="宋体"/>
          <w:b/>
          <w:color w:val="000000"/>
          <w:kern w:val="0"/>
          <w:sz w:val="24"/>
          <w:szCs w:val="24"/>
        </w:rPr>
        <w:t>资金稳定性</w:t>
      </w:r>
      <w:bookmarkEnd w:id="32"/>
      <w:bookmarkEnd w:id="33"/>
      <w:bookmarkEnd w:id="34"/>
    </w:p>
    <w:p w14:paraId="3B8476B3"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lastRenderedPageBreak/>
        <w:t>江东新区污水整治项目（琼山大道中片区、琼山大道南片区、灵山片区）</w:t>
      </w:r>
      <w:r>
        <w:rPr>
          <w:rFonts w:ascii="宋体" w:eastAsia="宋体" w:hAnsi="宋体"/>
          <w:color w:val="000000"/>
          <w:kern w:val="0"/>
          <w:sz w:val="24"/>
          <w:szCs w:val="24"/>
        </w:rPr>
        <w:t>还本付息以</w:t>
      </w:r>
      <w:r>
        <w:rPr>
          <w:rFonts w:ascii="宋体" w:eastAsia="宋体" w:hAnsi="宋体" w:hint="eastAsia"/>
          <w:color w:val="000000"/>
          <w:kern w:val="0"/>
          <w:sz w:val="24"/>
          <w:szCs w:val="24"/>
        </w:rPr>
        <w:t>土地出让收入、广告牌出租收入</w:t>
      </w:r>
      <w:r>
        <w:rPr>
          <w:rFonts w:ascii="宋体" w:eastAsia="宋体" w:hAnsi="宋体"/>
          <w:color w:val="000000"/>
          <w:kern w:val="0"/>
          <w:sz w:val="24"/>
          <w:szCs w:val="24"/>
        </w:rPr>
        <w:t>为基础。</w:t>
      </w:r>
      <w:r>
        <w:rPr>
          <w:rFonts w:ascii="宋体" w:eastAsia="宋体" w:hAnsi="宋体" w:hint="eastAsia"/>
          <w:color w:val="000000"/>
          <w:kern w:val="0"/>
          <w:sz w:val="24"/>
          <w:szCs w:val="24"/>
        </w:rPr>
        <w:t>可稳定覆盖债券存续期间各年利息及到期偿还本金的支出需求。综上，针对本项目在本期专项债券存续期内还本付息资金的测算，我们未注意到可能对本项目资金稳定性产生重大影响的情况。本项目债券存续期内资金留存情况如下图所示</w:t>
      </w:r>
      <w:r>
        <w:rPr>
          <w:rFonts w:ascii="宋体" w:eastAsia="宋体" w:hAnsi="宋体"/>
          <w:color w:val="000000"/>
          <w:kern w:val="0"/>
          <w:sz w:val="24"/>
          <w:szCs w:val="24"/>
        </w:rPr>
        <w:t>。</w:t>
      </w:r>
    </w:p>
    <w:p w14:paraId="3B8476B4" w14:textId="20980D69" w:rsidR="004350EB" w:rsidRDefault="00641336">
      <w:pPr>
        <w:widowControl/>
        <w:jc w:val="center"/>
        <w:rPr>
          <w:rFonts w:ascii="宋体" w:eastAsia="宋体" w:hAnsi="宋体" w:hint="eastAsia"/>
          <w:kern w:val="0"/>
          <w:sz w:val="18"/>
          <w:szCs w:val="18"/>
          <w:lang w:val="en-GB"/>
        </w:rPr>
      </w:pPr>
      <w:r w:rsidRPr="009810F5">
        <w:rPr>
          <w:rFonts w:ascii="宋体" w:eastAsia="宋体" w:hAnsi="宋体"/>
          <w:b/>
          <w:noProof/>
          <w:sz w:val="24"/>
          <w:szCs w:val="24"/>
        </w:rPr>
        <w:drawing>
          <wp:inline distT="0" distB="0" distL="0" distR="0" wp14:anchorId="04472C4C" wp14:editId="397B1E1A">
            <wp:extent cx="4288779" cy="2079653"/>
            <wp:effectExtent l="0" t="0" r="17145" b="1587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B8476B5" w14:textId="77777777" w:rsidR="004350EB" w:rsidRDefault="00037F24">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图</w:t>
      </w:r>
      <w:r>
        <w:rPr>
          <w:rFonts w:ascii="宋体" w:eastAsia="宋体" w:hAnsi="宋体"/>
          <w:b/>
          <w:kern w:val="0"/>
          <w:sz w:val="24"/>
          <w:szCs w:val="24"/>
          <w:lang w:val="en-GB"/>
        </w:rPr>
        <w:t xml:space="preserve">4 </w:t>
      </w:r>
      <w:r>
        <w:rPr>
          <w:rFonts w:ascii="宋体" w:eastAsia="宋体" w:hAnsi="宋体" w:hint="eastAsia"/>
          <w:b/>
          <w:kern w:val="0"/>
          <w:sz w:val="24"/>
          <w:szCs w:val="24"/>
          <w:lang w:val="en-GB"/>
        </w:rPr>
        <w:t>债券存续期江东新区污水整治项目（琼山大道中片区、琼山大道南片区、灵山片区）</w:t>
      </w:r>
      <w:r>
        <w:rPr>
          <w:rFonts w:ascii="宋体" w:eastAsia="宋体" w:hAnsi="宋体"/>
          <w:b/>
          <w:kern w:val="0"/>
          <w:sz w:val="24"/>
          <w:szCs w:val="24"/>
          <w:lang w:val="en-GB"/>
        </w:rPr>
        <w:t>资金留存情况</w:t>
      </w:r>
    </w:p>
    <w:p w14:paraId="3B8476B6" w14:textId="77777777" w:rsidR="004350EB" w:rsidRDefault="00037F24">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t>五、压力测试情况</w:t>
      </w:r>
      <w:bookmarkEnd w:id="14"/>
    </w:p>
    <w:p w14:paraId="3B8476B7" w14:textId="77777777" w:rsidR="004350EB" w:rsidRDefault="00037F24">
      <w:pPr>
        <w:widowControl/>
        <w:spacing w:before="120" w:after="120" w:line="360" w:lineRule="auto"/>
        <w:ind w:firstLineChars="200" w:firstLine="480"/>
        <w:rPr>
          <w:rFonts w:ascii="宋体" w:eastAsia="宋体" w:hAnsi="宋体" w:hint="eastAsia"/>
          <w:color w:val="000000"/>
          <w:kern w:val="0"/>
          <w:sz w:val="24"/>
          <w:szCs w:val="24"/>
        </w:rPr>
      </w:pPr>
      <w:bookmarkStart w:id="35" w:name="_Toc23928"/>
      <w:r>
        <w:rPr>
          <w:rFonts w:ascii="宋体" w:eastAsia="宋体" w:hAnsi="宋体"/>
          <w:color w:val="000000"/>
          <w:kern w:val="0"/>
          <w:sz w:val="24"/>
          <w:szCs w:val="24"/>
        </w:rPr>
        <w:t>根据本项目收益与融资自求平衡的压力测试结果，当</w:t>
      </w:r>
      <w:r>
        <w:rPr>
          <w:rFonts w:ascii="宋体" w:eastAsia="宋体" w:hAnsi="宋体" w:hint="eastAsia"/>
          <w:color w:val="000000"/>
          <w:kern w:val="0"/>
          <w:sz w:val="24"/>
          <w:szCs w:val="24"/>
        </w:rPr>
        <w:t>项目收益</w:t>
      </w:r>
      <w:r>
        <w:rPr>
          <w:rFonts w:ascii="宋体" w:eastAsia="宋体" w:hAnsi="宋体"/>
          <w:color w:val="000000"/>
          <w:kern w:val="0"/>
          <w:sz w:val="24"/>
          <w:szCs w:val="24"/>
        </w:rPr>
        <w:t>影响债券还本付息的因素在±</w:t>
      </w:r>
      <w:r>
        <w:rPr>
          <w:rFonts w:ascii="宋体" w:eastAsia="宋体" w:hAnsi="宋体" w:hint="eastAsia"/>
          <w:color w:val="000000"/>
          <w:kern w:val="0"/>
          <w:sz w:val="24"/>
          <w:szCs w:val="24"/>
        </w:rPr>
        <w:t>15</w:t>
      </w:r>
      <w:r>
        <w:rPr>
          <w:rFonts w:ascii="宋体" w:eastAsia="宋体" w:hAnsi="宋体"/>
          <w:color w:val="000000"/>
          <w:kern w:val="0"/>
          <w:sz w:val="24"/>
          <w:szCs w:val="24"/>
        </w:rPr>
        <w:t>%范围内变动的情况下，专项债券本息资金覆盖率仍然大于1，还本付息资金具有一定的风险抵抗能力。具体情况</w:t>
      </w:r>
      <w:r>
        <w:rPr>
          <w:rFonts w:ascii="宋体" w:eastAsia="宋体" w:hAnsi="宋体" w:hint="eastAsia"/>
          <w:color w:val="000000"/>
          <w:kern w:val="0"/>
          <w:sz w:val="24"/>
          <w:szCs w:val="24"/>
        </w:rPr>
        <w:t>详见</w:t>
      </w:r>
      <w:r>
        <w:rPr>
          <w:rFonts w:ascii="宋体" w:eastAsia="宋体" w:hAnsi="宋体"/>
          <w:color w:val="000000"/>
          <w:kern w:val="0"/>
          <w:sz w:val="24"/>
          <w:szCs w:val="24"/>
        </w:rPr>
        <w:t>表10：</w:t>
      </w:r>
    </w:p>
    <w:p w14:paraId="3B8476B8" w14:textId="77777777" w:rsidR="004350EB" w:rsidRDefault="00037F24">
      <w:pPr>
        <w:widowControl/>
        <w:spacing w:before="120" w:after="120" w:line="360" w:lineRule="auto"/>
        <w:ind w:firstLine="454"/>
        <w:jc w:val="center"/>
        <w:rPr>
          <w:rFonts w:ascii="宋体" w:eastAsia="宋体" w:hAnsi="宋体" w:hint="eastAsia"/>
          <w:b/>
          <w:color w:val="000000"/>
          <w:kern w:val="0"/>
          <w:sz w:val="24"/>
          <w:szCs w:val="24"/>
        </w:rPr>
      </w:pPr>
      <w:r>
        <w:rPr>
          <w:rFonts w:ascii="宋体" w:eastAsia="宋体" w:hAnsi="宋体"/>
          <w:b/>
          <w:color w:val="000000"/>
          <w:kern w:val="0"/>
          <w:sz w:val="24"/>
          <w:szCs w:val="24"/>
        </w:rPr>
        <w:t>表</w:t>
      </w:r>
      <w:r>
        <w:rPr>
          <w:rFonts w:ascii="宋体" w:eastAsia="宋体" w:hAnsi="宋体" w:hint="eastAsia"/>
          <w:b/>
          <w:color w:val="000000"/>
          <w:kern w:val="0"/>
          <w:sz w:val="24"/>
          <w:szCs w:val="24"/>
        </w:rPr>
        <w:t>1</w:t>
      </w:r>
      <w:r>
        <w:rPr>
          <w:rFonts w:ascii="宋体" w:eastAsia="宋体" w:hAnsi="宋体"/>
          <w:b/>
          <w:color w:val="000000"/>
          <w:kern w:val="0"/>
          <w:sz w:val="24"/>
          <w:szCs w:val="24"/>
        </w:rPr>
        <w:t xml:space="preserve">0 </w:t>
      </w:r>
      <w:r>
        <w:rPr>
          <w:rFonts w:ascii="宋体" w:eastAsia="宋体" w:hAnsi="宋体" w:hint="eastAsia"/>
          <w:b/>
          <w:color w:val="000000"/>
          <w:kern w:val="0"/>
          <w:sz w:val="24"/>
          <w:szCs w:val="24"/>
        </w:rPr>
        <w:t>江东新区污水整治项目（琼山大道中片区、琼山大道南片区、灵山片区）</w:t>
      </w:r>
      <w:r>
        <w:rPr>
          <w:rFonts w:ascii="宋体" w:eastAsia="宋体" w:hAnsi="宋体"/>
          <w:b/>
          <w:color w:val="000000"/>
          <w:kern w:val="0"/>
          <w:sz w:val="24"/>
          <w:szCs w:val="24"/>
        </w:rPr>
        <w:t>压力测试表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869"/>
        <w:gridCol w:w="869"/>
        <w:gridCol w:w="732"/>
        <w:gridCol w:w="732"/>
        <w:gridCol w:w="732"/>
        <w:gridCol w:w="741"/>
        <w:gridCol w:w="741"/>
      </w:tblGrid>
      <w:tr w:rsidR="004350EB" w14:paraId="3B8476C2" w14:textId="77777777">
        <w:trPr>
          <w:trHeight w:val="312"/>
          <w:tblHeader/>
          <w:jc w:val="center"/>
        </w:trPr>
        <w:tc>
          <w:tcPr>
            <w:tcW w:w="1820" w:type="pct"/>
            <w:shd w:val="clear" w:color="auto" w:fill="D8D8D8"/>
            <w:noWrap/>
            <w:vAlign w:val="center"/>
          </w:tcPr>
          <w:p w14:paraId="3B8476B9"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资金覆盖率</w:t>
            </w:r>
            <w:r>
              <w:rPr>
                <w:rFonts w:ascii="宋体" w:eastAsia="宋体" w:hAnsi="宋体" w:cs="仿宋"/>
                <w:b/>
                <w:color w:val="000000"/>
                <w:kern w:val="0"/>
                <w:sz w:val="22"/>
                <w:szCs w:val="18"/>
                <w:lang w:val="en-GB"/>
              </w:rPr>
              <w:t>-</w:t>
            </w:r>
            <w:r>
              <w:rPr>
                <w:rFonts w:ascii="宋体" w:eastAsia="宋体" w:hAnsi="宋体" w:cs="仿宋" w:hint="eastAsia"/>
                <w:b/>
                <w:color w:val="000000"/>
                <w:kern w:val="0"/>
                <w:sz w:val="22"/>
                <w:szCs w:val="18"/>
                <w:lang w:val="en-GB"/>
              </w:rPr>
              <w:t>压力测试</w:t>
            </w:r>
          </w:p>
          <w:p w14:paraId="3B8476BA"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（单因素敏感性分析）</w:t>
            </w:r>
          </w:p>
        </w:tc>
        <w:tc>
          <w:tcPr>
            <w:tcW w:w="510" w:type="pct"/>
            <w:shd w:val="clear" w:color="auto" w:fill="D8D8D8"/>
            <w:noWrap/>
            <w:vAlign w:val="center"/>
          </w:tcPr>
          <w:p w14:paraId="3B8476BB"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c>
          <w:tcPr>
            <w:tcW w:w="510" w:type="pct"/>
            <w:shd w:val="clear" w:color="auto" w:fill="D8D8D8"/>
            <w:noWrap/>
            <w:vAlign w:val="center"/>
          </w:tcPr>
          <w:p w14:paraId="3B8476BC"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0" w:type="pct"/>
            <w:shd w:val="clear" w:color="auto" w:fill="D8D8D8"/>
            <w:noWrap/>
            <w:vAlign w:val="center"/>
          </w:tcPr>
          <w:p w14:paraId="3B8476BD"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0" w:type="pct"/>
            <w:shd w:val="clear" w:color="auto" w:fill="D8D8D8"/>
            <w:noWrap/>
            <w:vAlign w:val="center"/>
          </w:tcPr>
          <w:p w14:paraId="3B8476BE"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0%</w:t>
            </w:r>
          </w:p>
        </w:tc>
        <w:tc>
          <w:tcPr>
            <w:tcW w:w="430" w:type="pct"/>
            <w:shd w:val="clear" w:color="auto" w:fill="D8D8D8"/>
            <w:noWrap/>
            <w:vAlign w:val="center"/>
          </w:tcPr>
          <w:p w14:paraId="3B8476BF"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5" w:type="pct"/>
            <w:shd w:val="clear" w:color="auto" w:fill="D8D8D8"/>
            <w:noWrap/>
            <w:vAlign w:val="center"/>
          </w:tcPr>
          <w:p w14:paraId="3B8476C0"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5" w:type="pct"/>
            <w:shd w:val="clear" w:color="auto" w:fill="D8D8D8"/>
            <w:noWrap/>
            <w:vAlign w:val="center"/>
          </w:tcPr>
          <w:p w14:paraId="3B8476C1" w14:textId="77777777" w:rsidR="004350EB" w:rsidRDefault="00037F24">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r>
      <w:tr w:rsidR="004350EB" w14:paraId="3B8476CB" w14:textId="77777777">
        <w:trPr>
          <w:trHeight w:val="312"/>
          <w:jc w:val="center"/>
        </w:trPr>
        <w:tc>
          <w:tcPr>
            <w:tcW w:w="1820" w:type="pct"/>
            <w:shd w:val="clear" w:color="auto" w:fill="auto"/>
            <w:noWrap/>
            <w:vAlign w:val="center"/>
          </w:tcPr>
          <w:p w14:paraId="3B8476C3" w14:textId="77777777" w:rsidR="004350EB" w:rsidRDefault="00037F24">
            <w:pPr>
              <w:widowControl/>
              <w:spacing w:line="256" w:lineRule="auto"/>
              <w:jc w:val="left"/>
              <w:rPr>
                <w:rFonts w:ascii="宋体" w:eastAsia="宋体" w:hAnsi="宋体" w:hint="eastAsia"/>
                <w:color w:val="000000"/>
                <w:kern w:val="0"/>
                <w:sz w:val="20"/>
                <w:szCs w:val="20"/>
              </w:rPr>
            </w:pPr>
            <w:r>
              <w:rPr>
                <w:rFonts w:ascii="宋体" w:eastAsia="宋体" w:hAnsi="宋体" w:hint="eastAsia"/>
                <w:b/>
                <w:bCs/>
                <w:color w:val="000000"/>
                <w:kern w:val="0"/>
                <w:sz w:val="20"/>
                <w:szCs w:val="20"/>
              </w:rPr>
              <w:t>收益变动情况敏感性分析</w:t>
            </w:r>
          </w:p>
        </w:tc>
        <w:tc>
          <w:tcPr>
            <w:tcW w:w="510" w:type="pct"/>
            <w:shd w:val="clear" w:color="auto" w:fill="auto"/>
            <w:noWrap/>
            <w:vAlign w:val="center"/>
          </w:tcPr>
          <w:p w14:paraId="3B8476C4" w14:textId="77777777" w:rsidR="004350EB" w:rsidRDefault="004350EB">
            <w:pPr>
              <w:widowControl/>
              <w:jc w:val="right"/>
              <w:rPr>
                <w:rFonts w:ascii="宋体" w:eastAsia="宋体" w:hAnsi="宋体" w:cs="Arial" w:hint="eastAsia"/>
                <w:color w:val="000000"/>
                <w:kern w:val="0"/>
                <w:sz w:val="20"/>
                <w:szCs w:val="20"/>
                <w:lang w:val="en-GB"/>
              </w:rPr>
            </w:pPr>
          </w:p>
        </w:tc>
        <w:tc>
          <w:tcPr>
            <w:tcW w:w="510" w:type="pct"/>
            <w:shd w:val="clear" w:color="auto" w:fill="auto"/>
            <w:noWrap/>
            <w:vAlign w:val="center"/>
          </w:tcPr>
          <w:p w14:paraId="3B8476C5" w14:textId="77777777" w:rsidR="004350EB" w:rsidRDefault="004350EB">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3B8476C6" w14:textId="77777777" w:rsidR="004350EB" w:rsidRDefault="004350EB">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3B8476C7" w14:textId="77777777" w:rsidR="004350EB" w:rsidRDefault="004350EB">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3B8476C8" w14:textId="77777777" w:rsidR="004350EB" w:rsidRDefault="004350EB">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3B8476C9" w14:textId="77777777" w:rsidR="004350EB" w:rsidRDefault="004350EB">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3B8476CA" w14:textId="77777777" w:rsidR="004350EB" w:rsidRDefault="004350EB">
            <w:pPr>
              <w:widowControl/>
              <w:jc w:val="right"/>
              <w:rPr>
                <w:rFonts w:ascii="宋体" w:eastAsia="宋体" w:hAnsi="宋体" w:cs="Arial" w:hint="eastAsia"/>
                <w:color w:val="000000"/>
                <w:kern w:val="0"/>
                <w:sz w:val="20"/>
                <w:szCs w:val="20"/>
                <w:lang w:val="en-GB"/>
              </w:rPr>
            </w:pPr>
          </w:p>
        </w:tc>
      </w:tr>
      <w:tr w:rsidR="0004198E" w14:paraId="3B8476D4" w14:textId="77777777" w:rsidTr="00EE5119">
        <w:trPr>
          <w:trHeight w:val="312"/>
          <w:jc w:val="center"/>
        </w:trPr>
        <w:tc>
          <w:tcPr>
            <w:tcW w:w="1820" w:type="pct"/>
            <w:shd w:val="clear" w:color="auto" w:fill="auto"/>
            <w:noWrap/>
            <w:vAlign w:val="center"/>
          </w:tcPr>
          <w:p w14:paraId="3B8476CC" w14:textId="77777777" w:rsidR="0004198E" w:rsidRDefault="0004198E" w:rsidP="0004198E">
            <w:pPr>
              <w:widowControl/>
              <w:spacing w:line="256" w:lineRule="auto"/>
              <w:jc w:val="left"/>
              <w:rPr>
                <w:rFonts w:ascii="宋体" w:eastAsia="宋体" w:hAnsi="宋体" w:hint="eastAsia"/>
                <w:color w:val="000000"/>
                <w:kern w:val="0"/>
                <w:sz w:val="20"/>
                <w:szCs w:val="20"/>
              </w:rPr>
            </w:pPr>
            <w:r>
              <w:rPr>
                <w:rFonts w:ascii="宋体" w:eastAsia="宋体" w:hAnsi="宋体" w:hint="eastAsia"/>
                <w:color w:val="000000"/>
                <w:kern w:val="0"/>
                <w:sz w:val="20"/>
                <w:szCs w:val="20"/>
              </w:rPr>
              <w:t>债券本息覆盖率</w:t>
            </w:r>
          </w:p>
        </w:tc>
        <w:tc>
          <w:tcPr>
            <w:tcW w:w="510" w:type="pct"/>
            <w:shd w:val="clear" w:color="auto" w:fill="auto"/>
            <w:noWrap/>
            <w:vAlign w:val="center"/>
          </w:tcPr>
          <w:p w14:paraId="3B8476CD" w14:textId="6DD7BDE8" w:rsidR="0004198E" w:rsidRPr="00EE5119" w:rsidRDefault="0004198E" w:rsidP="0004198E">
            <w:pPr>
              <w:widowControl/>
              <w:jc w:val="center"/>
              <w:rPr>
                <w:rFonts w:ascii="宋体" w:eastAsia="宋体" w:hAnsi="宋体" w:cs="Arial" w:hint="eastAsia"/>
                <w:color w:val="000000"/>
                <w:kern w:val="0"/>
                <w:sz w:val="20"/>
                <w:szCs w:val="20"/>
              </w:rPr>
            </w:pPr>
            <w:r w:rsidRPr="004D322A">
              <w:rPr>
                <w:rFonts w:ascii="宋体" w:eastAsia="宋体" w:hAnsi="宋体" w:hint="eastAsia"/>
                <w:color w:val="000000"/>
                <w:szCs w:val="20"/>
              </w:rPr>
              <w:t>1.06</w:t>
            </w:r>
          </w:p>
        </w:tc>
        <w:tc>
          <w:tcPr>
            <w:tcW w:w="510" w:type="pct"/>
            <w:shd w:val="clear" w:color="auto" w:fill="auto"/>
            <w:noWrap/>
            <w:vAlign w:val="center"/>
          </w:tcPr>
          <w:p w14:paraId="3B8476CE" w14:textId="1664E601" w:rsidR="0004198E" w:rsidRPr="00EE5119" w:rsidRDefault="0004198E" w:rsidP="0004198E">
            <w:pPr>
              <w:widowControl/>
              <w:jc w:val="center"/>
              <w:rPr>
                <w:rFonts w:ascii="宋体" w:eastAsia="宋体" w:hAnsi="宋体" w:cs="Arial" w:hint="eastAsia"/>
                <w:color w:val="000000"/>
                <w:kern w:val="0"/>
                <w:sz w:val="20"/>
                <w:szCs w:val="20"/>
              </w:rPr>
            </w:pPr>
            <w:r w:rsidRPr="004D322A">
              <w:rPr>
                <w:rFonts w:ascii="宋体" w:eastAsia="宋体" w:hAnsi="宋体" w:hint="eastAsia"/>
                <w:color w:val="000000"/>
                <w:szCs w:val="20"/>
              </w:rPr>
              <w:t>1.12</w:t>
            </w:r>
          </w:p>
        </w:tc>
        <w:tc>
          <w:tcPr>
            <w:tcW w:w="430" w:type="pct"/>
            <w:shd w:val="clear" w:color="auto" w:fill="auto"/>
            <w:noWrap/>
            <w:vAlign w:val="center"/>
          </w:tcPr>
          <w:p w14:paraId="3B8476CF" w14:textId="04E64B57" w:rsidR="0004198E" w:rsidRPr="00EE5119" w:rsidRDefault="0004198E" w:rsidP="0004198E">
            <w:pPr>
              <w:widowControl/>
              <w:jc w:val="center"/>
              <w:rPr>
                <w:rFonts w:ascii="宋体" w:eastAsia="宋体" w:hAnsi="宋体" w:cs="Arial" w:hint="eastAsia"/>
                <w:color w:val="000000"/>
                <w:kern w:val="0"/>
                <w:sz w:val="20"/>
                <w:szCs w:val="20"/>
              </w:rPr>
            </w:pPr>
            <w:r w:rsidRPr="004D322A">
              <w:rPr>
                <w:rFonts w:ascii="宋体" w:eastAsia="宋体" w:hAnsi="宋体" w:hint="eastAsia"/>
                <w:color w:val="000000"/>
                <w:szCs w:val="20"/>
              </w:rPr>
              <w:t>1.18</w:t>
            </w:r>
          </w:p>
        </w:tc>
        <w:tc>
          <w:tcPr>
            <w:tcW w:w="430" w:type="pct"/>
            <w:shd w:val="clear" w:color="auto" w:fill="auto"/>
            <w:noWrap/>
            <w:vAlign w:val="center"/>
          </w:tcPr>
          <w:p w14:paraId="3B8476D0" w14:textId="197F199B" w:rsidR="0004198E" w:rsidRPr="00EE5119" w:rsidRDefault="0004198E" w:rsidP="0004198E">
            <w:pPr>
              <w:widowControl/>
              <w:jc w:val="center"/>
              <w:rPr>
                <w:rFonts w:ascii="宋体" w:eastAsia="宋体" w:hAnsi="宋体" w:cs="Arial" w:hint="eastAsia"/>
                <w:color w:val="000000"/>
                <w:kern w:val="0"/>
                <w:sz w:val="20"/>
                <w:szCs w:val="20"/>
              </w:rPr>
            </w:pPr>
            <w:r w:rsidRPr="004D322A">
              <w:rPr>
                <w:rFonts w:ascii="宋体" w:eastAsia="宋体" w:hAnsi="宋体" w:hint="eastAsia"/>
                <w:color w:val="000000"/>
                <w:szCs w:val="20"/>
              </w:rPr>
              <w:t>1.25</w:t>
            </w:r>
          </w:p>
        </w:tc>
        <w:tc>
          <w:tcPr>
            <w:tcW w:w="430" w:type="pct"/>
            <w:shd w:val="clear" w:color="auto" w:fill="auto"/>
            <w:noWrap/>
            <w:vAlign w:val="center"/>
          </w:tcPr>
          <w:p w14:paraId="3B8476D1" w14:textId="4D410F38" w:rsidR="0004198E" w:rsidRPr="00EE5119" w:rsidRDefault="0004198E" w:rsidP="0004198E">
            <w:pPr>
              <w:widowControl/>
              <w:jc w:val="center"/>
              <w:rPr>
                <w:rFonts w:ascii="宋体" w:eastAsia="宋体" w:hAnsi="宋体" w:cs="Arial" w:hint="eastAsia"/>
                <w:color w:val="000000"/>
                <w:kern w:val="0"/>
                <w:sz w:val="20"/>
                <w:szCs w:val="20"/>
              </w:rPr>
            </w:pPr>
            <w:r w:rsidRPr="004D322A">
              <w:rPr>
                <w:rFonts w:ascii="宋体" w:eastAsia="宋体" w:hAnsi="宋体" w:hint="eastAsia"/>
                <w:color w:val="000000"/>
                <w:szCs w:val="20"/>
              </w:rPr>
              <w:t>1.31</w:t>
            </w:r>
          </w:p>
        </w:tc>
        <w:tc>
          <w:tcPr>
            <w:tcW w:w="435" w:type="pct"/>
            <w:shd w:val="clear" w:color="auto" w:fill="auto"/>
            <w:noWrap/>
            <w:vAlign w:val="center"/>
          </w:tcPr>
          <w:p w14:paraId="3B8476D2" w14:textId="78B45A6D" w:rsidR="0004198E" w:rsidRPr="00EE5119" w:rsidRDefault="0004198E" w:rsidP="0004198E">
            <w:pPr>
              <w:widowControl/>
              <w:jc w:val="center"/>
              <w:rPr>
                <w:rFonts w:ascii="宋体" w:eastAsia="宋体" w:hAnsi="宋体" w:cs="Arial" w:hint="eastAsia"/>
                <w:color w:val="000000"/>
                <w:kern w:val="0"/>
                <w:sz w:val="20"/>
                <w:szCs w:val="20"/>
              </w:rPr>
            </w:pPr>
            <w:r w:rsidRPr="004D322A">
              <w:rPr>
                <w:rFonts w:ascii="宋体" w:eastAsia="宋体" w:hAnsi="宋体" w:hint="eastAsia"/>
                <w:color w:val="000000"/>
                <w:szCs w:val="20"/>
              </w:rPr>
              <w:t>1.37</w:t>
            </w:r>
          </w:p>
        </w:tc>
        <w:tc>
          <w:tcPr>
            <w:tcW w:w="435" w:type="pct"/>
            <w:shd w:val="clear" w:color="auto" w:fill="auto"/>
            <w:noWrap/>
            <w:vAlign w:val="center"/>
          </w:tcPr>
          <w:p w14:paraId="3B8476D3" w14:textId="609AFF5C" w:rsidR="0004198E" w:rsidRPr="00EE5119" w:rsidRDefault="0004198E" w:rsidP="0004198E">
            <w:pPr>
              <w:widowControl/>
              <w:jc w:val="center"/>
              <w:rPr>
                <w:rFonts w:ascii="宋体" w:eastAsia="宋体" w:hAnsi="宋体" w:cs="Arial" w:hint="eastAsia"/>
                <w:color w:val="000000"/>
                <w:kern w:val="0"/>
                <w:sz w:val="20"/>
                <w:szCs w:val="20"/>
              </w:rPr>
            </w:pPr>
            <w:r w:rsidRPr="004D322A">
              <w:rPr>
                <w:rFonts w:ascii="宋体" w:eastAsia="宋体" w:hAnsi="宋体" w:hint="eastAsia"/>
                <w:color w:val="000000"/>
                <w:szCs w:val="20"/>
              </w:rPr>
              <w:t>1.43</w:t>
            </w:r>
          </w:p>
        </w:tc>
      </w:tr>
      <w:tr w:rsidR="0004198E" w14:paraId="3B8476DD" w14:textId="77777777" w:rsidTr="00EE5119">
        <w:trPr>
          <w:trHeight w:val="312"/>
          <w:jc w:val="center"/>
        </w:trPr>
        <w:tc>
          <w:tcPr>
            <w:tcW w:w="1820" w:type="pct"/>
            <w:shd w:val="clear" w:color="auto" w:fill="auto"/>
            <w:noWrap/>
            <w:vAlign w:val="center"/>
          </w:tcPr>
          <w:p w14:paraId="3B8476D5" w14:textId="77777777" w:rsidR="0004198E" w:rsidRDefault="0004198E" w:rsidP="0004198E">
            <w:pPr>
              <w:widowControl/>
              <w:spacing w:line="256" w:lineRule="auto"/>
              <w:jc w:val="left"/>
              <w:rPr>
                <w:rFonts w:ascii="宋体" w:eastAsia="宋体" w:hAnsi="宋体" w:hint="eastAsia"/>
                <w:color w:val="000000"/>
                <w:kern w:val="0"/>
                <w:sz w:val="20"/>
                <w:szCs w:val="20"/>
              </w:rPr>
            </w:pPr>
            <w:r>
              <w:rPr>
                <w:rFonts w:ascii="宋体" w:eastAsia="宋体" w:hAnsi="宋体"/>
                <w:color w:val="000000"/>
                <w:kern w:val="0"/>
                <w:sz w:val="20"/>
                <w:szCs w:val="20"/>
              </w:rPr>
              <w:t>债券</w:t>
            </w:r>
            <w:r>
              <w:rPr>
                <w:rFonts w:ascii="宋体" w:eastAsia="宋体" w:hAnsi="宋体" w:hint="eastAsia"/>
                <w:color w:val="000000"/>
                <w:kern w:val="0"/>
                <w:sz w:val="20"/>
                <w:szCs w:val="20"/>
              </w:rPr>
              <w:t>本息覆盖倍数</w:t>
            </w:r>
          </w:p>
        </w:tc>
        <w:tc>
          <w:tcPr>
            <w:tcW w:w="510" w:type="pct"/>
            <w:shd w:val="clear" w:color="auto" w:fill="auto"/>
            <w:noWrap/>
            <w:vAlign w:val="center"/>
          </w:tcPr>
          <w:p w14:paraId="3B8476D6" w14:textId="73A5CA95" w:rsidR="0004198E" w:rsidRPr="00EE5119" w:rsidRDefault="0004198E" w:rsidP="0004198E">
            <w:pPr>
              <w:widowControl/>
              <w:jc w:val="center"/>
              <w:rPr>
                <w:rFonts w:ascii="宋体" w:eastAsia="宋体" w:hAnsi="宋体" w:cs="Arial" w:hint="eastAsia"/>
                <w:color w:val="000000"/>
                <w:kern w:val="0"/>
                <w:sz w:val="20"/>
                <w:szCs w:val="20"/>
                <w:lang w:val="en-GB"/>
              </w:rPr>
            </w:pPr>
            <w:r w:rsidRPr="004D322A">
              <w:rPr>
                <w:rFonts w:ascii="宋体" w:eastAsia="宋体" w:hAnsi="宋体" w:hint="eastAsia"/>
                <w:color w:val="000000"/>
                <w:szCs w:val="20"/>
              </w:rPr>
              <w:t>1.05</w:t>
            </w:r>
          </w:p>
        </w:tc>
        <w:tc>
          <w:tcPr>
            <w:tcW w:w="510" w:type="pct"/>
            <w:shd w:val="clear" w:color="auto" w:fill="auto"/>
            <w:noWrap/>
            <w:vAlign w:val="center"/>
          </w:tcPr>
          <w:p w14:paraId="3B8476D7" w14:textId="1E0B142F" w:rsidR="0004198E" w:rsidRPr="00EE5119" w:rsidRDefault="0004198E" w:rsidP="0004198E">
            <w:pPr>
              <w:widowControl/>
              <w:jc w:val="center"/>
              <w:rPr>
                <w:rFonts w:ascii="宋体" w:eastAsia="宋体" w:hAnsi="宋体" w:cs="Arial" w:hint="eastAsia"/>
                <w:color w:val="000000"/>
                <w:kern w:val="0"/>
                <w:sz w:val="20"/>
                <w:szCs w:val="20"/>
                <w:lang w:val="en-GB"/>
              </w:rPr>
            </w:pPr>
            <w:r w:rsidRPr="004D322A">
              <w:rPr>
                <w:rFonts w:ascii="宋体" w:eastAsia="宋体" w:hAnsi="宋体" w:hint="eastAsia"/>
                <w:color w:val="000000"/>
                <w:szCs w:val="20"/>
              </w:rPr>
              <w:t>1.11</w:t>
            </w:r>
          </w:p>
        </w:tc>
        <w:tc>
          <w:tcPr>
            <w:tcW w:w="430" w:type="pct"/>
            <w:shd w:val="clear" w:color="auto" w:fill="auto"/>
            <w:noWrap/>
            <w:vAlign w:val="center"/>
          </w:tcPr>
          <w:p w14:paraId="3B8476D8" w14:textId="11D8B74D" w:rsidR="0004198E" w:rsidRPr="00EE5119" w:rsidRDefault="0004198E" w:rsidP="0004198E">
            <w:pPr>
              <w:widowControl/>
              <w:jc w:val="center"/>
              <w:rPr>
                <w:rFonts w:ascii="宋体" w:eastAsia="宋体" w:hAnsi="宋体" w:cs="Arial" w:hint="eastAsia"/>
                <w:color w:val="000000"/>
                <w:kern w:val="0"/>
                <w:sz w:val="20"/>
                <w:szCs w:val="20"/>
                <w:lang w:val="en-GB"/>
              </w:rPr>
            </w:pPr>
            <w:r w:rsidRPr="004D322A">
              <w:rPr>
                <w:rFonts w:ascii="宋体" w:eastAsia="宋体" w:hAnsi="宋体" w:hint="eastAsia"/>
                <w:color w:val="000000"/>
                <w:szCs w:val="20"/>
              </w:rPr>
              <w:t>1.18</w:t>
            </w:r>
          </w:p>
        </w:tc>
        <w:tc>
          <w:tcPr>
            <w:tcW w:w="430" w:type="pct"/>
            <w:shd w:val="clear" w:color="auto" w:fill="auto"/>
            <w:noWrap/>
            <w:vAlign w:val="center"/>
          </w:tcPr>
          <w:p w14:paraId="3B8476D9" w14:textId="1784C238" w:rsidR="0004198E" w:rsidRPr="00EE5119" w:rsidRDefault="0004198E" w:rsidP="0004198E">
            <w:pPr>
              <w:widowControl/>
              <w:jc w:val="center"/>
              <w:rPr>
                <w:rFonts w:ascii="宋体" w:eastAsia="宋体" w:hAnsi="宋体" w:cs="Arial" w:hint="eastAsia"/>
                <w:color w:val="000000"/>
                <w:kern w:val="0"/>
                <w:sz w:val="20"/>
                <w:szCs w:val="20"/>
                <w:lang w:val="en-GB"/>
              </w:rPr>
            </w:pPr>
            <w:r w:rsidRPr="004D322A">
              <w:rPr>
                <w:rFonts w:ascii="宋体" w:eastAsia="宋体" w:hAnsi="宋体" w:hint="eastAsia"/>
                <w:color w:val="000000"/>
                <w:szCs w:val="20"/>
              </w:rPr>
              <w:t>1.24</w:t>
            </w:r>
          </w:p>
        </w:tc>
        <w:tc>
          <w:tcPr>
            <w:tcW w:w="430" w:type="pct"/>
            <w:shd w:val="clear" w:color="auto" w:fill="auto"/>
            <w:noWrap/>
            <w:vAlign w:val="center"/>
          </w:tcPr>
          <w:p w14:paraId="3B8476DA" w14:textId="4D7382EA" w:rsidR="0004198E" w:rsidRPr="00EE5119" w:rsidRDefault="0004198E" w:rsidP="0004198E">
            <w:pPr>
              <w:widowControl/>
              <w:jc w:val="center"/>
              <w:rPr>
                <w:rFonts w:ascii="宋体" w:eastAsia="宋体" w:hAnsi="宋体" w:cs="Arial" w:hint="eastAsia"/>
                <w:color w:val="000000"/>
                <w:kern w:val="0"/>
                <w:sz w:val="20"/>
                <w:szCs w:val="20"/>
                <w:lang w:val="en-GB"/>
              </w:rPr>
            </w:pPr>
            <w:r w:rsidRPr="004D322A">
              <w:rPr>
                <w:rFonts w:ascii="宋体" w:eastAsia="宋体" w:hAnsi="宋体" w:hint="eastAsia"/>
                <w:color w:val="000000"/>
                <w:szCs w:val="20"/>
              </w:rPr>
              <w:t>1.30</w:t>
            </w:r>
          </w:p>
        </w:tc>
        <w:tc>
          <w:tcPr>
            <w:tcW w:w="435" w:type="pct"/>
            <w:shd w:val="clear" w:color="auto" w:fill="auto"/>
            <w:noWrap/>
            <w:vAlign w:val="center"/>
          </w:tcPr>
          <w:p w14:paraId="3B8476DB" w14:textId="2EEDB422" w:rsidR="0004198E" w:rsidRPr="00EE5119" w:rsidRDefault="0004198E" w:rsidP="0004198E">
            <w:pPr>
              <w:widowControl/>
              <w:jc w:val="center"/>
              <w:rPr>
                <w:rFonts w:ascii="宋体" w:eastAsia="宋体" w:hAnsi="宋体" w:cs="Arial" w:hint="eastAsia"/>
                <w:color w:val="000000"/>
                <w:kern w:val="0"/>
                <w:sz w:val="20"/>
                <w:szCs w:val="20"/>
                <w:lang w:val="en-GB"/>
              </w:rPr>
            </w:pPr>
            <w:r w:rsidRPr="004D322A">
              <w:rPr>
                <w:rFonts w:ascii="宋体" w:eastAsia="宋体" w:hAnsi="宋体" w:hint="eastAsia"/>
                <w:color w:val="000000"/>
                <w:szCs w:val="20"/>
              </w:rPr>
              <w:t>1.36</w:t>
            </w:r>
          </w:p>
        </w:tc>
        <w:tc>
          <w:tcPr>
            <w:tcW w:w="435" w:type="pct"/>
            <w:shd w:val="clear" w:color="auto" w:fill="auto"/>
            <w:noWrap/>
            <w:vAlign w:val="center"/>
          </w:tcPr>
          <w:p w14:paraId="3B8476DC" w14:textId="399EAEEB" w:rsidR="0004198E" w:rsidRPr="00EE5119" w:rsidRDefault="0004198E" w:rsidP="0004198E">
            <w:pPr>
              <w:widowControl/>
              <w:jc w:val="center"/>
              <w:rPr>
                <w:rFonts w:ascii="宋体" w:eastAsia="宋体" w:hAnsi="宋体" w:cs="Arial" w:hint="eastAsia"/>
                <w:color w:val="000000"/>
                <w:kern w:val="0"/>
                <w:sz w:val="20"/>
                <w:szCs w:val="20"/>
                <w:lang w:val="en-GB"/>
              </w:rPr>
            </w:pPr>
            <w:r w:rsidRPr="004D322A">
              <w:rPr>
                <w:rFonts w:ascii="宋体" w:eastAsia="宋体" w:hAnsi="宋体" w:hint="eastAsia"/>
                <w:color w:val="000000"/>
                <w:szCs w:val="20"/>
              </w:rPr>
              <w:t>1.42</w:t>
            </w:r>
          </w:p>
        </w:tc>
      </w:tr>
    </w:tbl>
    <w:p w14:paraId="3B8476DF" w14:textId="77777777" w:rsidR="004350EB" w:rsidRDefault="00037F24" w:rsidP="00EE5119">
      <w:pPr>
        <w:spacing w:line="360" w:lineRule="auto"/>
        <w:ind w:firstLineChars="200" w:firstLine="480"/>
        <w:rPr>
          <w:rFonts w:ascii="宋体" w:eastAsia="宋体" w:hAnsi="宋体" w:cs="宋体" w:hint="eastAsia"/>
          <w:b/>
          <w:bCs/>
          <w:sz w:val="24"/>
          <w:szCs w:val="24"/>
        </w:rPr>
      </w:pPr>
      <w:r w:rsidRPr="00EE5119">
        <w:rPr>
          <w:rFonts w:ascii="宋体" w:eastAsia="宋体" w:hAnsi="宋体" w:cs="宋体"/>
          <w:sz w:val="24"/>
          <w:szCs w:val="24"/>
        </w:rPr>
        <w:t>总体而言，本项目预计</w:t>
      </w:r>
      <w:r w:rsidRPr="00EE5119">
        <w:rPr>
          <w:rFonts w:ascii="宋体" w:eastAsia="宋体" w:hAnsi="宋体" w:cs="宋体" w:hint="eastAsia"/>
          <w:sz w:val="24"/>
          <w:szCs w:val="24"/>
        </w:rPr>
        <w:t>土地出让收入、广告牌出租收入</w:t>
      </w:r>
      <w:r w:rsidRPr="00EE5119">
        <w:rPr>
          <w:rFonts w:ascii="宋体" w:eastAsia="宋体" w:hAnsi="宋体" w:cs="宋体"/>
          <w:sz w:val="24"/>
          <w:szCs w:val="24"/>
        </w:rPr>
        <w:t>对其拟使用的募集资金保障程度较高。</w:t>
      </w:r>
      <w:r w:rsidRPr="00EE5119">
        <w:rPr>
          <w:rFonts w:ascii="宋体" w:eastAsia="宋体" w:hAnsi="宋体" w:cs="宋体" w:hint="eastAsia"/>
          <w:sz w:val="24"/>
          <w:szCs w:val="24"/>
        </w:rPr>
        <w:t>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r>
        <w:rPr>
          <w:rFonts w:ascii="宋体" w:eastAsia="宋体" w:hAnsi="宋体" w:cs="宋体" w:hint="eastAsia"/>
          <w:b/>
          <w:bCs/>
          <w:sz w:val="24"/>
          <w:szCs w:val="24"/>
        </w:rPr>
        <w:lastRenderedPageBreak/>
        <w:t>六、潜在风险评估</w:t>
      </w:r>
      <w:bookmarkEnd w:id="35"/>
    </w:p>
    <w:p w14:paraId="3B8476E0" w14:textId="77777777" w:rsidR="004350EB" w:rsidRDefault="00037F24">
      <w:pPr>
        <w:spacing w:line="360" w:lineRule="auto"/>
        <w:ind w:firstLineChars="200" w:firstLine="482"/>
        <w:outlineLvl w:val="0"/>
        <w:rPr>
          <w:rFonts w:ascii="宋体" w:eastAsia="宋体" w:hAnsi="宋体" w:cs="宋体" w:hint="eastAsia"/>
          <w:b/>
          <w:bCs/>
          <w:sz w:val="24"/>
          <w:szCs w:val="24"/>
        </w:rPr>
      </w:pPr>
      <w:bookmarkStart w:id="36" w:name="_Toc20908"/>
      <w:bookmarkStart w:id="37" w:name="_Toc498385095"/>
      <w:bookmarkStart w:id="38" w:name="_Toc498385763"/>
      <w:bookmarkStart w:id="39" w:name="_Toc8637"/>
      <w:bookmarkStart w:id="40" w:name="_Toc498551274"/>
      <w:bookmarkStart w:id="41" w:name="_Toc16405"/>
      <w:r>
        <w:rPr>
          <w:rFonts w:ascii="宋体" w:eastAsia="宋体" w:hAnsi="宋体" w:cs="宋体" w:hint="eastAsia"/>
          <w:b/>
          <w:bCs/>
          <w:sz w:val="24"/>
          <w:szCs w:val="24"/>
        </w:rPr>
        <w:t>（一）影响项目施工进度或正常运营的风险及控制措施</w:t>
      </w:r>
      <w:bookmarkEnd w:id="36"/>
      <w:bookmarkEnd w:id="37"/>
      <w:bookmarkEnd w:id="38"/>
      <w:bookmarkEnd w:id="39"/>
      <w:bookmarkEnd w:id="40"/>
      <w:bookmarkEnd w:id="41"/>
    </w:p>
    <w:p w14:paraId="3B8476E1" w14:textId="77777777" w:rsidR="004350EB" w:rsidRDefault="00037F24">
      <w:pPr>
        <w:spacing w:line="360" w:lineRule="auto"/>
        <w:ind w:firstLineChars="200" w:firstLine="480"/>
        <w:outlineLvl w:val="2"/>
        <w:rPr>
          <w:rFonts w:ascii="宋体" w:eastAsia="宋体" w:hAnsi="宋体" w:cs="宋体" w:hint="eastAsia"/>
          <w:sz w:val="24"/>
          <w:szCs w:val="24"/>
        </w:rPr>
      </w:pPr>
      <w:bookmarkStart w:id="42" w:name="_Toc498551275"/>
      <w:bookmarkStart w:id="43" w:name="_Toc498385764"/>
      <w:bookmarkStart w:id="44" w:name="_Toc498385096"/>
      <w:bookmarkStart w:id="45" w:name="_Toc23168"/>
      <w:r>
        <w:rPr>
          <w:rFonts w:ascii="宋体" w:eastAsia="宋体" w:hAnsi="宋体" w:cs="宋体" w:hint="eastAsia"/>
          <w:sz w:val="24"/>
          <w:szCs w:val="24"/>
        </w:rPr>
        <w:t>1</w:t>
      </w:r>
      <w:bookmarkEnd w:id="42"/>
      <w:bookmarkEnd w:id="43"/>
      <w:bookmarkEnd w:id="44"/>
      <w:r>
        <w:rPr>
          <w:rFonts w:ascii="宋体" w:eastAsia="宋体" w:hAnsi="宋体" w:cs="宋体" w:hint="eastAsia"/>
          <w:sz w:val="24"/>
          <w:szCs w:val="24"/>
        </w:rPr>
        <w:t>、政策风险</w:t>
      </w:r>
      <w:bookmarkEnd w:id="45"/>
    </w:p>
    <w:p w14:paraId="3B8476E2"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3B8476E3" w14:textId="77777777" w:rsidR="004350EB" w:rsidRDefault="00037F24">
      <w:pPr>
        <w:spacing w:line="360" w:lineRule="auto"/>
        <w:ind w:firstLineChars="200" w:firstLine="480"/>
        <w:outlineLvl w:val="2"/>
        <w:rPr>
          <w:rFonts w:ascii="宋体" w:eastAsia="宋体" w:hAnsi="宋体" w:cs="宋体" w:hint="eastAsia"/>
          <w:sz w:val="24"/>
          <w:szCs w:val="24"/>
        </w:rPr>
      </w:pPr>
      <w:bookmarkStart w:id="46" w:name="_Toc498551276"/>
      <w:bookmarkStart w:id="47" w:name="_Toc498385765"/>
      <w:bookmarkStart w:id="48" w:name="_Toc498385097"/>
      <w:bookmarkStart w:id="49" w:name="_Toc26505"/>
      <w:r>
        <w:rPr>
          <w:rFonts w:ascii="宋体" w:eastAsia="宋体" w:hAnsi="宋体" w:cs="宋体" w:hint="eastAsia"/>
          <w:sz w:val="24"/>
          <w:szCs w:val="24"/>
        </w:rPr>
        <w:t>2</w:t>
      </w:r>
      <w:bookmarkEnd w:id="46"/>
      <w:bookmarkEnd w:id="47"/>
      <w:bookmarkEnd w:id="48"/>
      <w:r>
        <w:rPr>
          <w:rFonts w:ascii="宋体" w:eastAsia="宋体" w:hAnsi="宋体" w:cs="宋体" w:hint="eastAsia"/>
          <w:sz w:val="24"/>
          <w:szCs w:val="24"/>
        </w:rPr>
        <w:t>、项目实施与管理风险</w:t>
      </w:r>
      <w:bookmarkEnd w:id="49"/>
    </w:p>
    <w:p w14:paraId="3B8476E4"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项目建设期间严格执行文明施工标准，确保项目对民众生活的影响降至最低。</w:t>
      </w:r>
    </w:p>
    <w:p w14:paraId="3B8476E5" w14:textId="77777777" w:rsidR="004350EB" w:rsidRDefault="00037F24">
      <w:pPr>
        <w:spacing w:line="360" w:lineRule="auto"/>
        <w:ind w:firstLineChars="200" w:firstLine="480"/>
        <w:outlineLvl w:val="2"/>
        <w:rPr>
          <w:rFonts w:ascii="宋体" w:eastAsia="宋体" w:hAnsi="宋体" w:cs="宋体" w:hint="eastAsia"/>
          <w:sz w:val="24"/>
          <w:szCs w:val="24"/>
        </w:rPr>
      </w:pPr>
      <w:bookmarkStart w:id="50" w:name="_Toc22995"/>
      <w:r>
        <w:rPr>
          <w:rFonts w:ascii="宋体" w:eastAsia="宋体" w:hAnsi="宋体" w:cs="宋体" w:hint="eastAsia"/>
          <w:sz w:val="24"/>
          <w:szCs w:val="24"/>
        </w:rPr>
        <w:t>3、财务风险</w:t>
      </w:r>
      <w:bookmarkEnd w:id="50"/>
    </w:p>
    <w:p w14:paraId="3B8476E6"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B8476E7" w14:textId="77777777" w:rsidR="004350EB" w:rsidRDefault="00037F24">
      <w:pPr>
        <w:spacing w:line="360" w:lineRule="auto"/>
        <w:ind w:firstLineChars="200" w:firstLine="480"/>
        <w:outlineLvl w:val="2"/>
        <w:rPr>
          <w:rFonts w:ascii="宋体" w:eastAsia="宋体" w:hAnsi="宋体" w:cs="宋体" w:hint="eastAsia"/>
          <w:sz w:val="24"/>
          <w:szCs w:val="24"/>
        </w:rPr>
      </w:pPr>
      <w:bookmarkStart w:id="51" w:name="_Toc18164"/>
      <w:r>
        <w:rPr>
          <w:rFonts w:ascii="宋体" w:eastAsia="宋体" w:hAnsi="宋体" w:cs="宋体" w:hint="eastAsia"/>
          <w:sz w:val="24"/>
          <w:szCs w:val="24"/>
        </w:rPr>
        <w:t>4.社会风险</w:t>
      </w:r>
      <w:bookmarkEnd w:id="51"/>
    </w:p>
    <w:p w14:paraId="3B8476E8"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3B8476E9" w14:textId="77777777" w:rsidR="004350EB" w:rsidRDefault="00037F24">
      <w:pPr>
        <w:spacing w:line="360" w:lineRule="auto"/>
        <w:ind w:firstLineChars="200" w:firstLine="482"/>
        <w:outlineLvl w:val="0"/>
        <w:rPr>
          <w:rFonts w:ascii="宋体" w:eastAsia="宋体" w:hAnsi="宋体" w:cs="宋体" w:hint="eastAsia"/>
          <w:b/>
          <w:bCs/>
          <w:sz w:val="24"/>
          <w:szCs w:val="24"/>
        </w:rPr>
      </w:pPr>
      <w:bookmarkStart w:id="52" w:name="_Toc4601"/>
      <w:bookmarkStart w:id="53" w:name="_Toc498385098"/>
      <w:bookmarkStart w:id="54" w:name="_Toc22980"/>
      <w:bookmarkStart w:id="55" w:name="_Toc498385766"/>
      <w:bookmarkStart w:id="56" w:name="_Toc17161"/>
      <w:bookmarkStart w:id="57" w:name="_Toc498551277"/>
      <w:r>
        <w:rPr>
          <w:rFonts w:ascii="宋体" w:eastAsia="宋体" w:hAnsi="宋体" w:cs="宋体" w:hint="eastAsia"/>
          <w:b/>
          <w:bCs/>
          <w:sz w:val="24"/>
          <w:szCs w:val="24"/>
        </w:rPr>
        <w:t>（二）影响项目收益的风险及控制措施</w:t>
      </w:r>
      <w:bookmarkEnd w:id="52"/>
      <w:bookmarkEnd w:id="53"/>
      <w:bookmarkEnd w:id="54"/>
      <w:bookmarkEnd w:id="55"/>
      <w:bookmarkEnd w:id="56"/>
      <w:bookmarkEnd w:id="57"/>
    </w:p>
    <w:p w14:paraId="3B8476EA" w14:textId="77777777" w:rsidR="004350EB" w:rsidRDefault="00037F24">
      <w:pPr>
        <w:spacing w:line="360" w:lineRule="auto"/>
        <w:ind w:firstLineChars="200" w:firstLine="480"/>
        <w:rPr>
          <w:rFonts w:ascii="宋体" w:eastAsia="宋体" w:hAnsi="宋体" w:cs="宋体" w:hint="eastAsia"/>
          <w:sz w:val="24"/>
          <w:szCs w:val="24"/>
        </w:rPr>
      </w:pPr>
      <w:bookmarkStart w:id="58" w:name="_Toc498385099"/>
      <w:bookmarkStart w:id="59" w:name="_Toc498551279"/>
      <w:bookmarkStart w:id="60" w:name="_Toc498385767"/>
      <w:r>
        <w:rPr>
          <w:rFonts w:ascii="宋体" w:eastAsia="宋体" w:hAnsi="宋体" w:cs="宋体" w:hint="eastAsia"/>
          <w:sz w:val="24"/>
          <w:szCs w:val="24"/>
        </w:rPr>
        <w:t>工程可行性研究报告中的总投资额与实际造价成本可能会发生偏差，影响资金项目资金投入和发债计划安排。</w:t>
      </w:r>
    </w:p>
    <w:p w14:paraId="3B8476EB"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风险控制措施：按照市政府主管部门的批复结果及时调整项目资金投入计划，保障项目顺利实施。</w:t>
      </w:r>
    </w:p>
    <w:p w14:paraId="3B8476EC" w14:textId="77777777" w:rsidR="004350EB" w:rsidRDefault="00037F24">
      <w:pPr>
        <w:spacing w:line="360" w:lineRule="auto"/>
        <w:ind w:firstLineChars="200" w:firstLine="482"/>
        <w:outlineLvl w:val="0"/>
        <w:rPr>
          <w:rFonts w:ascii="宋体" w:eastAsia="宋体" w:hAnsi="宋体" w:cs="宋体" w:hint="eastAsia"/>
          <w:b/>
          <w:bCs/>
          <w:sz w:val="24"/>
          <w:szCs w:val="24"/>
        </w:rPr>
      </w:pPr>
      <w:bookmarkStart w:id="61" w:name="_Toc498385773"/>
      <w:bookmarkStart w:id="62" w:name="_Toc30358"/>
      <w:bookmarkStart w:id="63" w:name="_Toc498551286"/>
      <w:bookmarkStart w:id="64" w:name="_Toc498385105"/>
      <w:bookmarkStart w:id="65" w:name="_Toc21473"/>
      <w:bookmarkStart w:id="66" w:name="_Toc7640"/>
      <w:bookmarkEnd w:id="58"/>
      <w:bookmarkEnd w:id="59"/>
      <w:bookmarkEnd w:id="60"/>
      <w:r>
        <w:rPr>
          <w:rFonts w:ascii="宋体" w:eastAsia="宋体" w:hAnsi="宋体" w:cs="宋体" w:hint="eastAsia"/>
          <w:b/>
          <w:bCs/>
          <w:sz w:val="24"/>
          <w:szCs w:val="24"/>
        </w:rPr>
        <w:t>（三）影响融资平衡结果的风险及控制措施</w:t>
      </w:r>
      <w:bookmarkEnd w:id="61"/>
      <w:bookmarkEnd w:id="62"/>
      <w:bookmarkEnd w:id="63"/>
      <w:bookmarkEnd w:id="64"/>
      <w:bookmarkEnd w:id="65"/>
      <w:bookmarkEnd w:id="66"/>
    </w:p>
    <w:p w14:paraId="3B8476ED" w14:textId="77777777" w:rsidR="004350EB" w:rsidRDefault="00037F24">
      <w:pPr>
        <w:spacing w:line="360" w:lineRule="auto"/>
        <w:ind w:firstLineChars="200" w:firstLine="480"/>
        <w:outlineLvl w:val="2"/>
        <w:rPr>
          <w:rFonts w:ascii="宋体" w:eastAsia="宋体" w:hAnsi="宋体" w:cs="宋体" w:hint="eastAsia"/>
          <w:sz w:val="24"/>
          <w:szCs w:val="24"/>
        </w:rPr>
      </w:pPr>
      <w:bookmarkStart w:id="67" w:name="_Toc498385106"/>
      <w:bookmarkStart w:id="68" w:name="_Toc7555"/>
      <w:bookmarkStart w:id="69" w:name="_Toc498385774"/>
      <w:bookmarkStart w:id="70" w:name="_Toc498551287"/>
      <w:r>
        <w:rPr>
          <w:rFonts w:ascii="宋体" w:eastAsia="宋体" w:hAnsi="宋体" w:cs="宋体" w:hint="eastAsia"/>
          <w:sz w:val="24"/>
          <w:szCs w:val="24"/>
        </w:rPr>
        <w:t>1、投资测算不准确风险</w:t>
      </w:r>
      <w:bookmarkEnd w:id="67"/>
      <w:bookmarkEnd w:id="68"/>
      <w:bookmarkEnd w:id="69"/>
      <w:bookmarkEnd w:id="70"/>
    </w:p>
    <w:p w14:paraId="3B8476EE"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3B8476EF"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lastRenderedPageBreak/>
        <w:t>风险控制措施：债券内所含项目的可行性研究报告均聘请了国内知名研究院经过大量分析论证工作后得出，分析结果较为可靠。</w:t>
      </w:r>
    </w:p>
    <w:p w14:paraId="3B8476F0"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3B8476F1" w14:textId="77777777" w:rsidR="004350EB" w:rsidRDefault="00037F24">
      <w:pPr>
        <w:spacing w:line="360" w:lineRule="auto"/>
        <w:ind w:firstLineChars="200" w:firstLine="480"/>
        <w:outlineLvl w:val="2"/>
        <w:rPr>
          <w:rFonts w:ascii="宋体" w:eastAsia="宋体" w:hAnsi="宋体" w:cs="宋体" w:hint="eastAsia"/>
          <w:sz w:val="24"/>
          <w:szCs w:val="24"/>
        </w:rPr>
      </w:pPr>
      <w:bookmarkStart w:id="71" w:name="_Toc3687"/>
      <w:r>
        <w:rPr>
          <w:rFonts w:ascii="宋体" w:eastAsia="宋体" w:hAnsi="宋体" w:cs="宋体" w:hint="eastAsia"/>
          <w:sz w:val="24"/>
          <w:szCs w:val="24"/>
        </w:rPr>
        <w:t>2、利率波动风险</w:t>
      </w:r>
      <w:bookmarkEnd w:id="71"/>
    </w:p>
    <w:p w14:paraId="3B8476F2"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3B8476F3"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控制项目融资平衡风险，可动态调整债券发行期限和还款方式及时间，做好期限配比、还款计划和准备，加快资金周转，适当增大流动比率，充分盘活资金，用资金使用效率收益对冲利率波动损失。</w:t>
      </w:r>
    </w:p>
    <w:p w14:paraId="3B8476F4" w14:textId="77777777" w:rsidR="004350EB" w:rsidRDefault="00037F24">
      <w:pPr>
        <w:spacing w:line="360" w:lineRule="auto"/>
        <w:ind w:firstLineChars="200" w:firstLine="480"/>
        <w:outlineLvl w:val="2"/>
        <w:rPr>
          <w:rFonts w:ascii="宋体" w:eastAsia="宋体" w:hAnsi="宋体" w:cs="宋体" w:hint="eastAsia"/>
          <w:sz w:val="24"/>
          <w:szCs w:val="24"/>
        </w:rPr>
      </w:pPr>
      <w:bookmarkStart w:id="72" w:name="_Toc498551289"/>
      <w:bookmarkStart w:id="73" w:name="_Toc25085"/>
      <w:r>
        <w:rPr>
          <w:rFonts w:ascii="宋体" w:eastAsia="宋体" w:hAnsi="宋体" w:cs="宋体" w:hint="eastAsia"/>
          <w:sz w:val="24"/>
          <w:szCs w:val="24"/>
        </w:rPr>
        <w:t>3、存续债券置换不畅风险</w:t>
      </w:r>
      <w:bookmarkEnd w:id="72"/>
      <w:bookmarkEnd w:id="73"/>
    </w:p>
    <w:p w14:paraId="3B8476F5"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地方政府专项债务预算管理办法》（财预〔2016〕155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3B8476F6"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防止发生存续债券不能顺畅置换的风险，发行人将会同主承销商及承销团成员提前准备发行资料，选取合适发行时间窗口，根据市场行情科学定价，力争在存续债券兑付日之前及时足额地募集到还款资金。</w:t>
      </w:r>
    </w:p>
    <w:p w14:paraId="3B8476F7" w14:textId="77777777" w:rsidR="004350EB" w:rsidRDefault="00037F24">
      <w:pPr>
        <w:spacing w:beforeLines="50" w:before="159" w:line="360" w:lineRule="auto"/>
        <w:ind w:firstLineChars="200" w:firstLine="482"/>
        <w:outlineLvl w:val="0"/>
        <w:rPr>
          <w:rFonts w:ascii="宋体" w:eastAsia="宋体" w:hAnsi="宋体" w:cs="宋体" w:hint="eastAsia"/>
          <w:b/>
          <w:sz w:val="24"/>
          <w:szCs w:val="24"/>
        </w:rPr>
      </w:pPr>
      <w:bookmarkStart w:id="74" w:name="_Toc1287"/>
      <w:bookmarkStart w:id="75" w:name="_Toc2036"/>
      <w:bookmarkStart w:id="76" w:name="_Toc9496"/>
      <w:bookmarkStart w:id="77" w:name="_Toc4735"/>
      <w:bookmarkStart w:id="78" w:name="_Toc15942"/>
      <w:bookmarkStart w:id="79" w:name="_Toc8534"/>
      <w:bookmarkStart w:id="80" w:name="_Toc23636"/>
      <w:bookmarkStart w:id="81" w:name="_Toc24781"/>
      <w:bookmarkStart w:id="82" w:name="_Toc11488"/>
      <w:bookmarkStart w:id="83" w:name="_Toc20734"/>
      <w:bookmarkStart w:id="84" w:name="_Toc4935"/>
      <w:bookmarkStart w:id="85" w:name="_Toc24199"/>
      <w:bookmarkStart w:id="86" w:name="_Toc5009"/>
      <w:bookmarkStart w:id="87" w:name="_Toc9133"/>
      <w:bookmarkStart w:id="88" w:name="_Toc1725"/>
      <w:bookmarkStart w:id="89" w:name="_Toc32327"/>
      <w:bookmarkStart w:id="90" w:name="_Toc23808"/>
      <w:bookmarkStart w:id="91" w:name="_Toc32395"/>
      <w:bookmarkStart w:id="92" w:name="_Toc10210"/>
      <w:bookmarkStart w:id="93" w:name="_Toc11499"/>
      <w:bookmarkStart w:id="94" w:name="_Toc5637"/>
      <w:bookmarkStart w:id="95" w:name="_Toc17939"/>
      <w:bookmarkStart w:id="96" w:name="_Toc5677"/>
      <w:bookmarkStart w:id="97" w:name="_Toc16334"/>
      <w:bookmarkStart w:id="98" w:name="_Toc6349"/>
      <w:bookmarkStart w:id="99" w:name="_Toc13008"/>
      <w:bookmarkStart w:id="100" w:name="_Toc22531"/>
      <w:bookmarkStart w:id="101" w:name="_Toc3051"/>
      <w:r>
        <w:rPr>
          <w:rFonts w:ascii="宋体" w:eastAsia="宋体" w:hAnsi="宋体" w:cs="宋体" w:hint="eastAsia"/>
          <w:b/>
          <w:sz w:val="24"/>
          <w:szCs w:val="24"/>
        </w:rPr>
        <w:t>七、还款保障措施</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B8476F8"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一）根据《财政部关于印发&lt;地方政府专项债务预算管理办法〉的通知》（财预〔2016〕155号）规定，专项债务应当有偿还计划和稳定的偿还资金来源。专项债务本金通过对应的政府性基金收入、专项收入、发行专项债券等偿还。专</w:t>
      </w:r>
      <w:r>
        <w:rPr>
          <w:rFonts w:ascii="宋体" w:eastAsia="宋体" w:hAnsi="宋体" w:cs="宋体" w:hint="eastAsia"/>
          <w:sz w:val="24"/>
          <w:szCs w:val="24"/>
        </w:rPr>
        <w:lastRenderedPageBreak/>
        <w:t>项债务利息通过对应的政府性基金收入、专项收入偿还，不通过发行专项债券偿还。专项债务收支按照对应的政府性基金收入、专项收入实现项目收支平衡。</w:t>
      </w:r>
    </w:p>
    <w:p w14:paraId="3B8476F9" w14:textId="77777777" w:rsidR="004350EB" w:rsidRDefault="00037F24">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二）根据《国务院办公厅关于印发地方政府性债务风险应急处置预案的通知》（国办函〔2016〕88号）规定，对地方政府债券，地方政府依法承担全部偿还责任。市县财政将根据《财政部关于印发&lt;地方政府专项债务预算管理办法〉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3B8476FA" w14:textId="77777777" w:rsidR="004350EB" w:rsidRDefault="004350EB">
      <w:pPr>
        <w:spacing w:line="360" w:lineRule="auto"/>
        <w:ind w:firstLineChars="200" w:firstLine="480"/>
        <w:rPr>
          <w:rFonts w:ascii="宋体" w:eastAsia="宋体" w:hAnsi="宋体" w:cs="宋体" w:hint="eastAsia"/>
          <w:sz w:val="24"/>
          <w:szCs w:val="24"/>
        </w:rPr>
      </w:pPr>
    </w:p>
    <w:p w14:paraId="3B8476FB" w14:textId="77777777" w:rsidR="004350EB" w:rsidRDefault="004350EB">
      <w:pPr>
        <w:spacing w:line="360" w:lineRule="auto"/>
        <w:ind w:firstLineChars="200" w:firstLine="480"/>
        <w:rPr>
          <w:rFonts w:ascii="宋体" w:eastAsia="宋体" w:hAnsi="宋体" w:cs="宋体" w:hint="eastAsia"/>
          <w:sz w:val="24"/>
          <w:szCs w:val="24"/>
        </w:rPr>
      </w:pPr>
    </w:p>
    <w:p w14:paraId="3B8476FC" w14:textId="77777777" w:rsidR="004350EB" w:rsidRDefault="00037F24">
      <w:pPr>
        <w:spacing w:line="360" w:lineRule="auto"/>
        <w:ind w:firstLineChars="200" w:firstLine="480"/>
        <w:jc w:val="right"/>
        <w:rPr>
          <w:rFonts w:ascii="宋体" w:eastAsia="宋体" w:hAnsi="宋体" w:cs="宋体" w:hint="eastAsia"/>
          <w:sz w:val="24"/>
          <w:szCs w:val="24"/>
        </w:rPr>
      </w:pPr>
      <w:r>
        <w:rPr>
          <w:rFonts w:ascii="宋体" w:eastAsia="宋体" w:hAnsi="宋体" w:cs="宋体" w:hint="eastAsia"/>
          <w:sz w:val="24"/>
          <w:szCs w:val="24"/>
        </w:rPr>
        <w:t>海口市恒慧基础建设有限公司</w:t>
      </w:r>
    </w:p>
    <w:p w14:paraId="3B8476FD" w14:textId="77777777" w:rsidR="004350EB" w:rsidRDefault="00037F24">
      <w:pPr>
        <w:spacing w:line="360" w:lineRule="auto"/>
        <w:ind w:firstLineChars="200" w:firstLine="480"/>
        <w:jc w:val="right"/>
        <w:rPr>
          <w:rFonts w:ascii="宋体" w:eastAsia="宋体" w:hAnsi="宋体" w:cs="宋体" w:hint="eastAsia"/>
          <w:color w:val="000000"/>
          <w:kern w:val="0"/>
          <w:sz w:val="24"/>
          <w:szCs w:val="24"/>
        </w:rPr>
      </w:pPr>
      <w:r>
        <w:rPr>
          <w:rFonts w:ascii="宋体" w:eastAsia="宋体" w:hAnsi="宋体" w:cs="宋体" w:hint="eastAsia"/>
          <w:sz w:val="24"/>
          <w:szCs w:val="24"/>
        </w:rPr>
        <w:t>2025年6月</w:t>
      </w:r>
      <w:r>
        <w:rPr>
          <w:rFonts w:ascii="宋体" w:eastAsia="宋体" w:hAnsi="宋体" w:cs="宋体" w:hint="eastAsia"/>
          <w:color w:val="000000"/>
          <w:kern w:val="0"/>
          <w:sz w:val="24"/>
          <w:szCs w:val="24"/>
        </w:rPr>
        <w:t>15日</w:t>
      </w:r>
    </w:p>
    <w:sectPr w:rsidR="004350EB" w:rsidSect="00993C83">
      <w:headerReference w:type="default" r:id="rId9"/>
      <w:footerReference w:type="default" r:id="rId10"/>
      <w:pgSz w:w="11906" w:h="16838"/>
      <w:pgMar w:top="1440" w:right="1803" w:bottom="1440" w:left="1803" w:header="851" w:footer="992" w:gutter="0"/>
      <w:pgNumType w:start="1"/>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4770A" w14:textId="77777777" w:rsidR="00037F24" w:rsidRDefault="00037F24">
      <w:pPr>
        <w:rPr>
          <w:rFonts w:hint="eastAsia"/>
        </w:rPr>
      </w:pPr>
      <w:r>
        <w:separator/>
      </w:r>
    </w:p>
  </w:endnote>
  <w:endnote w:type="continuationSeparator" w:id="0">
    <w:p w14:paraId="3B84770C" w14:textId="77777777" w:rsidR="00037F24" w:rsidRDefault="00037F2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LF_Kai">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7701" w14:textId="77777777" w:rsidR="004350EB" w:rsidRDefault="004350EB">
    <w:pPr>
      <w:pStyle w:val="aa"/>
      <w:jc w:val="center"/>
      <w:rPr>
        <w:rFonts w:hint="eastAsia"/>
      </w:rPr>
    </w:pPr>
  </w:p>
  <w:p w14:paraId="3B847702" w14:textId="77777777" w:rsidR="004350EB" w:rsidRDefault="004350EB">
    <w:pPr>
      <w:pStyle w:val="a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38946"/>
    </w:sdtPr>
    <w:sdtEndPr/>
    <w:sdtContent>
      <w:p w14:paraId="3B847704" w14:textId="77777777" w:rsidR="004350EB" w:rsidRDefault="00037F24">
        <w:pPr>
          <w:pStyle w:val="aa"/>
          <w:jc w:val="center"/>
          <w:rPr>
            <w:rFonts w:hint="eastAsia"/>
          </w:rPr>
        </w:pPr>
        <w:r>
          <w:fldChar w:fldCharType="begin"/>
        </w:r>
        <w:r>
          <w:instrText>PAGE   \* MERGEFORMAT</w:instrText>
        </w:r>
        <w:r>
          <w:fldChar w:fldCharType="separate"/>
        </w:r>
        <w:r>
          <w:rPr>
            <w:lang w:val="zh-CN"/>
          </w:rPr>
          <w:t>2</w:t>
        </w:r>
        <w:r>
          <w:fldChar w:fldCharType="end"/>
        </w:r>
      </w:p>
    </w:sdtContent>
  </w:sdt>
  <w:p w14:paraId="3B847705" w14:textId="77777777" w:rsidR="004350EB" w:rsidRDefault="004350EB">
    <w:pPr>
      <w:pStyle w:val="a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47706" w14:textId="77777777" w:rsidR="00037F24" w:rsidRDefault="00037F24">
      <w:pPr>
        <w:rPr>
          <w:rFonts w:hint="eastAsia"/>
        </w:rPr>
      </w:pPr>
      <w:r>
        <w:separator/>
      </w:r>
    </w:p>
  </w:footnote>
  <w:footnote w:type="continuationSeparator" w:id="0">
    <w:p w14:paraId="3B847708" w14:textId="77777777" w:rsidR="00037F24" w:rsidRDefault="00037F2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7700" w14:textId="77777777" w:rsidR="004350EB" w:rsidRDefault="00037F24">
    <w:pPr>
      <w:pStyle w:val="ac"/>
      <w:pBdr>
        <w:bottom w:val="none" w:sz="0" w:space="1" w:color="auto"/>
      </w:pBdr>
      <w:tabs>
        <w:tab w:val="clear" w:pos="8306"/>
        <w:tab w:val="left" w:pos="6178"/>
      </w:tabs>
      <w:rPr>
        <w:rFonts w:hint="eastAsia"/>
      </w:rPr>
    </w:pPr>
    <w:r>
      <w:rPr>
        <w:rFonts w:eastAsiaTheme="minorEastAsia"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47703" w14:textId="77777777" w:rsidR="004350EB" w:rsidRDefault="00037F24">
    <w:pPr>
      <w:pStyle w:val="ac"/>
      <w:pBdr>
        <w:bottom w:val="none" w:sz="0" w:space="1" w:color="auto"/>
      </w:pBdr>
      <w:tabs>
        <w:tab w:val="clear" w:pos="8306"/>
        <w:tab w:val="left" w:pos="6178"/>
      </w:tabs>
      <w:rPr>
        <w:rFonts w:hint="eastAsia"/>
      </w:rPr>
    </w:pPr>
    <w:r>
      <w:rPr>
        <w:rFonts w:eastAsiaTheme="minorEastAsia"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oNotTrackMoves/>
  <w:defaultTabStop w:val="420"/>
  <w:drawingGridHorizontalSpacing w:val="105"/>
  <w:drawingGridVerticalSpacing w:val="159"/>
  <w:noPunctuationKerning/>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EzODQyZjk5ZDEyOGUxZmY0ODk1YjYxYjNlN2Q2MzEifQ=="/>
  </w:docVars>
  <w:rsids>
    <w:rsidRoot w:val="00B271AC"/>
    <w:rsid w:val="B97FB961"/>
    <w:rsid w:val="DE6D2DE6"/>
    <w:rsid w:val="DFEA32A3"/>
    <w:rsid w:val="F6BED998"/>
    <w:rsid w:val="FB561B91"/>
    <w:rsid w:val="FEDD063A"/>
    <w:rsid w:val="FFF92FD9"/>
    <w:rsid w:val="000007E4"/>
    <w:rsid w:val="000015A0"/>
    <w:rsid w:val="00002D01"/>
    <w:rsid w:val="00004E30"/>
    <w:rsid w:val="0001472F"/>
    <w:rsid w:val="000178C8"/>
    <w:rsid w:val="000218B0"/>
    <w:rsid w:val="00037152"/>
    <w:rsid w:val="00037F24"/>
    <w:rsid w:val="00040E2E"/>
    <w:rsid w:val="00041492"/>
    <w:rsid w:val="0004198E"/>
    <w:rsid w:val="00045482"/>
    <w:rsid w:val="0004663A"/>
    <w:rsid w:val="00046784"/>
    <w:rsid w:val="00046C6C"/>
    <w:rsid w:val="000507C1"/>
    <w:rsid w:val="00050C72"/>
    <w:rsid w:val="0005306A"/>
    <w:rsid w:val="0005585E"/>
    <w:rsid w:val="000674BC"/>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D66B4"/>
    <w:rsid w:val="000E32CD"/>
    <w:rsid w:val="000F0FBF"/>
    <w:rsid w:val="000F76FD"/>
    <w:rsid w:val="00100A4A"/>
    <w:rsid w:val="00104E92"/>
    <w:rsid w:val="00107E7D"/>
    <w:rsid w:val="00110490"/>
    <w:rsid w:val="0011671E"/>
    <w:rsid w:val="00124FA3"/>
    <w:rsid w:val="001267AA"/>
    <w:rsid w:val="0013649A"/>
    <w:rsid w:val="001375C0"/>
    <w:rsid w:val="001402B8"/>
    <w:rsid w:val="00141A89"/>
    <w:rsid w:val="001420D3"/>
    <w:rsid w:val="001439E1"/>
    <w:rsid w:val="00144B23"/>
    <w:rsid w:val="0015056D"/>
    <w:rsid w:val="001521DB"/>
    <w:rsid w:val="00153AB8"/>
    <w:rsid w:val="00162879"/>
    <w:rsid w:val="001745B6"/>
    <w:rsid w:val="001749C6"/>
    <w:rsid w:val="00177535"/>
    <w:rsid w:val="0018403A"/>
    <w:rsid w:val="00187349"/>
    <w:rsid w:val="00191B0F"/>
    <w:rsid w:val="001922F6"/>
    <w:rsid w:val="001A21B6"/>
    <w:rsid w:val="001B2140"/>
    <w:rsid w:val="001B5627"/>
    <w:rsid w:val="001C1869"/>
    <w:rsid w:val="001C4326"/>
    <w:rsid w:val="001D5718"/>
    <w:rsid w:val="001E4180"/>
    <w:rsid w:val="001E4AB3"/>
    <w:rsid w:val="001E4C7D"/>
    <w:rsid w:val="001E5A74"/>
    <w:rsid w:val="001E5F76"/>
    <w:rsid w:val="001F2A32"/>
    <w:rsid w:val="001F3BBC"/>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67F17"/>
    <w:rsid w:val="00270D54"/>
    <w:rsid w:val="00275D06"/>
    <w:rsid w:val="00281A0E"/>
    <w:rsid w:val="00286583"/>
    <w:rsid w:val="00295A41"/>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6F35"/>
    <w:rsid w:val="003C70A8"/>
    <w:rsid w:val="003C70F2"/>
    <w:rsid w:val="003C7D5D"/>
    <w:rsid w:val="003E2680"/>
    <w:rsid w:val="003E682C"/>
    <w:rsid w:val="00400EC9"/>
    <w:rsid w:val="00401CB2"/>
    <w:rsid w:val="0040537D"/>
    <w:rsid w:val="00406495"/>
    <w:rsid w:val="00410201"/>
    <w:rsid w:val="004132B2"/>
    <w:rsid w:val="00413724"/>
    <w:rsid w:val="004178E8"/>
    <w:rsid w:val="00422A22"/>
    <w:rsid w:val="0042642C"/>
    <w:rsid w:val="004350EB"/>
    <w:rsid w:val="004379B4"/>
    <w:rsid w:val="0044064F"/>
    <w:rsid w:val="00440791"/>
    <w:rsid w:val="00440A9C"/>
    <w:rsid w:val="00447095"/>
    <w:rsid w:val="004552B2"/>
    <w:rsid w:val="00455C6B"/>
    <w:rsid w:val="00462D3D"/>
    <w:rsid w:val="00462F50"/>
    <w:rsid w:val="0047195D"/>
    <w:rsid w:val="0047477F"/>
    <w:rsid w:val="00475A41"/>
    <w:rsid w:val="00494E1B"/>
    <w:rsid w:val="004A32ED"/>
    <w:rsid w:val="004A615E"/>
    <w:rsid w:val="004A7362"/>
    <w:rsid w:val="004B022D"/>
    <w:rsid w:val="004B0E7E"/>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333"/>
    <w:rsid w:val="005F0EA3"/>
    <w:rsid w:val="00600697"/>
    <w:rsid w:val="006101C0"/>
    <w:rsid w:val="00610A56"/>
    <w:rsid w:val="006210A8"/>
    <w:rsid w:val="0062259B"/>
    <w:rsid w:val="00624C5F"/>
    <w:rsid w:val="00625AD8"/>
    <w:rsid w:val="00634E69"/>
    <w:rsid w:val="00635D45"/>
    <w:rsid w:val="00640646"/>
    <w:rsid w:val="00641336"/>
    <w:rsid w:val="00651CE7"/>
    <w:rsid w:val="00651F01"/>
    <w:rsid w:val="00652573"/>
    <w:rsid w:val="00652ACD"/>
    <w:rsid w:val="00655939"/>
    <w:rsid w:val="00657CD1"/>
    <w:rsid w:val="0066024F"/>
    <w:rsid w:val="006625BC"/>
    <w:rsid w:val="00663412"/>
    <w:rsid w:val="006642E5"/>
    <w:rsid w:val="00666262"/>
    <w:rsid w:val="0067022F"/>
    <w:rsid w:val="00672036"/>
    <w:rsid w:val="00672763"/>
    <w:rsid w:val="0067621C"/>
    <w:rsid w:val="00677A59"/>
    <w:rsid w:val="00684F79"/>
    <w:rsid w:val="00691003"/>
    <w:rsid w:val="00693644"/>
    <w:rsid w:val="0069439F"/>
    <w:rsid w:val="0069494F"/>
    <w:rsid w:val="006A4FCE"/>
    <w:rsid w:val="006B162C"/>
    <w:rsid w:val="006B50DF"/>
    <w:rsid w:val="006B612F"/>
    <w:rsid w:val="006C1DA2"/>
    <w:rsid w:val="006C4809"/>
    <w:rsid w:val="006C53F5"/>
    <w:rsid w:val="006C753A"/>
    <w:rsid w:val="006D4716"/>
    <w:rsid w:val="006D79AA"/>
    <w:rsid w:val="006E53FE"/>
    <w:rsid w:val="006E5BC8"/>
    <w:rsid w:val="006E6F5B"/>
    <w:rsid w:val="006E72DA"/>
    <w:rsid w:val="006F24DA"/>
    <w:rsid w:val="006F6BB0"/>
    <w:rsid w:val="00706119"/>
    <w:rsid w:val="007065B9"/>
    <w:rsid w:val="00715096"/>
    <w:rsid w:val="00715A29"/>
    <w:rsid w:val="00716152"/>
    <w:rsid w:val="00716753"/>
    <w:rsid w:val="00723C9D"/>
    <w:rsid w:val="00724D36"/>
    <w:rsid w:val="00725FF9"/>
    <w:rsid w:val="0073210A"/>
    <w:rsid w:val="00736E52"/>
    <w:rsid w:val="00743A16"/>
    <w:rsid w:val="00751462"/>
    <w:rsid w:val="00751FA3"/>
    <w:rsid w:val="007540EA"/>
    <w:rsid w:val="00757D4B"/>
    <w:rsid w:val="00760548"/>
    <w:rsid w:val="007613CD"/>
    <w:rsid w:val="00763F07"/>
    <w:rsid w:val="00767299"/>
    <w:rsid w:val="00772817"/>
    <w:rsid w:val="00775EAB"/>
    <w:rsid w:val="00776D0E"/>
    <w:rsid w:val="007816B7"/>
    <w:rsid w:val="00782037"/>
    <w:rsid w:val="00784292"/>
    <w:rsid w:val="00791469"/>
    <w:rsid w:val="007930BE"/>
    <w:rsid w:val="0079353D"/>
    <w:rsid w:val="00796119"/>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07BC8"/>
    <w:rsid w:val="00811655"/>
    <w:rsid w:val="00813732"/>
    <w:rsid w:val="00822A18"/>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756E"/>
    <w:rsid w:val="00890F91"/>
    <w:rsid w:val="00893616"/>
    <w:rsid w:val="00895705"/>
    <w:rsid w:val="008A29B3"/>
    <w:rsid w:val="008A3CE4"/>
    <w:rsid w:val="008A5F60"/>
    <w:rsid w:val="008B687B"/>
    <w:rsid w:val="008B70C0"/>
    <w:rsid w:val="008C71F6"/>
    <w:rsid w:val="008D138C"/>
    <w:rsid w:val="008D3D8E"/>
    <w:rsid w:val="008D4307"/>
    <w:rsid w:val="008D5144"/>
    <w:rsid w:val="008E0156"/>
    <w:rsid w:val="008E04A6"/>
    <w:rsid w:val="008E2BD4"/>
    <w:rsid w:val="008E5437"/>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477B9"/>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C83"/>
    <w:rsid w:val="00993EB3"/>
    <w:rsid w:val="009941C3"/>
    <w:rsid w:val="009A4868"/>
    <w:rsid w:val="009A50C6"/>
    <w:rsid w:val="009B05E0"/>
    <w:rsid w:val="009B159C"/>
    <w:rsid w:val="009C0C56"/>
    <w:rsid w:val="009D22CF"/>
    <w:rsid w:val="009D2F99"/>
    <w:rsid w:val="009D4E0F"/>
    <w:rsid w:val="009D6AE8"/>
    <w:rsid w:val="009D7BBB"/>
    <w:rsid w:val="009E1186"/>
    <w:rsid w:val="009E44E3"/>
    <w:rsid w:val="009F08EA"/>
    <w:rsid w:val="009F4029"/>
    <w:rsid w:val="009F5E6D"/>
    <w:rsid w:val="00A005BA"/>
    <w:rsid w:val="00A024C7"/>
    <w:rsid w:val="00A053BF"/>
    <w:rsid w:val="00A065F7"/>
    <w:rsid w:val="00A245D2"/>
    <w:rsid w:val="00A31D86"/>
    <w:rsid w:val="00A34932"/>
    <w:rsid w:val="00A37C6D"/>
    <w:rsid w:val="00A43923"/>
    <w:rsid w:val="00A46BE2"/>
    <w:rsid w:val="00A53981"/>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70B8D"/>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63BD"/>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2B21"/>
    <w:rsid w:val="00C6533C"/>
    <w:rsid w:val="00C6591C"/>
    <w:rsid w:val="00C65DEC"/>
    <w:rsid w:val="00C66EF9"/>
    <w:rsid w:val="00C72D89"/>
    <w:rsid w:val="00C75088"/>
    <w:rsid w:val="00C8278F"/>
    <w:rsid w:val="00C84CDB"/>
    <w:rsid w:val="00C85055"/>
    <w:rsid w:val="00C92F11"/>
    <w:rsid w:val="00C943A0"/>
    <w:rsid w:val="00C94828"/>
    <w:rsid w:val="00C96DE6"/>
    <w:rsid w:val="00CA3B31"/>
    <w:rsid w:val="00CA74C3"/>
    <w:rsid w:val="00CC0F68"/>
    <w:rsid w:val="00CC71B9"/>
    <w:rsid w:val="00CD0BF7"/>
    <w:rsid w:val="00CD344A"/>
    <w:rsid w:val="00CE424B"/>
    <w:rsid w:val="00CE4B6D"/>
    <w:rsid w:val="00CE56B1"/>
    <w:rsid w:val="00CE592F"/>
    <w:rsid w:val="00CF10A7"/>
    <w:rsid w:val="00D0344C"/>
    <w:rsid w:val="00D06A29"/>
    <w:rsid w:val="00D11E0E"/>
    <w:rsid w:val="00D13610"/>
    <w:rsid w:val="00D20B4D"/>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3DBD"/>
    <w:rsid w:val="00D95DB8"/>
    <w:rsid w:val="00D9762A"/>
    <w:rsid w:val="00DA39E8"/>
    <w:rsid w:val="00DA6AB1"/>
    <w:rsid w:val="00DA6CCE"/>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3038"/>
    <w:rsid w:val="00E15EBB"/>
    <w:rsid w:val="00E333F4"/>
    <w:rsid w:val="00E33A8E"/>
    <w:rsid w:val="00E365A4"/>
    <w:rsid w:val="00E4365F"/>
    <w:rsid w:val="00E43EA1"/>
    <w:rsid w:val="00E46FF9"/>
    <w:rsid w:val="00E514C7"/>
    <w:rsid w:val="00E5592D"/>
    <w:rsid w:val="00E56DB0"/>
    <w:rsid w:val="00E60601"/>
    <w:rsid w:val="00E6226F"/>
    <w:rsid w:val="00E70076"/>
    <w:rsid w:val="00E70165"/>
    <w:rsid w:val="00E7213A"/>
    <w:rsid w:val="00E722C6"/>
    <w:rsid w:val="00E7256E"/>
    <w:rsid w:val="00E74318"/>
    <w:rsid w:val="00E7622E"/>
    <w:rsid w:val="00E80678"/>
    <w:rsid w:val="00E81949"/>
    <w:rsid w:val="00E82CDC"/>
    <w:rsid w:val="00E9455C"/>
    <w:rsid w:val="00EA2674"/>
    <w:rsid w:val="00EA4852"/>
    <w:rsid w:val="00EB218D"/>
    <w:rsid w:val="00EB2E85"/>
    <w:rsid w:val="00EB46E3"/>
    <w:rsid w:val="00EC2BE1"/>
    <w:rsid w:val="00EC2D20"/>
    <w:rsid w:val="00EC7BA1"/>
    <w:rsid w:val="00ED03B8"/>
    <w:rsid w:val="00ED2683"/>
    <w:rsid w:val="00ED27B0"/>
    <w:rsid w:val="00ED6D8E"/>
    <w:rsid w:val="00ED7231"/>
    <w:rsid w:val="00ED73D5"/>
    <w:rsid w:val="00EE219E"/>
    <w:rsid w:val="00EE5119"/>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4AB7"/>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3D17501"/>
    <w:rsid w:val="06260F0D"/>
    <w:rsid w:val="097B1ADC"/>
    <w:rsid w:val="09BF341F"/>
    <w:rsid w:val="0C7930E7"/>
    <w:rsid w:val="0E5E4941"/>
    <w:rsid w:val="11E64292"/>
    <w:rsid w:val="12103504"/>
    <w:rsid w:val="14B270BC"/>
    <w:rsid w:val="154E2F47"/>
    <w:rsid w:val="16A914DF"/>
    <w:rsid w:val="171B4FA5"/>
    <w:rsid w:val="175759BD"/>
    <w:rsid w:val="180778BA"/>
    <w:rsid w:val="182C395A"/>
    <w:rsid w:val="18D94137"/>
    <w:rsid w:val="19152F02"/>
    <w:rsid w:val="1921046B"/>
    <w:rsid w:val="19257F5C"/>
    <w:rsid w:val="1B57327A"/>
    <w:rsid w:val="1BF20BAA"/>
    <w:rsid w:val="20A774A8"/>
    <w:rsid w:val="21E4166A"/>
    <w:rsid w:val="22D8647E"/>
    <w:rsid w:val="232224CD"/>
    <w:rsid w:val="249F6523"/>
    <w:rsid w:val="26452677"/>
    <w:rsid w:val="29A01B46"/>
    <w:rsid w:val="2C464749"/>
    <w:rsid w:val="2C6E3570"/>
    <w:rsid w:val="2D0F1E53"/>
    <w:rsid w:val="2E127B70"/>
    <w:rsid w:val="2ED326F7"/>
    <w:rsid w:val="2F4615FC"/>
    <w:rsid w:val="2F4C4997"/>
    <w:rsid w:val="2FB2417E"/>
    <w:rsid w:val="31392E76"/>
    <w:rsid w:val="32472749"/>
    <w:rsid w:val="32E4458C"/>
    <w:rsid w:val="331344B7"/>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1850CE8"/>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B6A0DCB"/>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98B2638"/>
    <w:rsid w:val="79F71A7C"/>
    <w:rsid w:val="7AF64006"/>
    <w:rsid w:val="7AFDAB09"/>
    <w:rsid w:val="7C5C6909"/>
    <w:rsid w:val="7D9D7924"/>
    <w:rsid w:val="7DDECC4F"/>
    <w:rsid w:val="7E6D055E"/>
    <w:rsid w:val="7F5B3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847334"/>
  <w15:docId w15:val="{67EDBF24-0BDF-4F14-8663-77ADE58D1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iPriority="99"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line="300" w:lineRule="auto"/>
      <w:ind w:firstLineChars="200" w:firstLine="1446"/>
      <w:jc w:val="left"/>
      <w:outlineLvl w:val="1"/>
    </w:pPr>
    <w:rPr>
      <w:rFonts w:asciiTheme="majorHAnsi" w:hAnsiTheme="majorHAnsi" w:cstheme="majorBidi"/>
      <w:b/>
      <w:bCs/>
      <w:sz w:val="24"/>
      <w:szCs w:val="32"/>
    </w:rPr>
  </w:style>
  <w:style w:type="paragraph" w:styleId="3">
    <w:name w:val="heading 3"/>
    <w:basedOn w:val="a"/>
    <w:next w:val="a"/>
    <w:qFormat/>
    <w:pPr>
      <w:keepNext/>
      <w:keepLines/>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420"/>
    </w:pPr>
  </w:style>
  <w:style w:type="paragraph" w:styleId="a4">
    <w:name w:val="annotation text"/>
    <w:basedOn w:val="a"/>
    <w:link w:val="a5"/>
    <w:autoRedefine/>
    <w:semiHidden/>
    <w:unhideWhenUsed/>
    <w:qFormat/>
    <w:pPr>
      <w:jc w:val="left"/>
    </w:pPr>
  </w:style>
  <w:style w:type="paragraph" w:styleId="a6">
    <w:name w:val="Body Text"/>
    <w:basedOn w:val="a"/>
    <w:qFormat/>
    <w:pPr>
      <w:adjustRightInd w:val="0"/>
      <w:snapToGrid w:val="0"/>
      <w:spacing w:before="150" w:after="150" w:line="264" w:lineRule="auto"/>
      <w:ind w:firstLine="567"/>
    </w:pPr>
    <w:rPr>
      <w:rFonts w:ascii="华文楷体" w:eastAsia="LF_Kai" w:hAnsi="华文楷体"/>
      <w:szCs w:val="20"/>
    </w:rPr>
  </w:style>
  <w:style w:type="paragraph" w:styleId="a7">
    <w:name w:val="Body Text Indent"/>
    <w:basedOn w:val="a"/>
    <w:autoRedefine/>
    <w:qFormat/>
    <w:pPr>
      <w:ind w:left="105" w:hanging="105"/>
    </w:pPr>
    <w:rPr>
      <w:sz w:val="32"/>
      <w:szCs w:val="32"/>
    </w:rPr>
  </w:style>
  <w:style w:type="paragraph" w:styleId="a8">
    <w:name w:val="Balloon Text"/>
    <w:basedOn w:val="a"/>
    <w:link w:val="a9"/>
    <w:uiPriority w:val="99"/>
    <w:unhideWhenUsed/>
    <w:qFormat/>
    <w:rPr>
      <w:sz w:val="18"/>
      <w:szCs w:val="18"/>
    </w:rPr>
  </w:style>
  <w:style w:type="paragraph" w:styleId="aa">
    <w:name w:val="footer"/>
    <w:basedOn w:val="a"/>
    <w:next w:val="a"/>
    <w:link w:val="ab"/>
    <w:autoRedefine/>
    <w:uiPriority w:val="99"/>
    <w:unhideWhenUsed/>
    <w:qFormat/>
    <w:pPr>
      <w:tabs>
        <w:tab w:val="center" w:pos="4153"/>
        <w:tab w:val="right" w:pos="8306"/>
      </w:tabs>
      <w:snapToGrid w:val="0"/>
      <w:jc w:val="left"/>
    </w:pPr>
    <w:rPr>
      <w:sz w:val="18"/>
      <w:szCs w:val="18"/>
    </w:rPr>
  </w:style>
  <w:style w:type="paragraph" w:styleId="ac">
    <w:name w:val="header"/>
    <w:basedOn w:val="a"/>
    <w:link w:val="ad"/>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e">
    <w:name w:val="footnote text"/>
    <w:basedOn w:val="a"/>
    <w:autoRedefine/>
    <w:uiPriority w:val="99"/>
    <w:semiHidden/>
    <w:unhideWhenUsed/>
    <w:qFormat/>
    <w:rPr>
      <w:szCs w:val="20"/>
    </w:rPr>
  </w:style>
  <w:style w:type="paragraph" w:styleId="30">
    <w:name w:val="Body Text Indent 3"/>
    <w:basedOn w:val="a"/>
    <w:link w:val="31"/>
    <w:qFormat/>
    <w:pPr>
      <w:spacing w:after="120"/>
      <w:ind w:leftChars="200" w:left="420"/>
    </w:pPr>
    <w:rPr>
      <w:rFonts w:ascii="Times New Roman" w:eastAsia="宋体" w:hAnsi="Times New Roman"/>
      <w:sz w:val="16"/>
      <w:szCs w:val="20"/>
    </w:rPr>
  </w:style>
  <w:style w:type="paragraph" w:styleId="af">
    <w:name w:val="Normal (Web)"/>
    <w:basedOn w:val="a"/>
    <w:qFormat/>
    <w:pPr>
      <w:spacing w:beforeAutospacing="1" w:afterAutospacing="1"/>
      <w:jc w:val="left"/>
    </w:pPr>
    <w:rPr>
      <w:kern w:val="0"/>
      <w:sz w:val="24"/>
    </w:rPr>
  </w:style>
  <w:style w:type="paragraph" w:styleId="af0">
    <w:name w:val="annotation subject"/>
    <w:basedOn w:val="a4"/>
    <w:next w:val="a4"/>
    <w:link w:val="af1"/>
    <w:autoRedefine/>
    <w:semiHidden/>
    <w:unhideWhenUsed/>
    <w:qFormat/>
    <w:rPr>
      <w:b/>
      <w:bCs/>
    </w:rPr>
  </w:style>
  <w:style w:type="paragraph" w:styleId="af2">
    <w:name w:val="Body Text First Indent"/>
    <w:basedOn w:val="a6"/>
    <w:uiPriority w:val="99"/>
    <w:semiHidden/>
    <w:unhideWhenUsed/>
    <w:qFormat/>
    <w:pPr>
      <w:adjustRightInd/>
      <w:snapToGrid/>
      <w:spacing w:before="0" w:after="120" w:line="240" w:lineRule="auto"/>
      <w:ind w:firstLineChars="100" w:firstLine="420"/>
    </w:pPr>
    <w:rPr>
      <w:rFonts w:ascii="Calibri" w:eastAsia="宋体" w:hAnsi="Calibri"/>
    </w:rPr>
  </w:style>
  <w:style w:type="paragraph" w:styleId="20">
    <w:name w:val="Body Text First Indent 2"/>
    <w:basedOn w:val="a7"/>
    <w:next w:val="af2"/>
    <w:uiPriority w:val="99"/>
    <w:unhideWhenUsed/>
    <w:qFormat/>
    <w:pPr>
      <w:ind w:firstLineChars="200" w:firstLine="420"/>
    </w:pPr>
  </w:style>
  <w:style w:type="table" w:styleId="af3">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semiHidden/>
    <w:unhideWhenUsed/>
    <w:qFormat/>
    <w:rPr>
      <w:sz w:val="21"/>
      <w:szCs w:val="21"/>
    </w:rPr>
  </w:style>
  <w:style w:type="character" w:styleId="af5">
    <w:name w:val="footnote reference"/>
    <w:basedOn w:val="a0"/>
    <w:uiPriority w:val="99"/>
    <w:unhideWhenUsed/>
    <w:qFormat/>
    <w:rPr>
      <w:vertAlign w:val="superscript"/>
    </w:rPr>
  </w:style>
  <w:style w:type="character" w:customStyle="1" w:styleId="a5">
    <w:name w:val="批注文字 字符"/>
    <w:link w:val="a4"/>
    <w:semiHidden/>
    <w:qFormat/>
    <w:rPr>
      <w:rFonts w:ascii="等线" w:eastAsia="等线" w:hAnsi="等线"/>
      <w:kern w:val="2"/>
      <w:sz w:val="21"/>
      <w:szCs w:val="22"/>
    </w:rPr>
  </w:style>
  <w:style w:type="character" w:customStyle="1" w:styleId="a9">
    <w:name w:val="批注框文本 字符"/>
    <w:link w:val="a8"/>
    <w:uiPriority w:val="99"/>
    <w:semiHidden/>
    <w:qFormat/>
    <w:rPr>
      <w:sz w:val="18"/>
      <w:szCs w:val="18"/>
    </w:rPr>
  </w:style>
  <w:style w:type="character" w:customStyle="1" w:styleId="ab">
    <w:name w:val="页脚 字符"/>
    <w:link w:val="aa"/>
    <w:uiPriority w:val="99"/>
    <w:qFormat/>
    <w:rPr>
      <w:sz w:val="18"/>
      <w:szCs w:val="18"/>
    </w:rPr>
  </w:style>
  <w:style w:type="character" w:customStyle="1" w:styleId="ad">
    <w:name w:val="页眉 字符"/>
    <w:link w:val="ac"/>
    <w:autoRedefine/>
    <w:uiPriority w:val="99"/>
    <w:qFormat/>
    <w:rPr>
      <w:sz w:val="18"/>
      <w:szCs w:val="18"/>
    </w:rPr>
  </w:style>
  <w:style w:type="character" w:customStyle="1" w:styleId="af1">
    <w:name w:val="批注主题 字符"/>
    <w:link w:val="af0"/>
    <w:semiHidden/>
    <w:qFormat/>
    <w:rPr>
      <w:rFonts w:ascii="等线" w:eastAsia="等线" w:hAnsi="等线"/>
      <w:b/>
      <w:bCs/>
      <w:kern w:val="2"/>
      <w:sz w:val="21"/>
      <w:szCs w:val="22"/>
    </w:rPr>
  </w:style>
  <w:style w:type="paragraph" w:customStyle="1" w:styleId="10">
    <w:name w:val="列出段落1"/>
    <w:basedOn w:val="a"/>
    <w:uiPriority w:val="34"/>
    <w:qFormat/>
    <w:pPr>
      <w:ind w:firstLineChars="200" w:firstLine="420"/>
    </w:pPr>
  </w:style>
  <w:style w:type="paragraph" w:customStyle="1" w:styleId="CharCharCharCharCharCharChar">
    <w:name w:val="Char Char Char Char Char Char Char"/>
    <w:basedOn w:val="a"/>
    <w:qFormat/>
    <w:pPr>
      <w:spacing w:line="480" w:lineRule="auto"/>
    </w:pPr>
    <w:rPr>
      <w:rFonts w:ascii="Times New Roman" w:eastAsia="宋体" w:hAnsi="Times New Roman"/>
      <w:szCs w:val="21"/>
    </w:rPr>
  </w:style>
  <w:style w:type="paragraph" w:styleId="af6">
    <w:name w:val="List Paragraph"/>
    <w:basedOn w:val="a"/>
    <w:autoRedefine/>
    <w:uiPriority w:val="99"/>
    <w:unhideWhenUsed/>
    <w:qFormat/>
    <w:pPr>
      <w:ind w:firstLineChars="200" w:firstLine="420"/>
    </w:pPr>
  </w:style>
  <w:style w:type="character" w:customStyle="1" w:styleId="31">
    <w:name w:val="正文文本缩进 3 字符"/>
    <w:basedOn w:val="a0"/>
    <w:link w:val="30"/>
    <w:autoRedefine/>
    <w:qFormat/>
    <w:rPr>
      <w:kern w:val="2"/>
      <w:sz w:val="16"/>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WPSOffice1">
    <w:name w:val="WPSOffice手动目录 1"/>
    <w:qFormat/>
  </w:style>
  <w:style w:type="paragraph" w:customStyle="1" w:styleId="Default">
    <w:name w:val="Default"/>
    <w:autoRedefine/>
    <w:qFormat/>
    <w:pPr>
      <w:widowControl w:val="0"/>
      <w:autoSpaceDE w:val="0"/>
      <w:autoSpaceDN w:val="0"/>
      <w:adjustRightInd w:val="0"/>
    </w:pPr>
    <w:rPr>
      <w:rFonts w:ascii="仿宋_GB2312" w:eastAsia="仿宋_GB2312" w:cs="仿宋_GB2312"/>
      <w:color w:val="000000"/>
      <w:sz w:val="24"/>
      <w:szCs w:val="24"/>
    </w:rPr>
  </w:style>
  <w:style w:type="paragraph" w:customStyle="1" w:styleId="200">
    <w:name w:val="样式 行距: 固定值 20 磅"/>
    <w:autoRedefine/>
    <w:qFormat/>
    <w:pPr>
      <w:ind w:firstLine="480"/>
    </w:pPr>
    <w:rPr>
      <w:rFonts w:eastAsia="Times New Roman" w:cs="宋体"/>
      <w:sz w:val="24"/>
      <w:szCs w:val="24"/>
    </w:rPr>
  </w:style>
  <w:style w:type="character" w:customStyle="1" w:styleId="font91">
    <w:name w:val="font91"/>
    <w:basedOn w:val="a0"/>
    <w:qFormat/>
    <w:rPr>
      <w:rFonts w:ascii="宋体" w:eastAsia="宋体" w:hAnsi="宋体" w:cs="宋体" w:hint="eastAsia"/>
      <w:b/>
      <w:bCs/>
      <w:color w:val="000000"/>
      <w:sz w:val="21"/>
      <w:szCs w:val="21"/>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71">
    <w:name w:val="font71"/>
    <w:basedOn w:val="a0"/>
    <w:qFormat/>
    <w:rPr>
      <w:rFonts w:ascii="仿宋" w:eastAsia="仿宋" w:hAnsi="仿宋" w:cs="仿宋"/>
      <w:color w:val="000000"/>
      <w:sz w:val="21"/>
      <w:szCs w:val="21"/>
      <w:u w:val="none"/>
    </w:rPr>
  </w:style>
  <w:style w:type="character" w:customStyle="1" w:styleId="font81">
    <w:name w:val="font81"/>
    <w:basedOn w:val="a0"/>
    <w:qFormat/>
    <w:rPr>
      <w:rFonts w:ascii="仿宋" w:eastAsia="仿宋" w:hAnsi="仿宋" w:cs="仿宋" w:hint="eastAsia"/>
      <w:color w:val="000000"/>
      <w:sz w:val="12"/>
      <w:szCs w:val="12"/>
      <w:u w:val="none"/>
    </w:rPr>
  </w:style>
  <w:style w:type="character" w:customStyle="1" w:styleId="font101">
    <w:name w:val="font101"/>
    <w:basedOn w:val="a0"/>
    <w:qFormat/>
    <w:rPr>
      <w:rFonts w:ascii="仿宋" w:eastAsia="仿宋" w:hAnsi="仿宋" w:cs="仿宋" w:hint="eastAsia"/>
      <w:color w:val="000000"/>
      <w:sz w:val="16"/>
      <w:szCs w:val="16"/>
      <w:u w:val="none"/>
    </w:rPr>
  </w:style>
  <w:style w:type="paragraph" w:customStyle="1" w:styleId="zxh">
    <w:name w:val="zxh正文"/>
    <w:basedOn w:val="a"/>
    <w:qFormat/>
    <w:pPr>
      <w:ind w:firstLineChars="200" w:firstLine="480"/>
    </w:pPr>
    <w:rPr>
      <w:rFonts w:ascii="Times New Roman" w:hAnsi="Times New Roman"/>
      <w:kern w:val="0"/>
    </w:rPr>
  </w:style>
  <w:style w:type="paragraph" w:customStyle="1" w:styleId="11">
    <w:name w:val="脚注文本1"/>
    <w:basedOn w:val="a"/>
    <w:next w:val="ae"/>
    <w:link w:val="af7"/>
    <w:uiPriority w:val="99"/>
    <w:unhideWhenUsed/>
    <w:qFormat/>
    <w:pPr>
      <w:widowControl/>
      <w:jc w:val="left"/>
    </w:pPr>
    <w:rPr>
      <w:rFonts w:asciiTheme="minorHAnsi" w:eastAsiaTheme="minorEastAsia" w:hAnsiTheme="minorHAnsi" w:cstheme="minorBidi"/>
      <w:kern w:val="0"/>
      <w:sz w:val="22"/>
      <w:lang w:val="en-GB"/>
    </w:rPr>
  </w:style>
  <w:style w:type="character" w:customStyle="1" w:styleId="af7">
    <w:name w:val="脚注文本 字符"/>
    <w:basedOn w:val="a0"/>
    <w:link w:val="11"/>
    <w:uiPriority w:val="99"/>
    <w:qFormat/>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Sheet1!$A$2:$A$15</c:f>
              <c:numCache>
                <c:formatCode>General</c:formatCode>
                <c:ptCount val="14"/>
                <c:pt idx="0">
                  <c:v>2022</c:v>
                </c:pt>
                <c:pt idx="1">
                  <c:v>2023</c:v>
                </c:pt>
                <c:pt idx="2">
                  <c:v>2024</c:v>
                </c:pt>
                <c:pt idx="3">
                  <c:v>2025</c:v>
                </c:pt>
                <c:pt idx="4">
                  <c:v>2026</c:v>
                </c:pt>
                <c:pt idx="5">
                  <c:v>2027</c:v>
                </c:pt>
                <c:pt idx="6">
                  <c:v>2028</c:v>
                </c:pt>
                <c:pt idx="7">
                  <c:v>2029</c:v>
                </c:pt>
                <c:pt idx="8">
                  <c:v>2030</c:v>
                </c:pt>
                <c:pt idx="9">
                  <c:v>2031</c:v>
                </c:pt>
                <c:pt idx="10">
                  <c:v>2032</c:v>
                </c:pt>
                <c:pt idx="11">
                  <c:v>2033</c:v>
                </c:pt>
                <c:pt idx="12">
                  <c:v>2034</c:v>
                </c:pt>
                <c:pt idx="13">
                  <c:v>2035</c:v>
                </c:pt>
              </c:numCache>
            </c:numRef>
          </c:cat>
          <c:val>
            <c:numRef>
              <c:f>Sheet1!$B$2:$B$15</c:f>
              <c:numCache>
                <c:formatCode>_(* #,##0.00_);_(* \(#,##0.00\);_(* "-"??_);_(@_)</c:formatCode>
                <c:ptCount val="14"/>
                <c:pt idx="0">
                  <c:v>0</c:v>
                </c:pt>
                <c:pt idx="1">
                  <c:v>0</c:v>
                </c:pt>
                <c:pt idx="2">
                  <c:v>0</c:v>
                </c:pt>
                <c:pt idx="3">
                  <c:v>0</c:v>
                </c:pt>
                <c:pt idx="4">
                  <c:v>318.57</c:v>
                </c:pt>
                <c:pt idx="5">
                  <c:v>496.51</c:v>
                </c:pt>
                <c:pt idx="6">
                  <c:v>674.45</c:v>
                </c:pt>
                <c:pt idx="7">
                  <c:v>852.3900000000001</c:v>
                </c:pt>
                <c:pt idx="8">
                  <c:v>1030.3300000000002</c:v>
                </c:pt>
                <c:pt idx="9">
                  <c:v>1208.2700000000002</c:v>
                </c:pt>
                <c:pt idx="10">
                  <c:v>1386.2100000000003</c:v>
                </c:pt>
                <c:pt idx="11">
                  <c:v>1564.1500000000003</c:v>
                </c:pt>
                <c:pt idx="12">
                  <c:v>1742.0900000000004</c:v>
                </c:pt>
                <c:pt idx="13">
                  <c:v>433.23000000000025</c:v>
                </c:pt>
              </c:numCache>
            </c:numRef>
          </c:val>
          <c:extLst>
            <c:ext xmlns:c16="http://schemas.microsoft.com/office/drawing/2014/chart" uri="{C3380CC4-5D6E-409C-BE32-E72D297353CC}">
              <c16:uniqueId val="{00000000-E7AE-499A-89B0-0F1F8C7F13BC}"/>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7f2250ea-8887-4b24-80bd-21285680a739}"/>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17</Pages>
  <Words>1895</Words>
  <Characters>10804</Characters>
  <Application>Microsoft Office Word</Application>
  <DocSecurity>0</DocSecurity>
  <Lines>90</Lines>
  <Paragraphs>25</Paragraphs>
  <ScaleCrop>false</ScaleCrop>
  <Company/>
  <LinksUpToDate>false</LinksUpToDate>
  <CharactersWithSpaces>12674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2019年儋州市兰洋特色小镇项目专项债券（二期)</dc:title>
  <dc:creator>xtzj</dc:creator>
  <cp:lastModifiedBy>EY</cp:lastModifiedBy>
  <cp:revision>334</cp:revision>
  <dcterms:created xsi:type="dcterms:W3CDTF">2019-07-27T14:03:00Z</dcterms:created>
  <dcterms:modified xsi:type="dcterms:W3CDTF">2025-06-19T04:58:00Z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