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02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潭连电网侧新型储能项目遴选方案</w:t>
      </w:r>
    </w:p>
    <w:p w14:paraId="275DA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outlineLvl w:val="0"/>
        <w:rPr>
          <w:rFonts w:hint="eastAsia" w:ascii="黑体" w:hAnsi="黑体" w:eastAsia="黑体" w:cs="黑体"/>
          <w:b/>
          <w:color w:val="000000"/>
          <w:sz w:val="36"/>
          <w:highlight w:val="none"/>
        </w:rPr>
      </w:pPr>
      <w:bookmarkStart w:id="0" w:name="heading_0"/>
    </w:p>
    <w:bookmarkEnd w:id="0"/>
    <w:p w14:paraId="02AAF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1" w:name="heading_1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一、</w:t>
      </w:r>
      <w:bookmarkEnd w:id="1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项目背景</w:t>
      </w:r>
    </w:p>
    <w:p w14:paraId="75700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bookmarkStart w:id="2" w:name="heading_2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按照海南省发展和改革委员会《关于推动我省电网侧独立新型储能高质量发展有关事项的通知》（琼发改能源〔2026〕608号）、海口市发展和改革委员会《关于做好电网侧独立新型储能项目推荐的通知》（海发改能源〔2026〕668 号）文件要求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为扎实推进江东新区电网侧新型储能项目建设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，按照“公平、公正、公开”的原则，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投资能力强、经营业绩佳、技术水平高、创新能力强、诚信经营好的社会投资主体参与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江东新区潭连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储能站项目建设。</w:t>
      </w:r>
    </w:p>
    <w:p w14:paraId="1E955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二、适用范围</w:t>
      </w:r>
      <w:bookmarkEnd w:id="2"/>
    </w:p>
    <w:p w14:paraId="5C32E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本方案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用于本次潭连电网侧新型储能项目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全部流程，包括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报名、资格审查、综合评分、名单确定、异议处理等相关活动，所有参与本次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及其他相关主体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均需严格遵守本方案规定。</w:t>
      </w:r>
    </w:p>
    <w:p w14:paraId="34809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项目位置基本情况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：潭连储能站拟选址位于江东新区，控规地块编号为江东新区JDCN-O3，规划用地性质为供电用地，占地面积20622㎡（约30.9亩），容积率≤0.8，建筑密度≤50%，绿地率≥15%，建筑限高≤24m。该地块位于海文高速以北，美善路与兴洋三横路交叉口以南。地块南面220kV潭连变电站已完成文昌发电厂侧线路送电，并实现投产。</w:t>
      </w:r>
    </w:p>
    <w:p w14:paraId="775FF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（二）接入容量：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按照省发改委《关于公布海南省2026年度电网侧独立新型储能可开放容量的通知》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，220kV潭连站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开放容量为10万千瓦。</w:t>
      </w:r>
    </w:p>
    <w:p w14:paraId="488A3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3" w:name="heading_3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三、核心原则</w:t>
      </w:r>
      <w:bookmarkEnd w:id="3"/>
    </w:p>
    <w:p w14:paraId="2F613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公平公正原则：所有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享有平等的参与权利，评审标准、流程、结果全程公开，杜绝任何歧视性、倾向性条款，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确保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过程透明可追溯。</w:t>
      </w:r>
    </w:p>
    <w:p w14:paraId="22692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择优筛选原则：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优先选择土地要素保障到位、资金落实较好、技术方案成熟且先进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具备构网支撑能力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储能项目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</w:p>
    <w:p w14:paraId="740DE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合规可控原则：严格遵循国家及地方相关法律法规，确保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活动合法合规、有序开展。</w:t>
      </w:r>
    </w:p>
    <w:p w14:paraId="56419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权责统一原则：明确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各方的权利与义务，规范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过程中的行为准则，对违规行为制定明确的处理措施，保障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活动顺利推进。</w:t>
      </w:r>
    </w:p>
    <w:p w14:paraId="0A8E0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四、资质要求</w:t>
      </w:r>
    </w:p>
    <w:p w14:paraId="4F244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4" w:name="heading_8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应是在中华人民共和国境内注册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并有效存续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并且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财务独立核算、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具备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能够独立承担民事责任的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能力。</w:t>
      </w:r>
    </w:p>
    <w:p w14:paraId="6D7F0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应具有良好的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社会和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商业信誉，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具有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健全的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内部管理结构和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财务会计制度；有依法缴纳税收和社会保障资金的良好记录。</w:t>
      </w:r>
    </w:p>
    <w:p w14:paraId="0AE36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申报单位无不诚信行为，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未被列入信用中国网（www．creditchina．gov．cn）的“失信被执行人”“重大税收违法失信主体”“政府采购严重违法失信行为记录名单”和中国政府采购（www．ccgp．gov．cn）的“政府采购严重违法失信行为记录名单”。</w:t>
      </w:r>
    </w:p>
    <w:p w14:paraId="312C6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具备独立储能电站的建设经验，且至少有1个在建的项目或已建成并投入运营的项目。</w:t>
      </w:r>
      <w:bookmarkEnd w:id="4"/>
      <w:bookmarkStart w:id="5" w:name="heading_12"/>
    </w:p>
    <w:bookmarkEnd w:id="5"/>
    <w:p w14:paraId="7A7FC69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近三年内在经营过程中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发生过严重违约，或重大及以上安全生产事故。</w:t>
      </w:r>
    </w:p>
    <w:p w14:paraId="5CB17CE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接受联合体参与，联合体成员数上限为两家。须明确联合体牵头单位，提供联合体协议、各成员股权配置情况等有效证明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以联合体形式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参与的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，联合体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所有成员须符合上述条件。</w:t>
      </w:r>
    </w:p>
    <w:p w14:paraId="50857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五、遴选流程</w:t>
      </w:r>
    </w:p>
    <w:p w14:paraId="5499D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（一）组织单位。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活动由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海口江东新区管理局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作为组织主体，负责方案制定、流程组织、资格审查、结果公示等工作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34BA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（二）流程安排。</w:t>
      </w:r>
      <w:bookmarkStart w:id="6" w:name="heading_13"/>
    </w:p>
    <w:p w14:paraId="6661C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1.发布遴选公告：海口江东新区管理局官网发布遴选公告。</w:t>
      </w:r>
    </w:p>
    <w:p w14:paraId="28527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2.企业递交申报材料：申报单位按公告要求，在指定的时间范围内按时提交报名材料，由海口江东新区管理局按照企业资格要求进行初审。</w:t>
      </w:r>
    </w:p>
    <w:p w14:paraId="6C6FD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3.评审办法：</w:t>
      </w:r>
    </w:p>
    <w:p w14:paraId="33712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（1）由海口江东新区管理局聘请</w:t>
      </w:r>
      <w:r>
        <w:rPr>
          <w:rFonts w:hint="eastAsia" w:ascii="仿宋" w:hAnsi="仿宋" w:eastAsia="仿宋" w:cs="仿宋"/>
          <w:sz w:val="32"/>
          <w:szCs w:val="32"/>
        </w:rPr>
        <w:t>行业专家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组成</w:t>
      </w:r>
      <w:r>
        <w:rPr>
          <w:rFonts w:hint="eastAsia" w:ascii="仿宋" w:hAnsi="仿宋" w:eastAsia="仿宋" w:cs="仿宋"/>
          <w:sz w:val="32"/>
          <w:szCs w:val="32"/>
        </w:rPr>
        <w:t>评审组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详细评审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专家组人数为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5位或以上质数。</w:t>
      </w:r>
    </w:p>
    <w:p w14:paraId="46053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（2）评审小组对提交的申报材料按照评分项进行评审打分，评审分数汇总从高到低排序，评审结果作为参考依据，最终确认入选企业予以公示。</w:t>
      </w:r>
    </w:p>
    <w:p w14:paraId="5ED89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（3）公示期结束后，入选企业将作为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潭连电网侧新型储能项目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推荐对象，一并将申请材料报送至市发改委。</w:t>
      </w:r>
    </w:p>
    <w:bookmarkEnd w:id="6"/>
    <w:p w14:paraId="4D76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（三）报名时间及相关要求：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自</w:t>
      </w:r>
      <w:bookmarkStart w:id="15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本公告发布之日起至2026年9月15日17:00止。</w:t>
      </w:r>
      <w:bookmarkEnd w:id="15"/>
    </w:p>
    <w:p w14:paraId="031C7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报名地址：海口市美兰区江东大道202号江东发展大厦B座5楼海口江东新区管理局501办公室，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采取现场送达或快递邮寄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邮寄送达时间以邮寄签收时间为准，不接受到付邮件，逾期送达或者未送达指定地点的不予受理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323A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联系人：张女士，联系电话：0898-65686619</w:t>
      </w:r>
    </w:p>
    <w:p w14:paraId="02881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报名材料：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需提交以下材料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（均需加盖申报单位公章）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：</w:t>
      </w:r>
    </w:p>
    <w:p w14:paraId="4846B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报名表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模板见附件1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）；</w:t>
      </w:r>
    </w:p>
    <w:p w14:paraId="2BA9E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企业营业执照副本、法定代表人身份证明、授权委托书（若委托他人办理）、受托人身份证明（若委托他人办理）；</w:t>
      </w:r>
    </w:p>
    <w:p w14:paraId="09639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联合体报名的，需提交联合竞买协议、联合体各方营业执照及相关资质证明；</w:t>
      </w:r>
    </w:p>
    <w:p w14:paraId="263DC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4.“信用中国”网站、中国政府采购网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查询结果网页截图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（打印时间需在遴选公告发布之后至申报文件递交截止前）及相关承诺书（承诺未发生过严重违约、无大额逾期债务、资产被冻结或破产清算等可能存在重大影响的有关事项）；</w:t>
      </w:r>
    </w:p>
    <w:p w14:paraId="6A3D9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近5年内相关项目经验佐证材料（项目合同、竣工验收证明、荣誉证书等）；</w:t>
      </w:r>
    </w:p>
    <w:p w14:paraId="7709C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6.提供2023-2025年经审计的财务报表、成立未满3年的公司提供成立以来所有的经审计的财务报表及</w:t>
      </w:r>
      <w:r>
        <w:rPr>
          <w:rFonts w:hint="eastAsia" w:ascii="仿宋_GB2312" w:hAnsi="仿宋_GB2312" w:eastAsia="仿宋_GB2312" w:cs="仿宋_GB2312"/>
          <w:sz w:val="32"/>
          <w:szCs w:val="32"/>
        </w:rPr>
        <w:t>书面声明（承诺近三年未发生重大安全、质量、环境污染事故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36D7A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7.提供2026年任意一个月纳税及缴纳社保证明。</w:t>
      </w:r>
    </w:p>
    <w:p w14:paraId="01A84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无重大违法违规记录、无失信被执行人记录的承诺函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模板见附件2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；</w:t>
      </w:r>
    </w:p>
    <w:p w14:paraId="2ADCA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9.申报单位制定的设计方案（自行编制，无固定模板）；</w:t>
      </w:r>
    </w:p>
    <w:p w14:paraId="2A2AF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eastAsia="宋体"/>
          <w:color w:val="00000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10.申报单位自行提供的其他材料（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如有，可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根据评分表按需提供）</w:t>
      </w:r>
      <w:r>
        <w:rPr>
          <w:rFonts w:hint="eastAsia"/>
          <w:color w:val="000000"/>
          <w:highlight w:val="none"/>
          <w:lang w:eastAsia="zh-CN"/>
        </w:rPr>
        <w:t>。</w:t>
      </w:r>
    </w:p>
    <w:p w14:paraId="7D6F8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（四）综合评审</w:t>
      </w:r>
    </w:p>
    <w:p w14:paraId="0920F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1.符合性审查。根据各单位提交的报名表及材料，按照遴选方案中企业资质要求进行初审，重点审查申报单位的主体资格、项目经验、信用状况等是否符合本方案规定的报名条件，核实材料的真实性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、合法性、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有效性，筛选出符合资格要求的企业进入下一环节。</w:t>
      </w:r>
    </w:p>
    <w:p w14:paraId="57688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2.商务技术审查。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小组根据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潭连电网侧新型储能项目遴选评分表（附件3）的评分标准，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对合格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的报名材料及方案进行独立评分，评分提交后不得修改；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由组织单位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安排人员统计核对分数，取平均分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（保留2位小数），作为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申报企业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的最终得分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据最终得分由高到低对合格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进行排序，得分相同的，按以下优先原则确定排序：先以经济实力得分由高到低排序；若经济实力得分相同，再以项目经验得分由高到低排序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26A3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（五）评审细则</w:t>
      </w:r>
    </w:p>
    <w:p w14:paraId="5C7AF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评分项目分为商务标、技术标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部分，具体评分标准见潭连电网侧新型储能项目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评分表（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 xml:space="preserve">），其中： </w:t>
      </w:r>
    </w:p>
    <w:p w14:paraId="7C689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商务标（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分）：主要包括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投资能力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类似业绩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；</w:t>
      </w:r>
    </w:p>
    <w:p w14:paraId="44B60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技术标（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分）：主要包括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建设必要性分析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方案编制情况、技术先进性及构网能力、安全方案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等；</w:t>
      </w:r>
    </w:p>
    <w:p w14:paraId="62C6D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（六）结果公示</w:t>
      </w:r>
    </w:p>
    <w:p w14:paraId="78D23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入选企业名单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海口江东新区管理局官方网站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公示，公示期为3个工作日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2AE12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公示说明：公示期间，若对结果有异议，可向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组织单位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提交书面异议材料（需加盖单位公章，说明异议理由并提供相关佐证），逾期未提交的，视为无异议。</w:t>
      </w:r>
    </w:p>
    <w:p w14:paraId="24075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7" w:name="heading_19"/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（七）异议处理</w:t>
      </w:r>
      <w:bookmarkEnd w:id="7"/>
    </w:p>
    <w:p w14:paraId="011E1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异议受理：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组织单位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在公示期内收到异议材料后，3个工作日内完成受理审核，对符合要求的异议，组织评审小组进行复核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02BA6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复核结果：复核后，若异议成立，调整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入选企业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名单，并重新公示；若异议不成立，书面告知异议人理由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75C9C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异议期间，暂停本次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后续流程，待异议处理完毕后，恢复流程。</w:t>
      </w:r>
      <w:bookmarkStart w:id="8" w:name="heading_21"/>
    </w:p>
    <w:p w14:paraId="01101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六、遴选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规则</w:t>
      </w:r>
      <w:bookmarkEnd w:id="8"/>
    </w:p>
    <w:p w14:paraId="37BDF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9" w:name="heading_22"/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（一）专家管理</w:t>
      </w:r>
    </w:p>
    <w:p w14:paraId="065B0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专家本人、近亲属及主要利害关系人与遴选报名企业不得存在股权参股、投资关联、持续业务合作、项目承揽、劳务聘用、债权债务往来等经济利益关联，以及其他可能妨碍评审客观公正开展的利害关系情形。参与评审前专家需签署专家履职承诺书，恪守评审纪律，杜绝倾向性打分、私下接触申报企业等违规行为。</w:t>
      </w:r>
    </w:p>
    <w:p w14:paraId="62B1F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（二）评分规则</w:t>
      </w:r>
      <w:bookmarkEnd w:id="9"/>
    </w:p>
    <w:p w14:paraId="17B7B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评审专家需严格按照本方案附件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的潭连电网侧新型储能项目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评分表进行评分，不得擅自更改评分标准，不得徇私舞弊、弄虚作假；</w:t>
      </w:r>
    </w:p>
    <w:p w14:paraId="1F1D1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评分过程实行全程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录音录像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，所有评分表、汇总表需由评审专家签字确认，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资料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存档备查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不少于15年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 w14:paraId="6B5DE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的最终得分=所有评审专家评分的平均值，若某一专家评分与平均分偏差超过10分，需书面说明理由，否则该评分视为无效，重新计算平均分。</w:t>
      </w:r>
    </w:p>
    <w:p w14:paraId="772CC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10" w:name="heading_23"/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（三）违规处理规则</w:t>
      </w:r>
      <w:bookmarkEnd w:id="10"/>
    </w:p>
    <w:p w14:paraId="48B20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提供虚假报名材料、隐瞒真实情况的，取消其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资格；</w:t>
      </w:r>
    </w:p>
    <w:p w14:paraId="06B37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存在串通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、恶意竞争等违规行为的，取消其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59F4E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评审专家存在徇私舞弊、违规评分等行为的，取消其评审资格，通报相关主管部门，情节严重的，依法追究其法律责任；</w:t>
      </w:r>
    </w:p>
    <w:p w14:paraId="1165A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工作人员存在泄露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信息、协助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违规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等行为的，依法给予处分，情节严重的，依法追究其法律责任。</w:t>
      </w:r>
    </w:p>
    <w:p w14:paraId="0C6E8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11" w:name="heading_25"/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（四）其他规则</w:t>
      </w:r>
      <w:bookmarkEnd w:id="11"/>
    </w:p>
    <w:p w14:paraId="69CF3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一旦报名，即视为认可本方案的所有条款，自愿接受本方案的约束；</w:t>
      </w:r>
    </w:p>
    <w:p w14:paraId="04A0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过程中，若因不可抗力、政策调整等特殊情况导致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活动无法正常进行的，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有权暂停或终止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活动，并书面告知所有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；</w:t>
      </w:r>
    </w:p>
    <w:p w14:paraId="030C9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本方案未尽事宜，按照国家及地方相关法律法规执行；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有权根据实际情况，对本方案进行补充调整，补充调整内容需提前公示，公示无异议后生效。</w:t>
      </w:r>
      <w:bookmarkStart w:id="12" w:name="heading_30"/>
    </w:p>
    <w:p w14:paraId="00DABA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项目落地约束条件</w:t>
      </w:r>
    </w:p>
    <w:p w14:paraId="6A6BCD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入选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企业应积极参与竞拍项目用地，若不参与用地竞拍，视为自动放弃推荐资格。</w:t>
      </w:r>
    </w:p>
    <w:p w14:paraId="319F32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项目在取得电网接入意见后，原则上1年内实质性开工建设并入库纳统，不得私自变更或转让项目建设权。</w:t>
      </w:r>
    </w:p>
    <w:p w14:paraId="1F5995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注意事项</w:t>
      </w:r>
    </w:p>
    <w:p w14:paraId="67FDE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一）企业递交报名材料时需提供被授权人本人身份证及复印件、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授权委托书原件等资料供现场人员查验。</w:t>
      </w:r>
    </w:p>
    <w:p w14:paraId="22425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（二）报名材料需胶装成册统一密封，信封上注明文件名称、申报单位名称、编制时间，并在齐缝处加盖单位公章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（报名材料纸质版一式五份，电子版U盘一份）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5638E2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附则</w:t>
      </w:r>
      <w:bookmarkEnd w:id="12"/>
    </w:p>
    <w:p w14:paraId="21FBB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bookmarkStart w:id="13" w:name="heading_3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本方案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由海口江东新区管理局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负责解释。</w:t>
      </w:r>
      <w:bookmarkEnd w:id="13"/>
    </w:p>
    <w:p w14:paraId="2AB2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14" w:name="heading_33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活动相关公示信息，均在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海口江东新区管理局官网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发布，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需自行关注，因未关注公示</w:t>
      </w:r>
      <w:bookmarkEnd w:id="14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信息导致的后果，由申报单位自行承担。</w:t>
      </w:r>
    </w:p>
    <w:p w14:paraId="4CCB1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63E26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附件：1.海口江东新区潭连电网侧新型储能项目报名表</w:t>
      </w:r>
    </w:p>
    <w:p w14:paraId="4C1F6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916" w:leftChars="760" w:hanging="320" w:hangingChars="100"/>
        <w:jc w:val="both"/>
        <w:textAlignment w:val="auto"/>
        <w:outlineLvl w:val="1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2.关于无重大违法违规记录、无失信被执行人记录的承诺函</w:t>
      </w:r>
    </w:p>
    <w:p w14:paraId="2053C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916" w:leftChars="760" w:hanging="320" w:hangingChars="1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3.潭连电网侧新型储能项目遴选评分表</w:t>
      </w:r>
    </w:p>
    <w:sectPr>
      <w:footerReference r:id="rId3" w:type="default"/>
      <w:pgSz w:w="11906" w:h="16838"/>
      <w:pgMar w:top="1984" w:right="1587" w:bottom="209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3BC146-3235-4602-9548-6F86244DDD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C6A1E16-E4C0-4C8A-84FB-1224C32CBB6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3B09CBA-040D-455B-A899-2928F632644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0E773FE-6AB9-4C05-A271-6C818F50BA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EEC7D">
    <w:r>
      <w:rPr>
        <w:sz w:val="21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A726A6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726A6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34CD9A"/>
    <w:multiLevelType w:val="singleLevel"/>
    <w:tmpl w:val="AC34CD9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DE5A39C"/>
    <w:multiLevelType w:val="singleLevel"/>
    <w:tmpl w:val="ADE5A39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6E33"/>
    <w:rsid w:val="003A6B66"/>
    <w:rsid w:val="00E04BD2"/>
    <w:rsid w:val="02011434"/>
    <w:rsid w:val="023C4E17"/>
    <w:rsid w:val="030D7204"/>
    <w:rsid w:val="0336761D"/>
    <w:rsid w:val="03914CEF"/>
    <w:rsid w:val="04F40F2B"/>
    <w:rsid w:val="04F67DFF"/>
    <w:rsid w:val="05515807"/>
    <w:rsid w:val="05CF7D50"/>
    <w:rsid w:val="072D5D12"/>
    <w:rsid w:val="073A77D4"/>
    <w:rsid w:val="07907557"/>
    <w:rsid w:val="07D17DB0"/>
    <w:rsid w:val="0909660B"/>
    <w:rsid w:val="09265ED9"/>
    <w:rsid w:val="09543026"/>
    <w:rsid w:val="09D93C30"/>
    <w:rsid w:val="0A2368BD"/>
    <w:rsid w:val="0A296968"/>
    <w:rsid w:val="0AC41565"/>
    <w:rsid w:val="0C606CCC"/>
    <w:rsid w:val="0C8657E9"/>
    <w:rsid w:val="0D3E0362"/>
    <w:rsid w:val="0E0E38CA"/>
    <w:rsid w:val="0EA87391"/>
    <w:rsid w:val="0EB026FB"/>
    <w:rsid w:val="0EDC4E82"/>
    <w:rsid w:val="0F2E5AE8"/>
    <w:rsid w:val="0F496AF6"/>
    <w:rsid w:val="105E3705"/>
    <w:rsid w:val="107B0156"/>
    <w:rsid w:val="11EE74A5"/>
    <w:rsid w:val="11F1104F"/>
    <w:rsid w:val="1218372B"/>
    <w:rsid w:val="12762995"/>
    <w:rsid w:val="12786F41"/>
    <w:rsid w:val="12C432B6"/>
    <w:rsid w:val="12F26E2C"/>
    <w:rsid w:val="13156571"/>
    <w:rsid w:val="13406A13"/>
    <w:rsid w:val="14363DC9"/>
    <w:rsid w:val="15252D67"/>
    <w:rsid w:val="15CE3245"/>
    <w:rsid w:val="1640594C"/>
    <w:rsid w:val="16C27E45"/>
    <w:rsid w:val="17846E1F"/>
    <w:rsid w:val="17BB0135"/>
    <w:rsid w:val="18090A99"/>
    <w:rsid w:val="1996446A"/>
    <w:rsid w:val="19AD22A3"/>
    <w:rsid w:val="19DC491F"/>
    <w:rsid w:val="1B295911"/>
    <w:rsid w:val="1B352414"/>
    <w:rsid w:val="1B4D5548"/>
    <w:rsid w:val="1B50328A"/>
    <w:rsid w:val="1B8210DD"/>
    <w:rsid w:val="1B994819"/>
    <w:rsid w:val="1C197B20"/>
    <w:rsid w:val="1C2A5889"/>
    <w:rsid w:val="1C9226A9"/>
    <w:rsid w:val="1C980A44"/>
    <w:rsid w:val="1CF81146"/>
    <w:rsid w:val="1CFC6451"/>
    <w:rsid w:val="1D360481"/>
    <w:rsid w:val="1D982D09"/>
    <w:rsid w:val="1E2D7DCC"/>
    <w:rsid w:val="1EE066D3"/>
    <w:rsid w:val="1EF54BEB"/>
    <w:rsid w:val="1F483CA8"/>
    <w:rsid w:val="1F8A423A"/>
    <w:rsid w:val="1FA2402F"/>
    <w:rsid w:val="200C1BBD"/>
    <w:rsid w:val="21523971"/>
    <w:rsid w:val="21967C09"/>
    <w:rsid w:val="21FF173F"/>
    <w:rsid w:val="22BE570A"/>
    <w:rsid w:val="23470BA1"/>
    <w:rsid w:val="240129A2"/>
    <w:rsid w:val="24264B88"/>
    <w:rsid w:val="2482328C"/>
    <w:rsid w:val="24F76187"/>
    <w:rsid w:val="258B55EA"/>
    <w:rsid w:val="25D57C1A"/>
    <w:rsid w:val="26551754"/>
    <w:rsid w:val="265E0CC2"/>
    <w:rsid w:val="26760048"/>
    <w:rsid w:val="26870670"/>
    <w:rsid w:val="27697726"/>
    <w:rsid w:val="27772079"/>
    <w:rsid w:val="278C42F2"/>
    <w:rsid w:val="27B506FD"/>
    <w:rsid w:val="290E603E"/>
    <w:rsid w:val="2A4F1B5B"/>
    <w:rsid w:val="2A662DDD"/>
    <w:rsid w:val="2AA710F7"/>
    <w:rsid w:val="2B6C470E"/>
    <w:rsid w:val="2CB53F04"/>
    <w:rsid w:val="2CC62436"/>
    <w:rsid w:val="2CCF0350"/>
    <w:rsid w:val="2CE11CF9"/>
    <w:rsid w:val="2D2B6A75"/>
    <w:rsid w:val="2D5938BF"/>
    <w:rsid w:val="2D72093A"/>
    <w:rsid w:val="2DA3740A"/>
    <w:rsid w:val="2DDB2E87"/>
    <w:rsid w:val="2E1939B7"/>
    <w:rsid w:val="2EED69CE"/>
    <w:rsid w:val="2EF5357B"/>
    <w:rsid w:val="2F634928"/>
    <w:rsid w:val="2F7610B9"/>
    <w:rsid w:val="300466C5"/>
    <w:rsid w:val="30234671"/>
    <w:rsid w:val="31F46B28"/>
    <w:rsid w:val="320E047D"/>
    <w:rsid w:val="32232308"/>
    <w:rsid w:val="323B69EB"/>
    <w:rsid w:val="33D50745"/>
    <w:rsid w:val="34367357"/>
    <w:rsid w:val="346C4839"/>
    <w:rsid w:val="3502519D"/>
    <w:rsid w:val="351D3D85"/>
    <w:rsid w:val="35447564"/>
    <w:rsid w:val="35AB7184"/>
    <w:rsid w:val="35FF0C9A"/>
    <w:rsid w:val="362708E9"/>
    <w:rsid w:val="36A93B22"/>
    <w:rsid w:val="370C5018"/>
    <w:rsid w:val="371F755C"/>
    <w:rsid w:val="378A671A"/>
    <w:rsid w:val="37B00912"/>
    <w:rsid w:val="386817BB"/>
    <w:rsid w:val="387D4F85"/>
    <w:rsid w:val="38A00F55"/>
    <w:rsid w:val="3902751A"/>
    <w:rsid w:val="399E0E42"/>
    <w:rsid w:val="39C742BF"/>
    <w:rsid w:val="3AC85CD4"/>
    <w:rsid w:val="3B126C53"/>
    <w:rsid w:val="3B810C21"/>
    <w:rsid w:val="3BC92571"/>
    <w:rsid w:val="3BD86C58"/>
    <w:rsid w:val="3C440A24"/>
    <w:rsid w:val="3C84443D"/>
    <w:rsid w:val="3D057794"/>
    <w:rsid w:val="3E8D0AFF"/>
    <w:rsid w:val="3F05454D"/>
    <w:rsid w:val="3FAD2689"/>
    <w:rsid w:val="3FC9475C"/>
    <w:rsid w:val="40055B41"/>
    <w:rsid w:val="40AD0B84"/>
    <w:rsid w:val="40B31023"/>
    <w:rsid w:val="40BC6B48"/>
    <w:rsid w:val="41465083"/>
    <w:rsid w:val="41DC5EF3"/>
    <w:rsid w:val="4206180B"/>
    <w:rsid w:val="427D67F3"/>
    <w:rsid w:val="43D03D38"/>
    <w:rsid w:val="44220D35"/>
    <w:rsid w:val="445552E9"/>
    <w:rsid w:val="44DC06C0"/>
    <w:rsid w:val="476649F5"/>
    <w:rsid w:val="47D439C1"/>
    <w:rsid w:val="48435459"/>
    <w:rsid w:val="490D4598"/>
    <w:rsid w:val="494B2817"/>
    <w:rsid w:val="495223A6"/>
    <w:rsid w:val="49CC28F4"/>
    <w:rsid w:val="4A1705D5"/>
    <w:rsid w:val="4A175D6A"/>
    <w:rsid w:val="4A513D23"/>
    <w:rsid w:val="4A7C6C29"/>
    <w:rsid w:val="4AB33B8A"/>
    <w:rsid w:val="4AD93E52"/>
    <w:rsid w:val="4BA27222"/>
    <w:rsid w:val="4BA77869"/>
    <w:rsid w:val="4BFF3178"/>
    <w:rsid w:val="4C1A34BB"/>
    <w:rsid w:val="4C46595C"/>
    <w:rsid w:val="4CB60BAC"/>
    <w:rsid w:val="4D063625"/>
    <w:rsid w:val="4D120D0B"/>
    <w:rsid w:val="4DBA7F6B"/>
    <w:rsid w:val="4F29184C"/>
    <w:rsid w:val="506B379F"/>
    <w:rsid w:val="519805C3"/>
    <w:rsid w:val="526D1A50"/>
    <w:rsid w:val="52794B8E"/>
    <w:rsid w:val="52B05DB0"/>
    <w:rsid w:val="53152F2C"/>
    <w:rsid w:val="54AD3500"/>
    <w:rsid w:val="552255BD"/>
    <w:rsid w:val="55F509C0"/>
    <w:rsid w:val="56375966"/>
    <w:rsid w:val="56562770"/>
    <w:rsid w:val="56BB75CD"/>
    <w:rsid w:val="5737262D"/>
    <w:rsid w:val="57CF5C28"/>
    <w:rsid w:val="57D45CF1"/>
    <w:rsid w:val="58032243"/>
    <w:rsid w:val="583263B0"/>
    <w:rsid w:val="58D75E75"/>
    <w:rsid w:val="59723DF0"/>
    <w:rsid w:val="59741916"/>
    <w:rsid w:val="59B23E12"/>
    <w:rsid w:val="5A264EA7"/>
    <w:rsid w:val="5A7C4F26"/>
    <w:rsid w:val="5AAF5488"/>
    <w:rsid w:val="5B5157C0"/>
    <w:rsid w:val="5D2E4F87"/>
    <w:rsid w:val="5D8139AB"/>
    <w:rsid w:val="5DCD3CEB"/>
    <w:rsid w:val="5E1C002A"/>
    <w:rsid w:val="5E370077"/>
    <w:rsid w:val="5F704D01"/>
    <w:rsid w:val="5FDD1F3F"/>
    <w:rsid w:val="608C0C1C"/>
    <w:rsid w:val="60F11A9E"/>
    <w:rsid w:val="61921438"/>
    <w:rsid w:val="61BC3CA7"/>
    <w:rsid w:val="61FA4B5C"/>
    <w:rsid w:val="635121A1"/>
    <w:rsid w:val="63892462"/>
    <w:rsid w:val="63A01A80"/>
    <w:rsid w:val="63DF5BBE"/>
    <w:rsid w:val="649B244D"/>
    <w:rsid w:val="64D94D23"/>
    <w:rsid w:val="660E74B9"/>
    <w:rsid w:val="661701F9"/>
    <w:rsid w:val="67876CB8"/>
    <w:rsid w:val="680A64A2"/>
    <w:rsid w:val="682B47DA"/>
    <w:rsid w:val="68F85B8F"/>
    <w:rsid w:val="6A8B2B69"/>
    <w:rsid w:val="6B476531"/>
    <w:rsid w:val="6BF63244"/>
    <w:rsid w:val="6C901D6A"/>
    <w:rsid w:val="6CE10C19"/>
    <w:rsid w:val="6D7537E7"/>
    <w:rsid w:val="6DB61197"/>
    <w:rsid w:val="6DFB0BB9"/>
    <w:rsid w:val="6E0C170B"/>
    <w:rsid w:val="6E350633"/>
    <w:rsid w:val="6ED2322F"/>
    <w:rsid w:val="6F556253"/>
    <w:rsid w:val="702A0B29"/>
    <w:rsid w:val="703C6011"/>
    <w:rsid w:val="71437C47"/>
    <w:rsid w:val="729B48AE"/>
    <w:rsid w:val="72D54D7C"/>
    <w:rsid w:val="731B00BA"/>
    <w:rsid w:val="749649DF"/>
    <w:rsid w:val="74AE7F7A"/>
    <w:rsid w:val="751C1622"/>
    <w:rsid w:val="75675902"/>
    <w:rsid w:val="75C83FCF"/>
    <w:rsid w:val="783469E8"/>
    <w:rsid w:val="791A3E30"/>
    <w:rsid w:val="7A8454C8"/>
    <w:rsid w:val="7ACD0A2E"/>
    <w:rsid w:val="7B10480D"/>
    <w:rsid w:val="7B55370F"/>
    <w:rsid w:val="7BD007D6"/>
    <w:rsid w:val="7D1E1064"/>
    <w:rsid w:val="7DC600E3"/>
    <w:rsid w:val="7DD85543"/>
    <w:rsid w:val="7DEF0153"/>
    <w:rsid w:val="7E8A7362"/>
    <w:rsid w:val="7EC87E8B"/>
    <w:rsid w:val="7F983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360" w:lineRule="auto"/>
      <w:jc w:val="both"/>
      <w:outlineLvl w:val="0"/>
    </w:pPr>
    <w:rPr>
      <w:rFonts w:ascii="Times New Roman" w:hAnsi="Times New Roman" w:eastAsia="黑体" w:cs="Times New Roman"/>
      <w:b/>
      <w:kern w:val="44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 w:line="360" w:lineRule="auto"/>
      <w:ind w:firstLine="880" w:firstLineChars="200"/>
    </w:pPr>
    <w:rPr>
      <w:rFonts w:ascii="Calibri" w:hAnsi="Calibri" w:eastAsia="仿宋_GB2312"/>
      <w:sz w:val="32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9">
    <w:name w:val="Body Text First Indent"/>
    <w:qFormat/>
    <w:uiPriority w:val="0"/>
    <w:pPr>
      <w:widowControl w:val="0"/>
      <w:spacing w:before="40" w:after="40"/>
      <w:ind w:firstLine="420" w:firstLineChars="200"/>
      <w:jc w:val="both"/>
    </w:pPr>
    <w:rPr>
      <w:rFonts w:ascii="Calibri" w:hAnsi="Calibri" w:eastAsia="宋体" w:cs="Times New Roman"/>
      <w:b/>
      <w:bCs/>
      <w:kern w:val="2"/>
      <w:sz w:val="21"/>
      <w:szCs w:val="24"/>
      <w:lang w:val="en-US" w:eastAsia="zh-CN" w:bidi="ar-SA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styleId="14">
    <w:name w:val="footnote reference"/>
    <w:basedOn w:val="11"/>
    <w:qFormat/>
    <w:uiPriority w:val="0"/>
    <w:rPr>
      <w:vertAlign w:val="superscript"/>
    </w:rPr>
  </w:style>
  <w:style w:type="paragraph" w:customStyle="1" w:styleId="15">
    <w:name w:val="表格"/>
    <w:qFormat/>
    <w:uiPriority w:val="0"/>
    <w:pPr>
      <w:jc w:val="center"/>
      <w:textAlignment w:val="center"/>
    </w:pPr>
    <w:rPr>
      <w:rFonts w:ascii="Times New Roman" w:hAnsi="Times New Roman" w:eastAsia="仿宋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3767</Words>
  <Characters>3894</Characters>
  <Paragraphs>222</Paragraphs>
  <TotalTime>74</TotalTime>
  <ScaleCrop>false</ScaleCrop>
  <LinksUpToDate>false</LinksUpToDate>
  <CharactersWithSpaces>3896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2026-03-18T09:33:00Z</dcterms:created>
  <dc:creator>Apache POI</dc:creator>
  <cp:lastModifiedBy>Purple Rain</cp:lastModifiedBy>
  <cp:lastPrinted>2026-07-30T08:03:00Z</cp:lastPrinted>
  <dcterms:modified xsi:type="dcterms:W3CDTF">2026-09-04T07:21:48Z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eyJoZGlkIjoiYjg3YzAwMThiZjIwZDJiYWY0NzQ0NDIwMjZhZjUwNzUiLCJ1c2VySWQiOiIyNTU3MDk0MTEifQ==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7BB47187865247188F7BDE77C4ECACF0_13</vt:lpwstr>
  </property>
</Properties>
</file>