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9C28F3">
      <w:pPr>
        <w:pStyle w:val="2"/>
        <w:widowControl/>
        <w:spacing w:beforeAutospacing="0" w:afterAutospacing="0" w:line="576" w:lineRule="exact"/>
        <w:jc w:val="center"/>
        <w:rPr>
          <w:rFonts w:ascii="方正小标宋简体" w:hAnsi="方正小标宋简体" w:eastAsia="方正小标宋简体" w:cs="方正小标宋简体"/>
          <w:sz w:val="44"/>
          <w:szCs w:val="44"/>
        </w:rPr>
      </w:pPr>
      <w:r>
        <w:rPr>
          <w:rFonts w:ascii="方正小标宋简体" w:hAnsi="方正小标宋简体" w:eastAsia="方正小标宋简体" w:cs="方正小标宋简体"/>
          <w:sz w:val="44"/>
          <w:szCs w:val="44"/>
        </w:rPr>
        <w:t>关于江东新区高校区安居房项目</w:t>
      </w:r>
    </w:p>
    <w:p w14:paraId="51DBBE41">
      <w:pPr>
        <w:pStyle w:val="2"/>
        <w:widowControl/>
        <w:spacing w:beforeAutospacing="0" w:afterAutospacing="0" w:line="576" w:lineRule="exact"/>
        <w:jc w:val="center"/>
        <w:rPr>
          <w:rFonts w:ascii="方正小标宋简体" w:hAnsi="方正小标宋简体" w:eastAsia="方正小标宋简体" w:cs="方正小标宋简体"/>
          <w:sz w:val="44"/>
          <w:szCs w:val="44"/>
        </w:rPr>
      </w:pPr>
      <w:r>
        <w:rPr>
          <w:rFonts w:ascii="方正小标宋简体" w:hAnsi="方正小标宋简体" w:eastAsia="方正小标宋简体" w:cs="方正小标宋简体"/>
          <w:sz w:val="44"/>
          <w:szCs w:val="44"/>
        </w:rPr>
        <w:t>（推广名：江东·梧桐里）</w:t>
      </w:r>
    </w:p>
    <w:p w14:paraId="761EA47E">
      <w:pPr>
        <w:pStyle w:val="2"/>
        <w:widowControl/>
        <w:spacing w:beforeAutospacing="0" w:afterAutospacing="0" w:line="576" w:lineRule="exact"/>
        <w:jc w:val="center"/>
        <w:rPr>
          <w:rFonts w:ascii="方正小标宋简体" w:hAnsi="方正小标宋简体" w:eastAsia="方正小标宋简体" w:cs="方正小标宋简体"/>
          <w:sz w:val="44"/>
          <w:szCs w:val="44"/>
        </w:rPr>
      </w:pPr>
      <w:r>
        <w:rPr>
          <w:rFonts w:ascii="方正小标宋简体" w:hAnsi="方正小标宋简体" w:eastAsia="方正小标宋简体" w:cs="方正小标宋简体"/>
          <w:sz w:val="44"/>
          <w:szCs w:val="44"/>
        </w:rPr>
        <w:t>第</w:t>
      </w:r>
      <w:r>
        <w:rPr>
          <w:rFonts w:hint="eastAsia" w:ascii="方正小标宋简体" w:hAnsi="方正小标宋简体" w:eastAsia="方正小标宋简体" w:cs="方正小标宋简体"/>
          <w:sz w:val="44"/>
          <w:szCs w:val="44"/>
          <w:lang w:val="en-US" w:eastAsia="zh-CN"/>
        </w:rPr>
        <w:t>一</w:t>
      </w:r>
      <w:r>
        <w:rPr>
          <w:rFonts w:ascii="方正小标宋简体" w:hAnsi="方正小标宋简体" w:eastAsia="方正小标宋简体" w:cs="方正小标宋简体"/>
          <w:sz w:val="44"/>
          <w:szCs w:val="44"/>
        </w:rPr>
        <w:t>批剩余房源选房方案</w:t>
      </w:r>
    </w:p>
    <w:p w14:paraId="109970A9">
      <w:pPr>
        <w:rPr>
          <w:rFonts w:hint="eastAsia"/>
        </w:rPr>
      </w:pPr>
    </w:p>
    <w:p w14:paraId="6983B2AC">
      <w:pPr>
        <w:widowControl/>
        <w:ind w:firstLine="640" w:firstLineChars="200"/>
        <w:jc w:val="left"/>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根据《海南自由贸易港安居房建设和管理若干规定》 《关于解决全省基层教师和医务人员住房问题的指导意见》（琼府办〔2020〕22号）《海口市安居型商品住房管理办法》《关于进一步优化海口江东新区安居房配售条件的通知》等相关规定，</w:t>
      </w:r>
      <w:r>
        <w:rPr>
          <w:rFonts w:hint="eastAsia" w:ascii="仿宋_GB2312" w:hAnsi="仿宋_GB2312" w:eastAsia="仿宋_GB2312" w:cs="仿宋_GB2312"/>
          <w:color w:val="000000"/>
          <w:kern w:val="0"/>
          <w:sz w:val="32"/>
          <w:szCs w:val="32"/>
          <w:lang w:bidi="ar"/>
        </w:rPr>
        <w:t>为确保配售选房工作公平公正公开，结合本项目配售房源情况，在政府主管部门监督下，特制定</w:t>
      </w:r>
      <w:r>
        <w:rPr>
          <w:rFonts w:hint="eastAsia" w:ascii="仿宋_GB2312" w:hAnsi="仿宋_GB2312" w:eastAsia="仿宋_GB2312" w:cs="仿宋_GB2312"/>
          <w:color w:val="000000"/>
          <w:sz w:val="32"/>
          <w:szCs w:val="32"/>
          <w:shd w:val="clear" w:color="auto" w:fill="FFFFFF"/>
        </w:rPr>
        <w:t>江东新区高校区安居房项目选房方案。</w:t>
      </w:r>
    </w:p>
    <w:p w14:paraId="7C6A61EC">
      <w:pPr>
        <w:numPr>
          <w:ilvl w:val="0"/>
          <w:numId w:val="1"/>
        </w:numPr>
        <w:spacing w:line="560" w:lineRule="exact"/>
        <w:ind w:firstLine="640" w:firstLineChars="200"/>
        <w:rPr>
          <w:rFonts w:hint="eastAsia" w:ascii="黑体" w:hAnsi="黑体" w:eastAsia="黑体" w:cs="黑体"/>
          <w:sz w:val="32"/>
          <w:szCs w:val="32"/>
          <w:shd w:val="clear" w:color="auto" w:fill="FFFFFF"/>
        </w:rPr>
      </w:pPr>
      <w:r>
        <w:rPr>
          <w:rFonts w:hint="eastAsia" w:ascii="黑体" w:hAnsi="黑体" w:eastAsia="黑体" w:cs="黑体"/>
          <w:sz w:val="32"/>
          <w:szCs w:val="32"/>
          <w:shd w:val="clear" w:color="auto" w:fill="FFFFFF"/>
        </w:rPr>
        <w:t>基本原则</w:t>
      </w:r>
    </w:p>
    <w:p w14:paraId="183B9B17">
      <w:pPr>
        <w:widowControl/>
        <w:ind w:firstLine="640" w:firstLineChars="200"/>
        <w:jc w:val="left"/>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本次安居房配售遵循公开公平公正、严格审核、依法监</w:t>
      </w:r>
      <w:r>
        <w:rPr>
          <w:rFonts w:ascii="仿宋_GB2312" w:hAnsi="仿宋_GB2312" w:eastAsia="仿宋_GB2312" w:cs="仿宋_GB2312"/>
          <w:color w:val="000000"/>
          <w:kern w:val="0"/>
          <w:sz w:val="32"/>
          <w:szCs w:val="32"/>
          <w:lang w:bidi="ar"/>
        </w:rPr>
        <w:t>督、违规必究的原则。</w:t>
      </w:r>
    </w:p>
    <w:p w14:paraId="41B97AAD">
      <w:pPr>
        <w:numPr>
          <w:ilvl w:val="0"/>
          <w:numId w:val="1"/>
        </w:numPr>
        <w:spacing w:line="560" w:lineRule="exact"/>
        <w:ind w:firstLine="640" w:firstLineChars="200"/>
        <w:rPr>
          <w:rFonts w:hint="eastAsia" w:ascii="黑体" w:hAnsi="黑体" w:eastAsia="黑体" w:cs="黑体"/>
          <w:sz w:val="32"/>
          <w:szCs w:val="32"/>
          <w:shd w:val="clear" w:color="auto" w:fill="FFFFFF"/>
        </w:rPr>
      </w:pPr>
      <w:r>
        <w:rPr>
          <w:rFonts w:hint="eastAsia" w:ascii="黑体" w:hAnsi="黑体" w:eastAsia="黑体" w:cs="黑体"/>
          <w:sz w:val="32"/>
          <w:szCs w:val="32"/>
          <w:shd w:val="clear" w:color="auto" w:fill="FFFFFF"/>
        </w:rPr>
        <w:t>房源信息</w:t>
      </w:r>
    </w:p>
    <w:p w14:paraId="03A416F8">
      <w:pPr>
        <w:widowControl/>
        <w:ind w:firstLine="640" w:firstLineChars="200"/>
        <w:jc w:val="left"/>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（一）房源位置：</w:t>
      </w:r>
      <w:r>
        <w:rPr>
          <w:rFonts w:ascii="仿宋_GB2312" w:hAnsi="仿宋_GB2312" w:eastAsia="仿宋_GB2312" w:cs="仿宋_GB2312"/>
          <w:color w:val="000000"/>
          <w:kern w:val="0"/>
          <w:sz w:val="32"/>
          <w:szCs w:val="32"/>
          <w:lang w:bidi="ar"/>
        </w:rPr>
        <w:t>海口市美兰区</w:t>
      </w:r>
      <w:r>
        <w:rPr>
          <w:rFonts w:hint="eastAsia" w:ascii="仿宋" w:hAnsi="仿宋" w:eastAsia="仿宋" w:cs="微软雅黑"/>
          <w:color w:val="000000"/>
          <w:kern w:val="0"/>
          <w:sz w:val="32"/>
          <w:szCs w:val="32"/>
          <w:lang w:bidi="ar"/>
        </w:rPr>
        <w:t>博学</w:t>
      </w:r>
      <w:r>
        <w:rPr>
          <w:rFonts w:hint="eastAsia" w:ascii="仿宋" w:hAnsi="仿宋" w:eastAsia="仿宋" w:cs="___WRD_EMBED_SUB_45"/>
          <w:color w:val="000000"/>
          <w:kern w:val="0"/>
          <w:sz w:val="32"/>
          <w:szCs w:val="32"/>
          <w:lang w:bidi="ar"/>
        </w:rPr>
        <w:t>路与</w:t>
      </w:r>
      <w:r>
        <w:rPr>
          <w:rFonts w:hint="eastAsia" w:ascii="仿宋" w:hAnsi="仿宋" w:eastAsia="仿宋" w:cs="微软雅黑"/>
          <w:color w:val="000000"/>
          <w:kern w:val="0"/>
          <w:sz w:val="32"/>
          <w:szCs w:val="32"/>
          <w:lang w:bidi="ar"/>
        </w:rPr>
        <w:t>迈德</w:t>
      </w:r>
      <w:r>
        <w:rPr>
          <w:rFonts w:hint="eastAsia" w:ascii="仿宋" w:hAnsi="仿宋" w:eastAsia="仿宋" w:cs="___WRD_EMBED_SUB_45"/>
          <w:color w:val="000000"/>
          <w:kern w:val="0"/>
          <w:sz w:val="32"/>
          <w:szCs w:val="32"/>
          <w:lang w:bidi="ar"/>
        </w:rPr>
        <w:t>路交</w:t>
      </w:r>
      <w:r>
        <w:rPr>
          <w:rFonts w:hint="eastAsia" w:ascii="仿宋" w:hAnsi="仿宋" w:eastAsia="仿宋" w:cs="微软雅黑"/>
          <w:color w:val="000000"/>
          <w:kern w:val="0"/>
          <w:sz w:val="32"/>
          <w:szCs w:val="32"/>
          <w:lang w:bidi="ar"/>
        </w:rPr>
        <w:t>叉</w:t>
      </w:r>
      <w:r>
        <w:rPr>
          <w:rFonts w:hint="eastAsia" w:ascii="仿宋" w:hAnsi="仿宋" w:eastAsia="仿宋" w:cs="___WRD_EMBED_SUB_45"/>
          <w:color w:val="000000"/>
          <w:kern w:val="0"/>
          <w:sz w:val="32"/>
          <w:szCs w:val="32"/>
          <w:lang w:bidi="ar"/>
        </w:rPr>
        <w:t>路口</w:t>
      </w:r>
      <w:r>
        <w:rPr>
          <w:rFonts w:hint="eastAsia" w:ascii="仿宋" w:hAnsi="仿宋" w:eastAsia="仿宋" w:cs="微软雅黑"/>
          <w:color w:val="000000"/>
          <w:kern w:val="0"/>
          <w:sz w:val="32"/>
          <w:szCs w:val="32"/>
          <w:lang w:bidi="ar"/>
        </w:rPr>
        <w:t>往西北</w:t>
      </w:r>
      <w:r>
        <w:rPr>
          <w:rFonts w:hint="eastAsia" w:ascii="仿宋" w:hAnsi="仿宋" w:eastAsia="仿宋" w:cs="___WRD_EMBED_SUB_45"/>
          <w:color w:val="000000"/>
          <w:kern w:val="0"/>
          <w:sz w:val="32"/>
          <w:szCs w:val="32"/>
          <w:lang w:bidi="ar"/>
        </w:rPr>
        <w:t>约</w:t>
      </w:r>
      <w:r>
        <w:rPr>
          <w:rFonts w:ascii="仿宋" w:hAnsi="仿宋" w:eastAsia="仿宋" w:cs="仿宋_GB2312"/>
          <w:color w:val="000000"/>
          <w:kern w:val="0"/>
          <w:sz w:val="32"/>
          <w:szCs w:val="32"/>
          <w:lang w:bidi="ar"/>
        </w:rPr>
        <w:t>210</w:t>
      </w:r>
      <w:r>
        <w:rPr>
          <w:rFonts w:hint="eastAsia" w:ascii="仿宋" w:hAnsi="仿宋" w:eastAsia="仿宋" w:cs="微软雅黑"/>
          <w:color w:val="000000"/>
          <w:kern w:val="0"/>
          <w:sz w:val="32"/>
          <w:szCs w:val="32"/>
          <w:lang w:bidi="ar"/>
        </w:rPr>
        <w:t>米</w:t>
      </w:r>
      <w:r>
        <w:rPr>
          <w:rFonts w:ascii="仿宋_GB2312" w:hAnsi="仿宋_GB2312" w:eastAsia="仿宋_GB2312" w:cs="仿宋_GB2312"/>
          <w:color w:val="000000"/>
          <w:kern w:val="0"/>
          <w:sz w:val="32"/>
          <w:szCs w:val="32"/>
          <w:lang w:bidi="ar"/>
        </w:rPr>
        <w:t>。</w:t>
      </w:r>
    </w:p>
    <w:p w14:paraId="4911CC95">
      <w:pPr>
        <w:widowControl/>
        <w:ind w:firstLine="640" w:firstLineChars="200"/>
        <w:jc w:val="left"/>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（二）房源数量：</w:t>
      </w:r>
      <w:r>
        <w:rPr>
          <w:rFonts w:ascii="仿宋_GB2312" w:hAnsi="仿宋_GB2312" w:eastAsia="仿宋_GB2312" w:cs="仿宋_GB2312"/>
          <w:color w:val="000000"/>
          <w:kern w:val="0"/>
          <w:sz w:val="32"/>
          <w:szCs w:val="32"/>
          <w:lang w:bidi="ar"/>
        </w:rPr>
        <w:t>本批次房源为</w:t>
      </w:r>
      <w:r>
        <w:rPr>
          <w:rFonts w:hint="eastAsia" w:ascii="仿宋_GB2312" w:hAnsi="仿宋_GB2312" w:eastAsia="仿宋_GB2312" w:cs="仿宋_GB2312"/>
          <w:color w:val="000000"/>
          <w:kern w:val="0"/>
          <w:sz w:val="32"/>
          <w:szCs w:val="32"/>
          <w:lang w:val="en-US" w:eastAsia="zh-CN" w:bidi="ar"/>
        </w:rPr>
        <w:t>1#、</w:t>
      </w:r>
      <w:r>
        <w:rPr>
          <w:rFonts w:ascii="仿宋_GB2312" w:hAnsi="仿宋_GB2312" w:eastAsia="仿宋_GB2312" w:cs="仿宋_GB2312"/>
          <w:color w:val="000000"/>
          <w:kern w:val="0"/>
          <w:sz w:val="32"/>
          <w:szCs w:val="32"/>
          <w:lang w:bidi="ar"/>
        </w:rPr>
        <w:t>2#、3#、4#、</w:t>
      </w:r>
      <w:r>
        <w:rPr>
          <w:rFonts w:hint="eastAsia" w:ascii="仿宋_GB2312" w:hAnsi="仿宋_GB2312" w:eastAsia="仿宋_GB2312" w:cs="仿宋_GB2312"/>
          <w:color w:val="000000"/>
          <w:kern w:val="0"/>
          <w:sz w:val="32"/>
          <w:szCs w:val="32"/>
          <w:lang w:val="en-US" w:eastAsia="zh-CN" w:bidi="ar"/>
        </w:rPr>
        <w:t>5#、</w:t>
      </w:r>
      <w:r>
        <w:rPr>
          <w:rFonts w:hint="eastAsia" w:ascii="仿宋_GB2312" w:hAnsi="仿宋_GB2312" w:eastAsia="仿宋_GB2312" w:cs="仿宋_GB2312"/>
          <w:color w:val="000000"/>
          <w:kern w:val="0"/>
          <w:sz w:val="32"/>
          <w:szCs w:val="32"/>
          <w:lang w:bidi="ar"/>
        </w:rPr>
        <w:t>6</w:t>
      </w:r>
      <w:r>
        <w:rPr>
          <w:rFonts w:ascii="仿宋_GB2312" w:hAnsi="仿宋_GB2312" w:eastAsia="仿宋_GB2312" w:cs="仿宋_GB2312"/>
          <w:color w:val="000000"/>
          <w:kern w:val="0"/>
          <w:sz w:val="32"/>
          <w:szCs w:val="32"/>
          <w:lang w:bidi="ar"/>
        </w:rPr>
        <w:t>#共</w:t>
      </w:r>
      <w:r>
        <w:rPr>
          <w:rFonts w:hint="eastAsia" w:ascii="仿宋_GB2312" w:hAnsi="仿宋_GB2312" w:eastAsia="仿宋_GB2312" w:cs="仿宋_GB2312"/>
          <w:color w:val="000000"/>
          <w:kern w:val="0"/>
          <w:sz w:val="32"/>
          <w:szCs w:val="32"/>
          <w:lang w:val="en-US" w:eastAsia="zh-CN" w:bidi="ar"/>
        </w:rPr>
        <w:t>六</w:t>
      </w:r>
      <w:r>
        <w:rPr>
          <w:rFonts w:hint="eastAsia" w:ascii="仿宋" w:hAnsi="仿宋" w:eastAsia="仿宋" w:cs="微软雅黑"/>
          <w:color w:val="000000"/>
          <w:kern w:val="0"/>
          <w:sz w:val="32"/>
          <w:szCs w:val="32"/>
          <w:lang w:bidi="ar"/>
        </w:rPr>
        <w:t>栋</w:t>
      </w:r>
      <w:r>
        <w:rPr>
          <w:rFonts w:hint="eastAsia" w:ascii="仿宋" w:hAnsi="仿宋" w:eastAsia="仿宋" w:cs="___WRD_EMBED_SUB_45"/>
          <w:color w:val="000000"/>
          <w:kern w:val="0"/>
          <w:sz w:val="32"/>
          <w:szCs w:val="32"/>
          <w:lang w:bidi="ar"/>
        </w:rPr>
        <w:t>合计</w:t>
      </w:r>
      <w:r>
        <w:rPr>
          <w:rFonts w:hint="eastAsia" w:ascii="仿宋" w:hAnsi="仿宋" w:eastAsia="仿宋" w:cs="___WRD_EMBED_SUB_45"/>
          <w:color w:val="000000"/>
          <w:kern w:val="0"/>
          <w:sz w:val="32"/>
          <w:szCs w:val="32"/>
          <w:lang w:val="en-US" w:eastAsia="zh-CN" w:bidi="ar"/>
        </w:rPr>
        <w:t>597</w:t>
      </w:r>
      <w:r>
        <w:rPr>
          <w:rFonts w:ascii="仿宋_GB2312" w:hAnsi="仿宋_GB2312" w:eastAsia="仿宋_GB2312" w:cs="仿宋_GB2312"/>
          <w:color w:val="000000"/>
          <w:kern w:val="0"/>
          <w:sz w:val="32"/>
          <w:szCs w:val="32"/>
          <w:lang w:bidi="ar"/>
        </w:rPr>
        <w:t>套</w:t>
      </w:r>
      <w:r>
        <w:rPr>
          <w:rFonts w:hint="eastAsia" w:ascii="仿宋_GB2312" w:hAnsi="仿宋_GB2312" w:eastAsia="仿宋_GB2312" w:cs="仿宋_GB2312"/>
          <w:color w:val="000000"/>
          <w:kern w:val="0"/>
          <w:sz w:val="32"/>
          <w:szCs w:val="32"/>
          <w:lang w:bidi="ar"/>
        </w:rPr>
        <w:t>。</w:t>
      </w:r>
    </w:p>
    <w:p w14:paraId="4AE25B93">
      <w:pPr>
        <w:widowControl/>
        <w:ind w:firstLine="640" w:firstLineChars="200"/>
        <w:jc w:val="left"/>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（三）户型面积：约87㎡两房两厅户型</w:t>
      </w:r>
      <w:r>
        <w:rPr>
          <w:rFonts w:hint="eastAsia" w:ascii="仿宋_GB2312" w:hAnsi="仿宋_GB2312" w:eastAsia="仿宋_GB2312" w:cs="仿宋_GB2312"/>
          <w:color w:val="000000"/>
          <w:kern w:val="0"/>
          <w:sz w:val="32"/>
          <w:szCs w:val="32"/>
          <w:lang w:val="en-US" w:eastAsia="zh-CN" w:bidi="ar"/>
        </w:rPr>
        <w:t>125</w:t>
      </w:r>
      <w:r>
        <w:rPr>
          <w:rFonts w:hint="eastAsia" w:ascii="仿宋_GB2312" w:hAnsi="仿宋_GB2312" w:eastAsia="仿宋_GB2312" w:cs="仿宋_GB2312"/>
          <w:color w:val="000000"/>
          <w:kern w:val="0"/>
          <w:sz w:val="32"/>
          <w:szCs w:val="32"/>
          <w:lang w:bidi="ar"/>
        </w:rPr>
        <w:t>套、约100㎡三房两厅户型</w:t>
      </w:r>
      <w:r>
        <w:rPr>
          <w:rFonts w:hint="eastAsia" w:ascii="仿宋_GB2312" w:hAnsi="仿宋_GB2312" w:eastAsia="仿宋_GB2312" w:cs="仿宋_GB2312"/>
          <w:color w:val="000000"/>
          <w:kern w:val="0"/>
          <w:sz w:val="32"/>
          <w:szCs w:val="32"/>
          <w:lang w:val="en-US" w:eastAsia="zh-CN" w:bidi="ar"/>
        </w:rPr>
        <w:t>323</w:t>
      </w:r>
      <w:r>
        <w:rPr>
          <w:rFonts w:hint="eastAsia" w:ascii="仿宋_GB2312" w:hAnsi="仿宋_GB2312" w:eastAsia="仿宋_GB2312" w:cs="仿宋_GB2312"/>
          <w:color w:val="000000"/>
          <w:kern w:val="0"/>
          <w:sz w:val="32"/>
          <w:szCs w:val="32"/>
          <w:lang w:bidi="ar"/>
        </w:rPr>
        <w:t>套、115-11</w:t>
      </w:r>
      <w:r>
        <w:rPr>
          <w:rFonts w:hint="eastAsia" w:ascii="仿宋_GB2312" w:hAnsi="仿宋_GB2312" w:eastAsia="仿宋_GB2312" w:cs="仿宋_GB2312"/>
          <w:color w:val="000000"/>
          <w:kern w:val="0"/>
          <w:sz w:val="32"/>
          <w:szCs w:val="32"/>
          <w:lang w:val="en-US" w:eastAsia="zh-CN" w:bidi="ar"/>
        </w:rPr>
        <w:t>9</w:t>
      </w:r>
      <w:r>
        <w:rPr>
          <w:rFonts w:hint="eastAsia" w:ascii="仿宋_GB2312" w:hAnsi="仿宋_GB2312" w:eastAsia="仿宋_GB2312" w:cs="仿宋_GB2312"/>
          <w:color w:val="000000"/>
          <w:kern w:val="0"/>
          <w:sz w:val="32"/>
          <w:szCs w:val="32"/>
          <w:lang w:bidi="ar"/>
        </w:rPr>
        <w:t>㎡四房两厅户型</w:t>
      </w:r>
      <w:r>
        <w:rPr>
          <w:rFonts w:hint="eastAsia" w:ascii="仿宋_GB2312" w:hAnsi="仿宋_GB2312" w:eastAsia="仿宋_GB2312" w:cs="仿宋_GB2312"/>
          <w:color w:val="000000"/>
          <w:kern w:val="0"/>
          <w:sz w:val="32"/>
          <w:szCs w:val="32"/>
          <w:lang w:val="en-US" w:eastAsia="zh-CN" w:bidi="ar"/>
        </w:rPr>
        <w:t>149</w:t>
      </w:r>
      <w:bookmarkStart w:id="0" w:name="_GoBack"/>
      <w:bookmarkEnd w:id="0"/>
      <w:r>
        <w:rPr>
          <w:rFonts w:hint="eastAsia" w:ascii="仿宋_GB2312" w:hAnsi="仿宋_GB2312" w:eastAsia="仿宋_GB2312" w:cs="仿宋_GB2312"/>
          <w:color w:val="000000"/>
          <w:kern w:val="0"/>
          <w:sz w:val="32"/>
          <w:szCs w:val="32"/>
          <w:lang w:bidi="ar"/>
        </w:rPr>
        <w:t>套（115-11</w:t>
      </w:r>
      <w:r>
        <w:rPr>
          <w:rFonts w:hint="eastAsia" w:ascii="仿宋_GB2312" w:hAnsi="仿宋_GB2312" w:eastAsia="仿宋_GB2312" w:cs="仿宋_GB2312"/>
          <w:color w:val="000000"/>
          <w:kern w:val="0"/>
          <w:sz w:val="32"/>
          <w:szCs w:val="32"/>
          <w:lang w:val="en-US" w:eastAsia="zh-CN" w:bidi="ar"/>
        </w:rPr>
        <w:t>9</w:t>
      </w:r>
      <w:r>
        <w:rPr>
          <w:rFonts w:hint="eastAsia" w:ascii="仿宋_GB2312" w:hAnsi="仿宋_GB2312" w:eastAsia="仿宋_GB2312" w:cs="仿宋_GB2312"/>
          <w:color w:val="000000"/>
          <w:kern w:val="0"/>
          <w:sz w:val="32"/>
          <w:szCs w:val="32"/>
          <w:lang w:bidi="ar"/>
        </w:rPr>
        <w:t>㎡四房两厅优先面向基层教师和医护人员）。</w:t>
      </w:r>
    </w:p>
    <w:p w14:paraId="68E0025F">
      <w:pP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br w:type="page"/>
      </w:r>
    </w:p>
    <w:p w14:paraId="74C7ECE5">
      <w:pPr>
        <w:widowControl/>
        <w:ind w:firstLine="640" w:firstLineChars="200"/>
        <w:jc w:val="left"/>
        <w:rPr>
          <w:rFonts w:hint="eastAsia" w:ascii="仿宋_GB2312" w:hAnsi="仿宋_GB2312" w:eastAsia="仿宋_GB2312" w:cs="仿宋_GB2312"/>
          <w:color w:val="000000"/>
          <w:kern w:val="0"/>
          <w:sz w:val="32"/>
          <w:szCs w:val="32"/>
          <w:lang w:bidi="ar"/>
        </w:rPr>
      </w:pPr>
    </w:p>
    <w:p w14:paraId="34D80D18">
      <w:pPr>
        <w:widowControl/>
        <w:ind w:firstLine="640" w:firstLineChars="200"/>
        <w:jc w:val="left"/>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（四）配售价格：本项目安居房实行政府销售限定价格，建筑面积单价不高于12,000元/</w:t>
      </w:r>
      <w:r>
        <w:rPr>
          <w:rFonts w:hint="eastAsia" w:ascii="仿宋" w:hAnsi="仿宋" w:eastAsia="仿宋" w:cs="仿宋_GB2312"/>
          <w:color w:val="000000"/>
          <w:kern w:val="0"/>
          <w:sz w:val="32"/>
          <w:szCs w:val="32"/>
          <w:lang w:bidi="ar"/>
        </w:rPr>
        <w:t>㎡</w:t>
      </w:r>
      <w:r>
        <w:rPr>
          <w:rFonts w:hint="eastAsia" w:ascii="仿宋_GB2312" w:hAnsi="仿宋_GB2312" w:eastAsia="仿宋_GB2312" w:cs="仿宋_GB2312"/>
          <w:color w:val="000000"/>
          <w:kern w:val="0"/>
          <w:sz w:val="32"/>
          <w:szCs w:val="32"/>
          <w:lang w:bidi="ar"/>
        </w:rPr>
        <w:t>（已取得市发改部门价格备案）。</w:t>
      </w:r>
    </w:p>
    <w:p w14:paraId="5F7B2DF4">
      <w:pPr>
        <w:widowControl/>
        <w:ind w:firstLine="640" w:firstLineChars="200"/>
        <w:jc w:val="left"/>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（五）交付标准及时间：均为全装修交房，交付时间为2025年12月1日。</w:t>
      </w:r>
    </w:p>
    <w:p w14:paraId="139EDA7C">
      <w:pPr>
        <w:widowControl/>
        <w:spacing w:line="560" w:lineRule="exact"/>
        <w:ind w:firstLine="640" w:firstLineChars="200"/>
        <w:jc w:val="left"/>
        <w:rPr>
          <w:rFonts w:hint="eastAsia" w:ascii="黑体" w:hAnsi="黑体" w:eastAsia="黑体" w:cs="Times New Roman"/>
          <w:sz w:val="32"/>
          <w:szCs w:val="32"/>
          <w:shd w:val="clear" w:color="auto" w:fill="FFFFFF"/>
        </w:rPr>
      </w:pPr>
      <w:r>
        <w:rPr>
          <w:rFonts w:hint="eastAsia" w:ascii="黑体" w:hAnsi="黑体" w:eastAsia="黑体" w:cs="黑体"/>
          <w:sz w:val="32"/>
          <w:szCs w:val="32"/>
          <w:shd w:val="clear" w:color="auto" w:fill="FFFFFF"/>
        </w:rPr>
        <w:t>三、选房对象</w:t>
      </w:r>
    </w:p>
    <w:p w14:paraId="50308FA7">
      <w:pPr>
        <w:pStyle w:val="4"/>
        <w:ind w:firstLine="640"/>
        <w:rPr>
          <w:rFonts w:hint="eastAsia" w:ascii="仿宋_GB2312" w:eastAsia="仿宋_GB2312"/>
          <w:color w:val="000000"/>
          <w:sz w:val="32"/>
          <w:szCs w:val="32"/>
          <w:shd w:val="clear" w:color="auto" w:fill="FFFFFF"/>
        </w:rPr>
      </w:pPr>
      <w:r>
        <w:rPr>
          <w:rFonts w:hint="eastAsia" w:ascii="仿宋_GB2312" w:eastAsia="仿宋_GB2312"/>
          <w:color w:val="000000"/>
          <w:sz w:val="32"/>
          <w:szCs w:val="32"/>
          <w:shd w:val="clear" w:color="auto" w:fill="FFFFFF"/>
        </w:rPr>
        <w:t>取得《海口市安居型商品住房保障资格（轮候）通知书》或《海口市安居型商品住房保障资格通知书》以及符合《关于进一步优化海口江东新区安居房配售条件的通知》相关规定并提交报名江东新区</w:t>
      </w:r>
      <w:r>
        <w:rPr>
          <w:rFonts w:hint="eastAsia" w:ascii="仿宋" w:hAnsi="仿宋" w:eastAsia="仿宋"/>
          <w:color w:val="000000"/>
          <w:sz w:val="32"/>
          <w:szCs w:val="32"/>
          <w:shd w:val="clear" w:color="auto" w:fill="FFFFFF"/>
        </w:rPr>
        <w:t>高校</w:t>
      </w:r>
      <w:r>
        <w:rPr>
          <w:rFonts w:hint="eastAsia" w:ascii="仿宋_GB2312" w:eastAsia="仿宋_GB2312"/>
          <w:color w:val="000000"/>
          <w:sz w:val="32"/>
          <w:szCs w:val="32"/>
          <w:shd w:val="clear" w:color="auto" w:fill="FFFFFF"/>
        </w:rPr>
        <w:t>区安居房</w:t>
      </w:r>
      <w:r>
        <w:rPr>
          <w:rFonts w:hint="eastAsia" w:ascii="仿宋" w:hAnsi="仿宋" w:eastAsia="仿宋"/>
          <w:color w:val="000000"/>
          <w:sz w:val="32"/>
          <w:szCs w:val="32"/>
          <w:shd w:val="clear" w:color="auto" w:fill="FFFFFF"/>
        </w:rPr>
        <w:t>地块</w:t>
      </w:r>
      <w:r>
        <w:rPr>
          <w:rFonts w:hint="eastAsia" w:ascii="仿宋_GB2312" w:eastAsia="仿宋_GB2312"/>
          <w:color w:val="000000"/>
          <w:sz w:val="32"/>
          <w:szCs w:val="32"/>
          <w:shd w:val="clear" w:color="auto" w:fill="FFFFFF"/>
        </w:rPr>
        <w:t>项目房源申购意向，经复核确认的选房对象。</w:t>
      </w:r>
    </w:p>
    <w:p w14:paraId="7203D3E1">
      <w:pPr>
        <w:widowControl/>
        <w:spacing w:line="560" w:lineRule="exact"/>
        <w:ind w:firstLine="640" w:firstLineChars="200"/>
        <w:jc w:val="left"/>
        <w:rPr>
          <w:rFonts w:hint="eastAsia" w:ascii="黑体" w:hAnsi="黑体" w:eastAsia="黑体" w:cs="黑体"/>
          <w:sz w:val="32"/>
          <w:szCs w:val="32"/>
          <w:shd w:val="clear" w:color="auto" w:fill="FFFFFF"/>
        </w:rPr>
      </w:pPr>
      <w:r>
        <w:rPr>
          <w:rFonts w:hint="eastAsia" w:ascii="黑体" w:hAnsi="黑体" w:eastAsia="黑体" w:cs="黑体"/>
          <w:sz w:val="32"/>
          <w:szCs w:val="32"/>
          <w:shd w:val="clear" w:color="auto" w:fill="FFFFFF"/>
        </w:rPr>
        <w:t>四、</w:t>
      </w:r>
      <w:r>
        <w:rPr>
          <w:rFonts w:ascii="黑体" w:hAnsi="黑体" w:eastAsia="黑体" w:cs="黑体"/>
          <w:sz w:val="32"/>
          <w:szCs w:val="32"/>
          <w:shd w:val="clear" w:color="auto" w:fill="FFFFFF"/>
        </w:rPr>
        <w:t>方法程序</w:t>
      </w:r>
    </w:p>
    <w:p w14:paraId="17E45341">
      <w:pPr>
        <w:widowControl/>
        <w:ind w:firstLine="643" w:firstLineChars="200"/>
        <w:jc w:val="left"/>
        <w:rPr>
          <w:rFonts w:hint="eastAsia" w:ascii="方正楷体_GB2312" w:hAnsi="方正楷体_GB2312" w:eastAsia="方正楷体_GB2312" w:cs="方正楷体_GB2312"/>
          <w:b/>
          <w:bCs/>
          <w:sz w:val="32"/>
          <w:szCs w:val="32"/>
        </w:rPr>
      </w:pPr>
      <w:r>
        <w:rPr>
          <w:rFonts w:hint="eastAsia" w:ascii="方正楷体_GB2312" w:hAnsi="方正楷体_GB2312" w:eastAsia="方正楷体_GB2312" w:cs="方正楷体_GB2312"/>
          <w:b/>
          <w:bCs/>
          <w:color w:val="000000"/>
          <w:kern w:val="0"/>
          <w:sz w:val="32"/>
          <w:szCs w:val="32"/>
          <w:lang w:bidi="ar"/>
        </w:rPr>
        <w:t>（一）选房程序</w:t>
      </w:r>
    </w:p>
    <w:p w14:paraId="2D5AA979">
      <w:pPr>
        <w:widowControl/>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b/>
          <w:bCs/>
          <w:color w:val="000000"/>
          <w:sz w:val="32"/>
          <w:szCs w:val="32"/>
          <w:shd w:val="clear" w:color="auto" w:fill="FFFFFF"/>
        </w:rPr>
        <w:t>申购意向申请</w:t>
      </w:r>
      <w:r>
        <w:rPr>
          <w:rFonts w:ascii="仿宋_GB2312" w:hAnsi="仿宋_GB2312" w:eastAsia="仿宋_GB2312" w:cs="仿宋_GB2312"/>
          <w:color w:val="000000"/>
          <w:sz w:val="32"/>
          <w:szCs w:val="32"/>
          <w:shd w:val="clear" w:color="auto" w:fill="FFFFFF"/>
        </w:rPr>
        <w:t>：符合条件的申购对象</w:t>
      </w:r>
      <w:r>
        <w:rPr>
          <w:rFonts w:hint="eastAsia" w:ascii="仿宋_GB2312" w:hAnsi="仿宋_GB2312" w:eastAsia="仿宋_GB2312" w:cs="仿宋_GB2312"/>
          <w:color w:val="000000"/>
          <w:sz w:val="32"/>
          <w:szCs w:val="32"/>
          <w:shd w:val="clear" w:color="auto" w:fill="FFFFFF"/>
        </w:rPr>
        <w:t>在报名系统完成报名。</w:t>
      </w:r>
    </w:p>
    <w:p w14:paraId="0A245E07">
      <w:pPr>
        <w:widowControl/>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b/>
          <w:bCs/>
          <w:color w:val="000000"/>
          <w:sz w:val="32"/>
          <w:szCs w:val="32"/>
          <w:shd w:val="clear" w:color="auto" w:fill="FFFFFF"/>
        </w:rPr>
        <w:t>确认选房对象：</w:t>
      </w:r>
      <w:r>
        <w:rPr>
          <w:rFonts w:ascii="仿宋_GB2312" w:hAnsi="仿宋_GB2312" w:eastAsia="仿宋_GB2312" w:cs="仿宋_GB2312"/>
          <w:color w:val="000000"/>
          <w:sz w:val="32"/>
          <w:szCs w:val="32"/>
          <w:shd w:val="clear" w:color="auto" w:fill="FFFFFF"/>
        </w:rPr>
        <w:t>市住房保障中心</w:t>
      </w:r>
      <w:r>
        <w:rPr>
          <w:rFonts w:hint="eastAsia" w:ascii="仿宋_GB2312" w:hAnsi="仿宋_GB2312" w:eastAsia="仿宋_GB2312" w:cs="仿宋_GB2312"/>
          <w:color w:val="000000"/>
          <w:sz w:val="32"/>
          <w:szCs w:val="32"/>
          <w:shd w:val="clear" w:color="auto" w:fill="FFFFFF"/>
        </w:rPr>
        <w:t>及江东新区管理局</w:t>
      </w:r>
      <w:r>
        <w:rPr>
          <w:rFonts w:ascii="仿宋_GB2312" w:hAnsi="仿宋_GB2312" w:eastAsia="仿宋_GB2312" w:cs="仿宋_GB2312"/>
          <w:color w:val="000000"/>
          <w:sz w:val="32"/>
          <w:szCs w:val="32"/>
          <w:shd w:val="clear" w:color="auto" w:fill="FFFFFF"/>
        </w:rPr>
        <w:t>复核意向申购名单，进行公告。</w:t>
      </w:r>
    </w:p>
    <w:p w14:paraId="3037E891">
      <w:pPr>
        <w:widowControl/>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b/>
          <w:bCs/>
          <w:color w:val="000000"/>
          <w:sz w:val="32"/>
          <w:szCs w:val="32"/>
          <w:shd w:val="clear" w:color="auto" w:fill="FFFFFF"/>
        </w:rPr>
        <w:t>确定选房顺序：</w:t>
      </w:r>
      <w:r>
        <w:rPr>
          <w:rFonts w:ascii="仿宋_GB2312" w:hAnsi="仿宋_GB2312" w:eastAsia="仿宋_GB2312" w:cs="仿宋_GB2312"/>
          <w:color w:val="000000"/>
          <w:sz w:val="32"/>
          <w:szCs w:val="32"/>
          <w:shd w:val="clear" w:color="auto" w:fill="FFFFFF"/>
        </w:rPr>
        <w:t>选房对象名单公告结束后，选房对象</w:t>
      </w:r>
      <w:r>
        <w:rPr>
          <w:rFonts w:hint="eastAsia" w:ascii="仿宋_GB2312" w:hAnsi="仿宋_GB2312" w:eastAsia="仿宋_GB2312" w:cs="仿宋_GB2312"/>
          <w:color w:val="000000"/>
          <w:sz w:val="32"/>
          <w:szCs w:val="32"/>
          <w:shd w:val="clear" w:color="auto" w:fill="FFFFFF"/>
        </w:rPr>
        <w:t>根据建设</w:t>
      </w:r>
      <w:r>
        <w:rPr>
          <w:rFonts w:ascii="仿宋_GB2312" w:hAnsi="仿宋_GB2312" w:eastAsia="仿宋_GB2312" w:cs="仿宋_GB2312"/>
          <w:color w:val="000000"/>
          <w:sz w:val="32"/>
          <w:szCs w:val="32"/>
          <w:shd w:val="clear" w:color="auto" w:fill="FFFFFF"/>
        </w:rPr>
        <w:t>单位通知</w:t>
      </w:r>
      <w:r>
        <w:rPr>
          <w:rFonts w:hint="eastAsia" w:ascii="仿宋_GB2312" w:hAnsi="仿宋_GB2312" w:eastAsia="仿宋_GB2312" w:cs="仿宋_GB2312"/>
          <w:color w:val="000000"/>
          <w:sz w:val="32"/>
          <w:szCs w:val="32"/>
          <w:shd w:val="clear" w:color="auto" w:fill="FFFFFF"/>
        </w:rPr>
        <w:t>到场选房</w:t>
      </w:r>
      <w:r>
        <w:rPr>
          <w:rFonts w:ascii="仿宋_GB2312" w:hAnsi="仿宋_GB2312" w:eastAsia="仿宋_GB2312" w:cs="仿宋_GB2312"/>
          <w:color w:val="000000"/>
          <w:sz w:val="32"/>
          <w:szCs w:val="32"/>
          <w:shd w:val="clear" w:color="auto" w:fill="FFFFFF"/>
        </w:rPr>
        <w:t>。</w:t>
      </w:r>
    </w:p>
    <w:p w14:paraId="6BE1DB17">
      <w:pPr>
        <w:widowControl/>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b/>
          <w:bCs/>
          <w:color w:val="000000"/>
          <w:sz w:val="32"/>
          <w:szCs w:val="32"/>
          <w:shd w:val="clear" w:color="auto" w:fill="FFFFFF"/>
        </w:rPr>
        <w:t>选取房号：</w:t>
      </w:r>
      <w:r>
        <w:rPr>
          <w:rFonts w:ascii="仿宋_GB2312" w:hAnsi="仿宋_GB2312" w:eastAsia="仿宋_GB2312" w:cs="仿宋_GB2312"/>
          <w:color w:val="000000"/>
          <w:sz w:val="32"/>
          <w:szCs w:val="32"/>
          <w:shd w:val="clear" w:color="auto" w:fill="FFFFFF"/>
        </w:rPr>
        <w:t>选房对象按</w:t>
      </w:r>
      <w:r>
        <w:rPr>
          <w:rFonts w:hint="eastAsia" w:ascii="仿宋_GB2312" w:hAnsi="仿宋_GB2312" w:eastAsia="仿宋_GB2312" w:cs="仿宋_GB2312"/>
          <w:color w:val="000000"/>
          <w:sz w:val="32"/>
          <w:szCs w:val="32"/>
          <w:shd w:val="clear" w:color="auto" w:fill="FFFFFF"/>
        </w:rPr>
        <w:t>建设</w:t>
      </w:r>
      <w:r>
        <w:rPr>
          <w:rFonts w:ascii="仿宋_GB2312" w:hAnsi="仿宋_GB2312" w:eastAsia="仿宋_GB2312" w:cs="仿宋_GB2312"/>
          <w:color w:val="000000"/>
          <w:sz w:val="32"/>
          <w:szCs w:val="32"/>
          <w:shd w:val="clear" w:color="auto" w:fill="FFFFFF"/>
        </w:rPr>
        <w:t>单位</w:t>
      </w:r>
      <w:r>
        <w:rPr>
          <w:rFonts w:hint="eastAsia" w:ascii="仿宋_GB2312" w:hAnsi="仿宋_GB2312" w:eastAsia="仿宋_GB2312" w:cs="仿宋_GB2312"/>
          <w:color w:val="000000"/>
          <w:sz w:val="32"/>
          <w:szCs w:val="32"/>
          <w:shd w:val="clear" w:color="auto" w:fill="FFFFFF"/>
        </w:rPr>
        <w:t>现场安排</w:t>
      </w:r>
      <w:r>
        <w:rPr>
          <w:rFonts w:ascii="仿宋_GB2312" w:hAnsi="仿宋_GB2312" w:eastAsia="仿宋_GB2312" w:cs="仿宋_GB2312"/>
          <w:color w:val="000000"/>
          <w:sz w:val="32"/>
          <w:szCs w:val="32"/>
          <w:shd w:val="clear" w:color="auto" w:fill="FFFFFF"/>
        </w:rPr>
        <w:t>选房。</w:t>
      </w:r>
    </w:p>
    <w:p w14:paraId="529EE815">
      <w:pPr>
        <w:widowControl/>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b/>
          <w:bCs/>
          <w:color w:val="000000"/>
          <w:sz w:val="32"/>
          <w:szCs w:val="32"/>
          <w:shd w:val="clear" w:color="auto" w:fill="FFFFFF"/>
        </w:rPr>
        <w:t>办理选房手续：</w:t>
      </w:r>
      <w:r>
        <w:rPr>
          <w:rFonts w:ascii="仿宋_GB2312" w:hAnsi="仿宋_GB2312" w:eastAsia="仿宋_GB2312" w:cs="仿宋_GB2312"/>
          <w:color w:val="000000"/>
          <w:sz w:val="32"/>
          <w:szCs w:val="32"/>
          <w:shd w:val="clear" w:color="auto" w:fill="FFFFFF"/>
        </w:rPr>
        <w:t>选房当天签署《安居房选房确认书》视为完成选房，与</w:t>
      </w:r>
      <w:r>
        <w:rPr>
          <w:rFonts w:hint="eastAsia" w:ascii="仿宋_GB2312" w:hAnsi="仿宋_GB2312" w:eastAsia="仿宋_GB2312" w:cs="仿宋_GB2312"/>
          <w:color w:val="000000"/>
          <w:sz w:val="32"/>
          <w:szCs w:val="32"/>
          <w:shd w:val="clear" w:color="auto" w:fill="FFFFFF"/>
        </w:rPr>
        <w:t>建设单位</w:t>
      </w:r>
      <w:r>
        <w:rPr>
          <w:rFonts w:ascii="仿宋_GB2312" w:hAnsi="仿宋_GB2312" w:eastAsia="仿宋_GB2312" w:cs="仿宋_GB2312"/>
          <w:color w:val="000000"/>
          <w:sz w:val="32"/>
          <w:szCs w:val="32"/>
          <w:shd w:val="clear" w:color="auto" w:fill="FFFFFF"/>
        </w:rPr>
        <w:t>办理购房手续并缴纳房款。</w:t>
      </w:r>
    </w:p>
    <w:p w14:paraId="353A48AB">
      <w:pPr>
        <w:widowControl/>
        <w:ind w:firstLine="643" w:firstLineChars="200"/>
        <w:jc w:val="left"/>
        <w:rPr>
          <w:rFonts w:hint="eastAsia" w:ascii="方正楷体_GB2312" w:hAnsi="方正楷体_GB2312" w:eastAsia="方正楷体_GB2312" w:cs="方正楷体_GB2312"/>
          <w:b/>
          <w:bCs/>
          <w:color w:val="000000"/>
          <w:kern w:val="0"/>
          <w:sz w:val="32"/>
          <w:szCs w:val="32"/>
          <w:lang w:bidi="ar"/>
        </w:rPr>
      </w:pPr>
      <w:r>
        <w:rPr>
          <w:rFonts w:ascii="方正楷体_GB2312" w:hAnsi="方正楷体_GB2312" w:eastAsia="方正楷体_GB2312" w:cs="方正楷体_GB2312"/>
          <w:b/>
          <w:bCs/>
          <w:color w:val="000000"/>
          <w:kern w:val="0"/>
          <w:sz w:val="32"/>
          <w:szCs w:val="32"/>
          <w:lang w:bidi="ar"/>
        </w:rPr>
        <w:t>（二）选房方法</w:t>
      </w:r>
    </w:p>
    <w:p w14:paraId="18029633">
      <w:pPr>
        <w:widowControl/>
        <w:ind w:firstLine="640" w:firstLineChars="200"/>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color w:val="000000"/>
          <w:sz w:val="32"/>
          <w:szCs w:val="32"/>
          <w:shd w:val="clear" w:color="auto" w:fill="FFFFFF"/>
        </w:rPr>
        <w:t>建设单位在选房对象名单公告结束后通知选房对象到选房地点参加选房。</w:t>
      </w:r>
    </w:p>
    <w:p w14:paraId="3648E058">
      <w:pPr>
        <w:widowControl/>
        <w:ind w:firstLine="643" w:firstLineChars="200"/>
        <w:jc w:val="left"/>
        <w:rPr>
          <w:rFonts w:hint="eastAsia" w:ascii="方正楷体_GB2312" w:hAnsi="方正楷体_GB2312" w:eastAsia="方正楷体_GB2312" w:cs="方正楷体_GB2312"/>
          <w:b/>
          <w:bCs/>
          <w:color w:val="000000"/>
          <w:kern w:val="0"/>
          <w:sz w:val="32"/>
          <w:szCs w:val="32"/>
          <w:lang w:bidi="ar"/>
        </w:rPr>
      </w:pPr>
      <w:r>
        <w:rPr>
          <w:rFonts w:hint="eastAsia" w:ascii="方正楷体_GB2312" w:hAnsi="方正楷体_GB2312" w:eastAsia="方正楷体_GB2312" w:cs="方正楷体_GB2312"/>
          <w:b/>
          <w:bCs/>
          <w:color w:val="000000"/>
          <w:kern w:val="0"/>
          <w:sz w:val="32"/>
          <w:szCs w:val="32"/>
          <w:lang w:bidi="ar"/>
        </w:rPr>
        <w:t>（</w:t>
      </w:r>
      <w:r>
        <w:rPr>
          <w:rFonts w:ascii="方正楷体_GB2312" w:hAnsi="方正楷体_GB2312" w:eastAsia="方正楷体_GB2312" w:cs="方正楷体_GB2312"/>
          <w:b/>
          <w:bCs/>
          <w:color w:val="000000"/>
          <w:kern w:val="0"/>
          <w:sz w:val="32"/>
          <w:szCs w:val="32"/>
          <w:lang w:bidi="ar"/>
        </w:rPr>
        <w:t>三）选房规则</w:t>
      </w:r>
    </w:p>
    <w:p w14:paraId="24D36431">
      <w:pPr>
        <w:widowControl/>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color w:val="000000"/>
          <w:sz w:val="32"/>
          <w:szCs w:val="32"/>
          <w:shd w:val="clear" w:color="auto" w:fill="FFFFFF"/>
        </w:rPr>
        <w:t>1、选房方式</w:t>
      </w:r>
      <w:r>
        <w:rPr>
          <w:rFonts w:hint="eastAsia" w:ascii="仿宋_GB2312" w:hAnsi="仿宋_GB2312" w:eastAsia="仿宋_GB2312" w:cs="仿宋_GB2312"/>
          <w:color w:val="000000"/>
          <w:sz w:val="32"/>
          <w:szCs w:val="32"/>
          <w:shd w:val="clear" w:color="auto" w:fill="FFFFFF"/>
        </w:rPr>
        <w:t>根据建设单位现场安排进行。</w:t>
      </w:r>
    </w:p>
    <w:p w14:paraId="5CB76592">
      <w:pPr>
        <w:widowControl/>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color w:val="000000"/>
          <w:sz w:val="32"/>
          <w:szCs w:val="32"/>
          <w:shd w:val="clear" w:color="auto" w:fill="FFFFFF"/>
        </w:rPr>
        <w:t>2、选房对象选定配售房号后，现场签署《安居房选房确认书》，视为选房成功，在当天未签署《安居房选房确认书》的视为放弃，房源重新进入总房源库。签署《安居房选房确认书》后不能更名、更换房号、擅自调换。</w:t>
      </w:r>
    </w:p>
    <w:p w14:paraId="02C06D9B">
      <w:pPr>
        <w:widowControl/>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color w:val="000000"/>
          <w:sz w:val="32"/>
          <w:szCs w:val="32"/>
          <w:shd w:val="clear" w:color="auto" w:fill="FFFFFF"/>
        </w:rPr>
        <w:t>3、排号在前的选房对象放弃选房的，由后续选房对象依次递补，直至本批全部房源被选完或全部选房对象选完为止。</w:t>
      </w:r>
    </w:p>
    <w:p w14:paraId="2B398570">
      <w:pPr>
        <w:widowControl/>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color w:val="000000"/>
          <w:sz w:val="32"/>
          <w:szCs w:val="32"/>
          <w:shd w:val="clear" w:color="auto" w:fill="FFFFFF"/>
        </w:rPr>
        <w:t>4、选房对象有下列情形之一，并累计2次以上的，其取得的《海口市安居房保障资格</w:t>
      </w:r>
      <w:r>
        <w:rPr>
          <w:rFonts w:hint="eastAsia" w:ascii="仿宋_GB2312" w:hAnsi="仿宋_GB2312" w:eastAsia="仿宋_GB2312" w:cs="仿宋_GB2312"/>
          <w:color w:val="000000"/>
          <w:sz w:val="32"/>
          <w:szCs w:val="32"/>
          <w:shd w:val="clear" w:color="auto" w:fill="FFFFFF"/>
        </w:rPr>
        <w:t>（</w:t>
      </w:r>
      <w:r>
        <w:rPr>
          <w:rFonts w:ascii="仿宋_GB2312" w:hAnsi="仿宋_GB2312" w:eastAsia="仿宋_GB2312" w:cs="仿宋_GB2312"/>
          <w:color w:val="000000"/>
          <w:sz w:val="32"/>
          <w:szCs w:val="32"/>
          <w:shd w:val="clear" w:color="auto" w:fill="FFFFFF"/>
        </w:rPr>
        <w:t>轮候）通知书》失效，且5年内再次申请购买安居房时不予受理：</w:t>
      </w:r>
    </w:p>
    <w:p w14:paraId="58C0E105">
      <w:pPr>
        <w:widowControl/>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color w:val="000000"/>
          <w:sz w:val="32"/>
          <w:szCs w:val="32"/>
          <w:shd w:val="clear" w:color="auto" w:fill="FFFFFF"/>
        </w:rPr>
        <w:t>①选房对象抽取房号后，因自身的原因（包括但不限于放弃购买、资金及按揭贷款问题等）未与</w:t>
      </w:r>
      <w:r>
        <w:rPr>
          <w:rFonts w:hint="eastAsia" w:ascii="仿宋_GB2312" w:hAnsi="仿宋_GB2312" w:eastAsia="仿宋_GB2312" w:cs="仿宋_GB2312"/>
          <w:color w:val="000000"/>
          <w:sz w:val="32"/>
          <w:szCs w:val="32"/>
          <w:shd w:val="clear" w:color="auto" w:fill="FFFFFF"/>
        </w:rPr>
        <w:t>建设单位</w:t>
      </w:r>
      <w:r>
        <w:rPr>
          <w:rFonts w:ascii="仿宋_GB2312" w:hAnsi="仿宋_GB2312" w:eastAsia="仿宋_GB2312" w:cs="仿宋_GB2312"/>
          <w:color w:val="000000"/>
          <w:sz w:val="32"/>
          <w:szCs w:val="32"/>
          <w:shd w:val="clear" w:color="auto" w:fill="FFFFFF"/>
        </w:rPr>
        <w:t>签订买卖合同的；</w:t>
      </w:r>
    </w:p>
    <w:p w14:paraId="7A856AA8">
      <w:pPr>
        <w:widowControl/>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color w:val="000000"/>
          <w:sz w:val="32"/>
          <w:szCs w:val="32"/>
          <w:shd w:val="clear" w:color="auto" w:fill="FFFFFF"/>
        </w:rPr>
        <w:t>②因自身原因导致签订的购房合同被解除的。</w:t>
      </w:r>
    </w:p>
    <w:p w14:paraId="6B59BA2C">
      <w:pPr>
        <w:widowControl/>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color w:val="000000"/>
          <w:sz w:val="32"/>
          <w:szCs w:val="32"/>
          <w:shd w:val="clear" w:color="auto" w:fill="FFFFFF"/>
        </w:rPr>
        <w:t>5、同时报名两个及以上海口市安居房项目的申购登记的，每个家庭仅能选购1套，选房对象在本项目签订《安居房选房确认书》后，其他项目申购资格自动失效。如果选房对象已在其他安居房项目办理申购登记，签订《安居房选房确认书》或者《销售合同》，则丧失本项目的选房资格，不得参与本项目的后续选房活动。</w:t>
      </w:r>
    </w:p>
    <w:p w14:paraId="6C480FA9">
      <w:pPr>
        <w:widowControl/>
        <w:ind w:firstLine="643" w:firstLineChars="200"/>
        <w:jc w:val="left"/>
        <w:rPr>
          <w:rFonts w:hint="eastAsia" w:ascii="方正楷体_GB2312" w:hAnsi="方正楷体_GB2312" w:eastAsia="方正楷体_GB2312" w:cs="方正楷体_GB2312"/>
          <w:b/>
          <w:bCs/>
          <w:color w:val="000000"/>
          <w:kern w:val="0"/>
          <w:sz w:val="32"/>
          <w:szCs w:val="32"/>
          <w:lang w:bidi="ar"/>
        </w:rPr>
      </w:pPr>
      <w:r>
        <w:rPr>
          <w:rFonts w:hint="eastAsia" w:ascii="方正楷体_GB2312" w:hAnsi="方正楷体_GB2312" w:eastAsia="方正楷体_GB2312" w:cs="方正楷体_GB2312"/>
          <w:b/>
          <w:bCs/>
          <w:color w:val="000000"/>
          <w:kern w:val="0"/>
          <w:sz w:val="32"/>
          <w:szCs w:val="32"/>
          <w:lang w:bidi="ar"/>
        </w:rPr>
        <w:t>五、</w:t>
      </w:r>
      <w:r>
        <w:rPr>
          <w:rFonts w:ascii="方正楷体_GB2312" w:hAnsi="方正楷体_GB2312" w:eastAsia="方正楷体_GB2312" w:cs="方正楷体_GB2312"/>
          <w:b/>
          <w:bCs/>
          <w:color w:val="000000"/>
          <w:kern w:val="0"/>
          <w:sz w:val="32"/>
          <w:szCs w:val="32"/>
          <w:lang w:bidi="ar"/>
        </w:rPr>
        <w:t>责任分工</w:t>
      </w:r>
    </w:p>
    <w:p w14:paraId="238DB2F8">
      <w:pPr>
        <w:widowControl/>
        <w:ind w:firstLine="640" w:firstLineChars="200"/>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color w:val="000000"/>
          <w:sz w:val="32"/>
          <w:szCs w:val="32"/>
          <w:shd w:val="clear" w:color="auto" w:fill="FFFFFF"/>
        </w:rPr>
        <w:t>本次安居房选房工作由</w:t>
      </w:r>
      <w:r>
        <w:rPr>
          <w:rFonts w:hint="eastAsia" w:ascii="仿宋_GB2312" w:hAnsi="仿宋_GB2312" w:eastAsia="仿宋_GB2312" w:cs="仿宋_GB2312"/>
          <w:color w:val="000000"/>
          <w:sz w:val="32"/>
          <w:szCs w:val="32"/>
          <w:shd w:val="clear" w:color="auto" w:fill="FFFFFF"/>
        </w:rPr>
        <w:t>海口市恒睿安居置业有限公司</w:t>
      </w:r>
      <w:r>
        <w:rPr>
          <w:rFonts w:ascii="仿宋_GB2312" w:hAnsi="仿宋_GB2312" w:eastAsia="仿宋_GB2312" w:cs="仿宋_GB2312"/>
          <w:color w:val="000000"/>
          <w:sz w:val="32"/>
          <w:szCs w:val="32"/>
          <w:shd w:val="clear" w:color="auto" w:fill="FFFFFF"/>
        </w:rPr>
        <w:t>组织实施，海口市</w:t>
      </w:r>
      <w:r>
        <w:rPr>
          <w:rFonts w:hint="eastAsia" w:ascii="仿宋_GB2312" w:hAnsi="仿宋_GB2312" w:eastAsia="仿宋_GB2312" w:cs="仿宋_GB2312"/>
          <w:color w:val="000000"/>
          <w:sz w:val="32"/>
          <w:szCs w:val="32"/>
          <w:shd w:val="clear" w:color="auto" w:fill="FFFFFF"/>
        </w:rPr>
        <w:t>江东新区管理局</w:t>
      </w:r>
      <w:r>
        <w:rPr>
          <w:rFonts w:ascii="仿宋_GB2312" w:hAnsi="仿宋_GB2312" w:eastAsia="仿宋_GB2312" w:cs="仿宋_GB2312"/>
          <w:color w:val="000000"/>
          <w:sz w:val="32"/>
          <w:szCs w:val="32"/>
          <w:shd w:val="clear" w:color="auto" w:fill="FFFFFF"/>
        </w:rPr>
        <w:t>指导监督。</w:t>
      </w:r>
    </w:p>
    <w:p w14:paraId="0E178F37">
      <w:pPr>
        <w:widowControl/>
        <w:ind w:firstLine="643" w:firstLineChars="200"/>
        <w:jc w:val="left"/>
        <w:rPr>
          <w:rFonts w:hint="eastAsia" w:ascii="方正楷体_GB2312" w:hAnsi="方正楷体_GB2312" w:eastAsia="方正楷体_GB2312" w:cs="方正楷体_GB2312"/>
          <w:b/>
          <w:bCs/>
          <w:color w:val="000000"/>
          <w:kern w:val="0"/>
          <w:sz w:val="32"/>
          <w:szCs w:val="32"/>
          <w:lang w:bidi="ar"/>
        </w:rPr>
      </w:pPr>
      <w:r>
        <w:rPr>
          <w:rFonts w:hint="eastAsia" w:ascii="方正楷体_GB2312" w:hAnsi="方正楷体_GB2312" w:eastAsia="方正楷体_GB2312" w:cs="方正楷体_GB2312"/>
          <w:b/>
          <w:bCs/>
          <w:color w:val="000000"/>
          <w:kern w:val="0"/>
          <w:sz w:val="32"/>
          <w:szCs w:val="32"/>
          <w:lang w:bidi="ar"/>
        </w:rPr>
        <w:t>六、</w:t>
      </w:r>
      <w:r>
        <w:rPr>
          <w:rFonts w:ascii="方正楷体_GB2312" w:hAnsi="方正楷体_GB2312" w:eastAsia="方正楷体_GB2312" w:cs="方正楷体_GB2312"/>
          <w:b/>
          <w:bCs/>
          <w:color w:val="000000"/>
          <w:kern w:val="0"/>
          <w:sz w:val="32"/>
          <w:szCs w:val="32"/>
          <w:lang w:bidi="ar"/>
        </w:rPr>
        <w:t>监督管理</w:t>
      </w:r>
    </w:p>
    <w:p w14:paraId="38DDF085">
      <w:pPr>
        <w:widowControl/>
        <w:ind w:firstLine="640" w:firstLineChars="200"/>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color w:val="000000"/>
          <w:sz w:val="32"/>
          <w:szCs w:val="32"/>
          <w:shd w:val="clear" w:color="auto" w:fill="FFFFFF"/>
        </w:rPr>
        <w:t>海口市</w:t>
      </w:r>
      <w:r>
        <w:rPr>
          <w:rFonts w:hint="eastAsia" w:ascii="仿宋_GB2312" w:hAnsi="仿宋_GB2312" w:eastAsia="仿宋_GB2312" w:cs="仿宋_GB2312"/>
          <w:color w:val="000000"/>
          <w:sz w:val="32"/>
          <w:szCs w:val="32"/>
          <w:shd w:val="clear" w:color="auto" w:fill="FFFFFF"/>
        </w:rPr>
        <w:t>江东新区管理局</w:t>
      </w:r>
      <w:r>
        <w:rPr>
          <w:rFonts w:ascii="仿宋_GB2312" w:hAnsi="仿宋_GB2312" w:eastAsia="仿宋_GB2312" w:cs="仿宋_GB2312"/>
          <w:color w:val="000000"/>
          <w:sz w:val="32"/>
          <w:szCs w:val="32"/>
          <w:shd w:val="clear" w:color="auto" w:fill="FFFFFF"/>
        </w:rPr>
        <w:t>对选房工作进行全过程跟踪监督</w:t>
      </w:r>
      <w:r>
        <w:rPr>
          <w:rFonts w:hint="eastAsia" w:ascii="仿宋_GB2312" w:hAnsi="仿宋_GB2312" w:eastAsia="仿宋_GB2312" w:cs="仿宋_GB2312"/>
          <w:color w:val="000000"/>
          <w:sz w:val="32"/>
          <w:szCs w:val="32"/>
          <w:shd w:val="clear" w:color="auto" w:fill="FFFFFF"/>
        </w:rPr>
        <w:t>，</w:t>
      </w:r>
      <w:r>
        <w:rPr>
          <w:rFonts w:ascii="仿宋_GB2312" w:hAnsi="仿宋_GB2312" w:eastAsia="仿宋_GB2312" w:cs="仿宋_GB2312"/>
          <w:color w:val="000000"/>
          <w:sz w:val="32"/>
          <w:szCs w:val="32"/>
          <w:shd w:val="clear" w:color="auto" w:fill="FFFFFF"/>
        </w:rPr>
        <w:t>全过程接受社会各界监督。</w:t>
      </w:r>
    </w:p>
    <w:p w14:paraId="3560F95B">
      <w:pPr>
        <w:widowControl/>
        <w:ind w:firstLine="643" w:firstLineChars="200"/>
        <w:jc w:val="left"/>
        <w:rPr>
          <w:rFonts w:hint="eastAsia" w:ascii="方正楷体_GB2312" w:hAnsi="方正楷体_GB2312" w:eastAsia="方正楷体_GB2312" w:cs="方正楷体_GB2312"/>
          <w:b/>
          <w:bCs/>
          <w:color w:val="000000"/>
          <w:kern w:val="0"/>
          <w:sz w:val="32"/>
          <w:szCs w:val="32"/>
          <w:lang w:bidi="ar"/>
        </w:rPr>
      </w:pPr>
      <w:r>
        <w:rPr>
          <w:rFonts w:hint="eastAsia" w:ascii="方正楷体_GB2312" w:hAnsi="方正楷体_GB2312" w:eastAsia="方正楷体_GB2312" w:cs="方正楷体_GB2312"/>
          <w:b/>
          <w:bCs/>
          <w:color w:val="000000"/>
          <w:kern w:val="0"/>
          <w:sz w:val="32"/>
          <w:szCs w:val="32"/>
          <w:lang w:bidi="ar"/>
        </w:rPr>
        <w:t>七、</w:t>
      </w:r>
      <w:r>
        <w:rPr>
          <w:rFonts w:ascii="方正楷体_GB2312" w:hAnsi="方正楷体_GB2312" w:eastAsia="方正楷体_GB2312" w:cs="方正楷体_GB2312"/>
          <w:b/>
          <w:bCs/>
          <w:color w:val="000000"/>
          <w:kern w:val="0"/>
          <w:sz w:val="32"/>
          <w:szCs w:val="32"/>
          <w:lang w:bidi="ar"/>
        </w:rPr>
        <w:t>选房活动要求</w:t>
      </w:r>
    </w:p>
    <w:p w14:paraId="644AE622">
      <w:pPr>
        <w:widowControl/>
        <w:ind w:firstLine="640" w:firstLineChars="200"/>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color w:val="000000"/>
          <w:sz w:val="32"/>
          <w:szCs w:val="32"/>
          <w:shd w:val="clear" w:color="auto" w:fill="FFFFFF"/>
        </w:rPr>
        <w:t>为避免人群过多聚集，建议选房对象本人参加即可。选房对象本人须本人携带身份证原件参加选房活动。如选房对象本人无法参加活动的，须出具公证授权委托书（明确委托</w:t>
      </w:r>
    </w:p>
    <w:p w14:paraId="286B8A88">
      <w:pPr>
        <w:widowControl/>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color w:val="000000"/>
          <w:sz w:val="32"/>
          <w:szCs w:val="32"/>
          <w:shd w:val="clear" w:color="auto" w:fill="FFFFFF"/>
        </w:rPr>
        <w:t>事项及范围），由受托人携带本人身份证原件和申请人身份证复印件及公证授权委托书参加选房。</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B0972D6-04F0-456A-995F-32C809D3198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embedRegular r:id="rId2" w:fontKey="{A3D06FD0-370A-41B2-B4FF-A9F34A03B21C}"/>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3" w:fontKey="{F03019AA-5855-48DB-8957-77BAB8C12A44}"/>
  </w:font>
  <w:font w:name="微软雅黑">
    <w:panose1 w:val="020B0503020204020204"/>
    <w:charset w:val="86"/>
    <w:family w:val="swiss"/>
    <w:pitch w:val="default"/>
    <w:sig w:usb0="80000287" w:usb1="2ACF3C50" w:usb2="00000016" w:usb3="00000000" w:csb0="0004001F" w:csb1="00000000"/>
    <w:embedRegular r:id="rId4" w:fontKey="{3E694EFD-324B-4581-A2DA-138F66D7CB49}"/>
  </w:font>
  <w:font w:name="___WRD_EMBED_SUB_45">
    <w:altName w:val="宋体"/>
    <w:panose1 w:val="00000000000000000000"/>
    <w:charset w:val="86"/>
    <w:family w:val="auto"/>
    <w:pitch w:val="default"/>
    <w:sig w:usb0="00000000" w:usb1="00000000" w:usb2="00000010" w:usb3="00000000" w:csb0="00040000" w:csb1="00000000"/>
    <w:embedRegular r:id="rId5" w:fontKey="{1E659704-6C0B-4734-BCC0-C27EE266946C}"/>
  </w:font>
  <w:font w:name="方正楷体_GB2312">
    <w:panose1 w:val="02000000000000000000"/>
    <w:charset w:val="86"/>
    <w:family w:val="auto"/>
    <w:pitch w:val="default"/>
    <w:sig w:usb0="A00002BF" w:usb1="184F6CFA" w:usb2="00000012" w:usb3="00000000" w:csb0="00040001" w:csb1="00000000"/>
    <w:embedRegular r:id="rId6" w:fontKey="{65EC078D-5C9A-4699-8617-F6925A4D250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269D0F">
    <w:pPr>
      <w:pStyle w:val="6"/>
      <w:rPr>
        <w:rFonts w:hint="eastAsia"/>
      </w:rP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923D77">
                          <w:pPr>
                            <w:pStyle w:val="6"/>
                            <w:rPr>
                              <w:rFonts w:hint="eastAsia"/>
                            </w:rPr>
                          </w:pPr>
                          <w: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D923D77">
                    <w:pPr>
                      <w:pStyle w:val="6"/>
                      <w:rPr>
                        <w:rFonts w:hint="eastAsia"/>
                      </w:rPr>
                    </w:pPr>
                    <w: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0A16F88"/>
    <w:multiLevelType w:val="singleLevel"/>
    <w:tmpl w:val="50A16F8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M1MDI1ODliZTBmODg5ZTYxMzc5YTNhZjNjNWNmNjEifQ=="/>
  </w:docVars>
  <w:rsids>
    <w:rsidRoot w:val="0DB17E48"/>
    <w:rsid w:val="001243F8"/>
    <w:rsid w:val="00210BEE"/>
    <w:rsid w:val="0048518A"/>
    <w:rsid w:val="006C2B62"/>
    <w:rsid w:val="008C47D0"/>
    <w:rsid w:val="0091397A"/>
    <w:rsid w:val="009B755D"/>
    <w:rsid w:val="00BF6D2A"/>
    <w:rsid w:val="00C772F4"/>
    <w:rsid w:val="00C946A2"/>
    <w:rsid w:val="00D96D40"/>
    <w:rsid w:val="02C04560"/>
    <w:rsid w:val="0399119D"/>
    <w:rsid w:val="07A03F84"/>
    <w:rsid w:val="08A74FFC"/>
    <w:rsid w:val="0C957881"/>
    <w:rsid w:val="0DB17E48"/>
    <w:rsid w:val="10D95BF6"/>
    <w:rsid w:val="11817272"/>
    <w:rsid w:val="11866127"/>
    <w:rsid w:val="128D4874"/>
    <w:rsid w:val="12BD4E43"/>
    <w:rsid w:val="13771BF8"/>
    <w:rsid w:val="143551A0"/>
    <w:rsid w:val="15170C46"/>
    <w:rsid w:val="15264F27"/>
    <w:rsid w:val="18FE222C"/>
    <w:rsid w:val="2098271C"/>
    <w:rsid w:val="22C80AB5"/>
    <w:rsid w:val="25140E84"/>
    <w:rsid w:val="25D53C59"/>
    <w:rsid w:val="29262F95"/>
    <w:rsid w:val="2A3844CB"/>
    <w:rsid w:val="2ACA0AD6"/>
    <w:rsid w:val="2C2A50C3"/>
    <w:rsid w:val="2C3343C8"/>
    <w:rsid w:val="2D8172D3"/>
    <w:rsid w:val="2D9840C0"/>
    <w:rsid w:val="2EDB4B07"/>
    <w:rsid w:val="2F7870BC"/>
    <w:rsid w:val="30567A62"/>
    <w:rsid w:val="30785D35"/>
    <w:rsid w:val="322B4311"/>
    <w:rsid w:val="3412156C"/>
    <w:rsid w:val="34F501EC"/>
    <w:rsid w:val="365E6403"/>
    <w:rsid w:val="37266088"/>
    <w:rsid w:val="386E15AF"/>
    <w:rsid w:val="38CE489B"/>
    <w:rsid w:val="397B4A79"/>
    <w:rsid w:val="3A6F269A"/>
    <w:rsid w:val="3CF84DFE"/>
    <w:rsid w:val="3D39537B"/>
    <w:rsid w:val="3F0E34B1"/>
    <w:rsid w:val="40846396"/>
    <w:rsid w:val="42874E1C"/>
    <w:rsid w:val="43A567BD"/>
    <w:rsid w:val="44BA514C"/>
    <w:rsid w:val="45B27966"/>
    <w:rsid w:val="46C63281"/>
    <w:rsid w:val="487D096B"/>
    <w:rsid w:val="49EC3FFA"/>
    <w:rsid w:val="4C185BB6"/>
    <w:rsid w:val="4D9720BA"/>
    <w:rsid w:val="50332A85"/>
    <w:rsid w:val="530E6399"/>
    <w:rsid w:val="5314305A"/>
    <w:rsid w:val="559C7F28"/>
    <w:rsid w:val="567710EF"/>
    <w:rsid w:val="56EC24F9"/>
    <w:rsid w:val="586170E7"/>
    <w:rsid w:val="58F65EF2"/>
    <w:rsid w:val="59CA4BDF"/>
    <w:rsid w:val="5D4C3736"/>
    <w:rsid w:val="5F8858A9"/>
    <w:rsid w:val="627139F1"/>
    <w:rsid w:val="63C3297B"/>
    <w:rsid w:val="64A31301"/>
    <w:rsid w:val="64FE0348"/>
    <w:rsid w:val="6592452B"/>
    <w:rsid w:val="6834241B"/>
    <w:rsid w:val="6F3F450C"/>
    <w:rsid w:val="70D57EA8"/>
    <w:rsid w:val="71EA0570"/>
    <w:rsid w:val="72BD5875"/>
    <w:rsid w:val="74FF50AF"/>
    <w:rsid w:val="754D72DA"/>
    <w:rsid w:val="75B80E2A"/>
    <w:rsid w:val="77495D38"/>
    <w:rsid w:val="79BF2E4B"/>
    <w:rsid w:val="7A10348A"/>
    <w:rsid w:val="7A977F80"/>
    <w:rsid w:val="7BFE6B63"/>
    <w:rsid w:val="7D5A7BFF"/>
    <w:rsid w:val="7D706982"/>
    <w:rsid w:val="7D896F0D"/>
    <w:rsid w:val="7F6A16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等线"/>
      <w:kern w:val="2"/>
      <w:sz w:val="21"/>
      <w:szCs w:val="21"/>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2"/>
    <w:basedOn w:val="1"/>
    <w:next w:val="1"/>
    <w:semiHidden/>
    <w:unhideWhenUsed/>
    <w:qFormat/>
    <w:uiPriority w:val="0"/>
    <w:pPr>
      <w:keepNext/>
      <w:keepLines/>
      <w:spacing w:before="260" w:after="260" w:line="576" w:lineRule="exact"/>
      <w:outlineLvl w:val="1"/>
    </w:pPr>
    <w:rPr>
      <w:rFonts w:ascii="Arial" w:hAnsi="Arial" w:eastAsia="黑体"/>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Normal Indent"/>
    <w:basedOn w:val="1"/>
    <w:unhideWhenUsed/>
    <w:qFormat/>
    <w:uiPriority w:val="99"/>
    <w:pPr>
      <w:autoSpaceDE w:val="0"/>
      <w:autoSpaceDN w:val="0"/>
      <w:ind w:firstLine="420" w:firstLineChars="200"/>
      <w:jc w:val="left"/>
    </w:pPr>
    <w:rPr>
      <w:rFonts w:hAnsi="仿宋_GB2312" w:cs="仿宋_GB2312"/>
      <w:kern w:val="0"/>
      <w:sz w:val="22"/>
      <w:szCs w:val="22"/>
      <w:lang w:val="zh-CN" w:bidi="zh-CN"/>
    </w:r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qFormat/>
    <w:uiPriority w:val="0"/>
    <w:pPr>
      <w:spacing w:beforeAutospacing="1" w:afterAutospacing="1"/>
      <w:jc w:val="left"/>
    </w:pPr>
    <w:rPr>
      <w:rFonts w:cs="Times New Roman"/>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1474</Words>
  <Characters>1518</Characters>
  <Lines>46</Lines>
  <Paragraphs>39</Paragraphs>
  <TotalTime>101</TotalTime>
  <ScaleCrop>false</ScaleCrop>
  <LinksUpToDate>false</LinksUpToDate>
  <CharactersWithSpaces>1519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2026-01-06T01:26:00Z</dcterms:created>
  <dc:creator>靖萱</dc:creator>
  <cp:lastModifiedBy>李天蕾</cp:lastModifiedBy>
  <dcterms:modified xsi:type="dcterms:W3CDTF">2026-09-21T08:41:06Z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DCB2AF4A84734E61B546B5BE6E6C2978_13</vt:lpwstr>
  </property>
  <property fmtid="{D5CDD505-2E9C-101B-9397-08002B2CF9AE}" pid="4" name="KSOTemplateDocerSaveRecord">
    <vt:lpwstr>eyJoZGlkIjoiNTdiYjVlMTAxZGRiODVhZTYyMmZiNDFmMTM2Zjg4ZWUiLCJ1c2VySWQiOiIyNjE2NDgyMDQifQ==</vt:lpwstr>
  </property>
</Properties>
</file>