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2942A0">
      <w:pPr>
        <w:pStyle w:val="10"/>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Theme="minorEastAsia" w:hAnsiTheme="minorEastAsia" w:eastAsiaTheme="minorEastAsia" w:cstheme="minorEastAsia"/>
          <w:b/>
          <w:color w:val="auto"/>
          <w:sz w:val="21"/>
          <w:szCs w:val="21"/>
        </w:rPr>
      </w:pPr>
    </w:p>
    <w:p w14:paraId="314B4D53">
      <w:pPr>
        <w:pStyle w:val="10"/>
        <w:keepNext w:val="0"/>
        <w:keepLines w:val="0"/>
        <w:pageBreakBefore w:val="0"/>
        <w:widowControl w:val="0"/>
        <w:kinsoku/>
        <w:wordWrap/>
        <w:overflowPunct/>
        <w:topLinePunct w:val="0"/>
        <w:autoSpaceDE/>
        <w:autoSpaceDN/>
        <w:bidi w:val="0"/>
        <w:adjustRightInd w:val="0"/>
        <w:snapToGrid w:val="0"/>
        <w:spacing w:line="360" w:lineRule="auto"/>
        <w:jc w:val="both"/>
        <w:textAlignment w:val="auto"/>
        <w:outlineLvl w:val="0"/>
        <w:rPr>
          <w:rFonts w:hint="eastAsia" w:asciiTheme="minorEastAsia" w:hAnsiTheme="minorEastAsia" w:eastAsiaTheme="minorEastAsia" w:cstheme="minorEastAsia"/>
          <w:b/>
          <w:color w:val="auto"/>
          <w:sz w:val="52"/>
          <w:szCs w:val="52"/>
        </w:rPr>
      </w:pPr>
    </w:p>
    <w:p w14:paraId="56C22008">
      <w:pPr>
        <w:pageBreakBefore w:val="0"/>
        <w:wordWrap/>
        <w:topLinePunct w:val="0"/>
        <w:bidi w:val="0"/>
        <w:adjustRightInd w:val="0"/>
        <w:snapToGrid w:val="0"/>
        <w:spacing w:line="360" w:lineRule="auto"/>
        <w:jc w:val="center"/>
        <w:textAlignment w:val="auto"/>
        <w:rPr>
          <w:rFonts w:hint="default" w:asciiTheme="minorEastAsia" w:hAnsiTheme="minorEastAsia" w:eastAsiaTheme="minorEastAsia" w:cstheme="minorEastAsia"/>
          <w:b/>
          <w:color w:val="auto"/>
          <w:sz w:val="52"/>
          <w:szCs w:val="52"/>
          <w:lang w:val="en-US" w:eastAsia="zh-CN"/>
        </w:rPr>
      </w:pPr>
      <w:r>
        <w:rPr>
          <w:rFonts w:hint="eastAsia" w:asciiTheme="minorEastAsia" w:hAnsiTheme="minorEastAsia" w:eastAsiaTheme="minorEastAsia" w:cstheme="minorEastAsia"/>
          <w:b/>
          <w:color w:val="auto"/>
          <w:sz w:val="52"/>
          <w:szCs w:val="52"/>
        </w:rPr>
        <w:t>海口</w:t>
      </w:r>
      <w:r>
        <w:rPr>
          <w:rFonts w:hint="eastAsia" w:asciiTheme="minorEastAsia" w:hAnsiTheme="minorEastAsia" w:eastAsiaTheme="minorEastAsia" w:cstheme="minorEastAsia"/>
          <w:b/>
          <w:color w:val="auto"/>
          <w:sz w:val="52"/>
          <w:szCs w:val="52"/>
          <w:lang w:val="en-US" w:eastAsia="zh-CN"/>
        </w:rPr>
        <w:t>江东新区管理局</w:t>
      </w:r>
    </w:p>
    <w:p w14:paraId="5D39911F">
      <w:pPr>
        <w:pageBreakBefore w:val="0"/>
        <w:widowControl w:val="0"/>
        <w:kinsoku/>
        <w:wordWrap/>
        <w:overflowPunct/>
        <w:topLinePunct w:val="0"/>
        <w:autoSpaceDE/>
        <w:autoSpaceDN/>
        <w:bidi w:val="0"/>
        <w:adjustRightInd w:val="0"/>
        <w:snapToGrid w:val="0"/>
        <w:spacing w:line="500" w:lineRule="exact"/>
        <w:jc w:val="center"/>
        <w:textAlignment w:val="auto"/>
        <w:rPr>
          <w:rFonts w:hint="eastAsia" w:asciiTheme="minorEastAsia" w:hAnsiTheme="minorEastAsia" w:eastAsiaTheme="minorEastAsia" w:cstheme="minorEastAsia"/>
          <w:b/>
          <w:color w:val="auto"/>
          <w:sz w:val="52"/>
          <w:szCs w:val="52"/>
        </w:rPr>
      </w:pPr>
      <w:r>
        <w:rPr>
          <w:rFonts w:hint="eastAsia" w:asciiTheme="minorEastAsia" w:hAnsiTheme="minorEastAsia" w:eastAsiaTheme="minorEastAsia" w:cstheme="minorEastAsia"/>
          <w:b/>
          <w:color w:val="auto"/>
          <w:sz w:val="52"/>
          <w:szCs w:val="52"/>
        </w:rPr>
        <w:t>采购</w:t>
      </w:r>
      <w:r>
        <w:rPr>
          <w:rFonts w:hint="eastAsia" w:asciiTheme="minorEastAsia" w:hAnsiTheme="minorEastAsia" w:eastAsiaTheme="minorEastAsia" w:cstheme="minorEastAsia"/>
          <w:b/>
          <w:color w:val="auto"/>
          <w:sz w:val="52"/>
          <w:szCs w:val="52"/>
          <w:lang w:val="en-US" w:eastAsia="zh-CN"/>
        </w:rPr>
        <w:t>比选</w:t>
      </w:r>
      <w:r>
        <w:rPr>
          <w:rFonts w:hint="eastAsia" w:asciiTheme="minorEastAsia" w:hAnsiTheme="minorEastAsia" w:eastAsiaTheme="minorEastAsia" w:cstheme="minorEastAsia"/>
          <w:b/>
          <w:color w:val="auto"/>
          <w:sz w:val="52"/>
          <w:szCs w:val="52"/>
        </w:rPr>
        <w:t>文件</w:t>
      </w:r>
    </w:p>
    <w:p w14:paraId="55D4FFE4">
      <w:pPr>
        <w:pageBreakBefore w:val="0"/>
        <w:wordWrap/>
        <w:topLinePunct w:val="0"/>
        <w:bidi w:val="0"/>
        <w:adjustRightInd w:val="0"/>
        <w:snapToGrid w:val="0"/>
        <w:spacing w:line="360" w:lineRule="auto"/>
        <w:jc w:val="center"/>
        <w:textAlignment w:val="auto"/>
        <w:rPr>
          <w:rFonts w:asciiTheme="minorEastAsia" w:hAnsiTheme="minorEastAsia" w:eastAsiaTheme="minorEastAsia" w:cstheme="minorEastAsia"/>
          <w:b/>
          <w:color w:val="auto"/>
          <w:sz w:val="21"/>
          <w:szCs w:val="21"/>
        </w:rPr>
      </w:pPr>
    </w:p>
    <w:p w14:paraId="00BAEC94">
      <w:pPr>
        <w:pageBreakBefore w:val="0"/>
        <w:wordWrap/>
        <w:topLinePunct w:val="0"/>
        <w:bidi w:val="0"/>
        <w:spacing w:line="360" w:lineRule="auto"/>
        <w:textAlignment w:val="auto"/>
        <w:rPr>
          <w:color w:val="auto"/>
          <w:sz w:val="21"/>
          <w:szCs w:val="21"/>
        </w:rPr>
      </w:pPr>
    </w:p>
    <w:p w14:paraId="1E65652E">
      <w:pPr>
        <w:pStyle w:val="10"/>
        <w:pageBreakBefore w:val="0"/>
        <w:wordWrap/>
        <w:topLinePunct w:val="0"/>
        <w:bidi w:val="0"/>
        <w:adjustRightInd w:val="0"/>
        <w:snapToGrid w:val="0"/>
        <w:spacing w:line="360" w:lineRule="auto"/>
        <w:jc w:val="center"/>
        <w:textAlignment w:val="auto"/>
        <w:outlineLvl w:val="0"/>
        <w:rPr>
          <w:rFonts w:asciiTheme="minorEastAsia" w:hAnsiTheme="minorEastAsia" w:eastAsiaTheme="minorEastAsia" w:cstheme="minorEastAsia"/>
          <w:b/>
          <w:color w:val="auto"/>
          <w:sz w:val="21"/>
          <w:szCs w:val="21"/>
        </w:rPr>
      </w:pPr>
    </w:p>
    <w:p w14:paraId="034BAA8B">
      <w:pPr>
        <w:pStyle w:val="10"/>
        <w:pageBreakBefore w:val="0"/>
        <w:wordWrap/>
        <w:topLinePunct w:val="0"/>
        <w:bidi w:val="0"/>
        <w:adjustRightInd w:val="0"/>
        <w:snapToGrid w:val="0"/>
        <w:spacing w:line="360" w:lineRule="auto"/>
        <w:jc w:val="center"/>
        <w:textAlignment w:val="auto"/>
        <w:outlineLvl w:val="0"/>
        <w:rPr>
          <w:rFonts w:asciiTheme="minorEastAsia" w:hAnsiTheme="minorEastAsia" w:eastAsiaTheme="minorEastAsia" w:cstheme="minorEastAsia"/>
          <w:b/>
          <w:color w:val="auto"/>
          <w:sz w:val="21"/>
          <w:szCs w:val="21"/>
        </w:rPr>
      </w:pPr>
    </w:p>
    <w:p w14:paraId="1730ADF8">
      <w:pPr>
        <w:pStyle w:val="10"/>
        <w:pageBreakBefore w:val="0"/>
        <w:wordWrap/>
        <w:topLinePunct w:val="0"/>
        <w:bidi w:val="0"/>
        <w:spacing w:line="360" w:lineRule="auto"/>
        <w:ind w:firstLine="1476" w:firstLineChars="700"/>
        <w:jc w:val="left"/>
        <w:textAlignment w:val="auto"/>
        <w:outlineLvl w:val="0"/>
        <w:rPr>
          <w:rFonts w:hint="eastAsia" w:asciiTheme="minorEastAsia" w:hAnsiTheme="minorEastAsia" w:eastAsiaTheme="minorEastAsia" w:cstheme="minorEastAsia"/>
          <w:b/>
          <w:bCs w:val="0"/>
          <w:color w:val="auto"/>
          <w:sz w:val="21"/>
          <w:szCs w:val="21"/>
        </w:rPr>
      </w:pPr>
    </w:p>
    <w:p w14:paraId="14A60E10">
      <w:pPr>
        <w:pStyle w:val="10"/>
        <w:pageBreakBefore w:val="0"/>
        <w:wordWrap/>
        <w:topLinePunct w:val="0"/>
        <w:bidi w:val="0"/>
        <w:spacing w:line="360" w:lineRule="auto"/>
        <w:ind w:firstLine="1968" w:firstLineChars="700"/>
        <w:jc w:val="left"/>
        <w:textAlignment w:val="auto"/>
        <w:outlineLvl w:val="0"/>
        <w:rPr>
          <w:rFonts w:hint="default" w:asciiTheme="minorEastAsia" w:hAnsiTheme="minorEastAsia" w:eastAsiaTheme="minorEastAsia" w:cstheme="minorEastAsia"/>
          <w:b/>
          <w:bCs w:val="0"/>
          <w:color w:val="auto"/>
          <w:sz w:val="28"/>
          <w:szCs w:val="28"/>
          <w:lang w:val="en-US" w:eastAsia="zh-CN"/>
        </w:rPr>
      </w:pPr>
      <w:bookmarkStart w:id="0" w:name="_Toc246826091"/>
      <w:bookmarkStart w:id="1" w:name="_Toc246825786"/>
      <w:bookmarkStart w:id="2" w:name="_Toc245888257"/>
      <w:bookmarkStart w:id="3" w:name="_Toc245887524"/>
      <w:r>
        <w:rPr>
          <w:rFonts w:hint="eastAsia" w:asciiTheme="minorEastAsia" w:hAnsiTheme="minorEastAsia" w:eastAsiaTheme="minorEastAsia" w:cstheme="minorEastAsia"/>
          <w:b/>
          <w:bCs w:val="0"/>
          <w:color w:val="auto"/>
          <w:sz w:val="28"/>
          <w:szCs w:val="28"/>
        </w:rPr>
        <w:t>项目编号：</w:t>
      </w:r>
      <w:bookmarkEnd w:id="0"/>
      <w:bookmarkEnd w:id="1"/>
      <w:bookmarkEnd w:id="2"/>
      <w:bookmarkEnd w:id="3"/>
      <w:bookmarkStart w:id="4" w:name="_Toc245887525"/>
      <w:bookmarkStart w:id="5" w:name="_Toc245888258"/>
      <w:bookmarkStart w:id="6" w:name="_Toc246826092"/>
      <w:bookmarkStart w:id="7" w:name="_Toc246825787"/>
      <w:r>
        <w:rPr>
          <w:rFonts w:hint="eastAsia" w:asciiTheme="minorEastAsia" w:hAnsiTheme="minorEastAsia" w:eastAsiaTheme="minorEastAsia" w:cstheme="minorEastAsia"/>
          <w:b/>
          <w:bCs w:val="0"/>
          <w:color w:val="auto"/>
          <w:sz w:val="28"/>
          <w:szCs w:val="28"/>
        </w:rPr>
        <w:t>JDCG-GHB-2026-001</w:t>
      </w:r>
    </w:p>
    <w:p w14:paraId="0D3FD822">
      <w:pPr>
        <w:pStyle w:val="10"/>
        <w:pageBreakBefore w:val="0"/>
        <w:wordWrap/>
        <w:topLinePunct w:val="0"/>
        <w:bidi w:val="0"/>
        <w:spacing w:line="360" w:lineRule="auto"/>
        <w:ind w:left="3360" w:leftChars="931" w:hanging="1405" w:hangingChars="500"/>
        <w:jc w:val="left"/>
        <w:textAlignment w:val="auto"/>
        <w:outlineLvl w:val="0"/>
        <w:rPr>
          <w:rFonts w:hint="default" w:asciiTheme="minorEastAsia" w:hAnsiTheme="minorEastAsia" w:eastAsiaTheme="minorEastAsia" w:cstheme="minorEastAsia"/>
          <w:b/>
          <w:bCs w:val="0"/>
          <w:color w:val="auto"/>
          <w:sz w:val="28"/>
          <w:szCs w:val="28"/>
          <w:lang w:val="en-US" w:eastAsia="zh-CN"/>
        </w:rPr>
      </w:pPr>
      <w:r>
        <w:rPr>
          <w:rFonts w:hint="eastAsia" w:asciiTheme="minorEastAsia" w:hAnsiTheme="minorEastAsia" w:eastAsiaTheme="minorEastAsia" w:cstheme="minorEastAsia"/>
          <w:b/>
          <w:bCs w:val="0"/>
          <w:color w:val="auto"/>
          <w:sz w:val="28"/>
          <w:szCs w:val="28"/>
        </w:rPr>
        <w:t>项目名称：</w:t>
      </w:r>
      <w:bookmarkEnd w:id="4"/>
      <w:bookmarkEnd w:id="5"/>
      <w:bookmarkEnd w:id="6"/>
      <w:bookmarkEnd w:id="7"/>
      <w:bookmarkStart w:id="8" w:name="_Toc245888260"/>
      <w:bookmarkStart w:id="9" w:name="_Toc245887527"/>
      <w:bookmarkStart w:id="10" w:name="_Toc246826094"/>
      <w:bookmarkStart w:id="11" w:name="_Toc246825789"/>
      <w:r>
        <w:rPr>
          <w:rFonts w:hint="eastAsia" w:asciiTheme="minorEastAsia" w:hAnsiTheme="minorEastAsia" w:eastAsiaTheme="minorEastAsia" w:cstheme="minorEastAsia"/>
          <w:b/>
          <w:bCs w:val="0"/>
          <w:color w:val="auto"/>
          <w:sz w:val="28"/>
          <w:szCs w:val="28"/>
          <w:lang w:val="en-US" w:eastAsia="zh-CN"/>
        </w:rPr>
        <w:t>临空经济区LK11-14-03、LK11-15-03、LK11-18-02地块清表</w:t>
      </w:r>
    </w:p>
    <w:p w14:paraId="4F2234EE">
      <w:pPr>
        <w:pStyle w:val="10"/>
        <w:pageBreakBefore w:val="0"/>
        <w:wordWrap/>
        <w:topLinePunct w:val="0"/>
        <w:bidi w:val="0"/>
        <w:spacing w:line="360" w:lineRule="auto"/>
        <w:ind w:firstLine="1968" w:firstLineChars="700"/>
        <w:jc w:val="left"/>
        <w:textAlignment w:val="auto"/>
        <w:outlineLvl w:val="0"/>
        <w:rPr>
          <w:rFonts w:hint="default" w:asciiTheme="minorEastAsia" w:hAnsiTheme="minorEastAsia" w:eastAsiaTheme="minorEastAsia" w:cstheme="minorEastAsia"/>
          <w:b/>
          <w:bCs w:val="0"/>
          <w:color w:val="auto"/>
          <w:sz w:val="28"/>
          <w:szCs w:val="28"/>
          <w:lang w:val="en-US" w:eastAsia="zh-CN"/>
        </w:rPr>
      </w:pPr>
      <w:r>
        <w:rPr>
          <w:rFonts w:hint="eastAsia" w:asciiTheme="minorEastAsia" w:hAnsiTheme="minorEastAsia" w:eastAsiaTheme="minorEastAsia" w:cstheme="minorEastAsia"/>
          <w:b/>
          <w:bCs w:val="0"/>
          <w:color w:val="auto"/>
          <w:sz w:val="28"/>
          <w:szCs w:val="28"/>
        </w:rPr>
        <w:t>采购人：</w:t>
      </w:r>
      <w:bookmarkEnd w:id="8"/>
      <w:bookmarkEnd w:id="9"/>
      <w:bookmarkEnd w:id="10"/>
      <w:bookmarkEnd w:id="11"/>
      <w:r>
        <w:rPr>
          <w:rFonts w:hint="eastAsia" w:asciiTheme="minorEastAsia" w:hAnsiTheme="minorEastAsia" w:eastAsiaTheme="minorEastAsia" w:cstheme="minorEastAsia"/>
          <w:b/>
          <w:bCs w:val="0"/>
          <w:color w:val="auto"/>
          <w:sz w:val="28"/>
          <w:szCs w:val="28"/>
          <w:lang w:val="en-US" w:eastAsia="zh-CN"/>
        </w:rPr>
        <w:t xml:space="preserve">  海口江东新区管理局</w:t>
      </w:r>
    </w:p>
    <w:p w14:paraId="79B4106D">
      <w:pPr>
        <w:pStyle w:val="10"/>
        <w:pageBreakBefore w:val="0"/>
        <w:wordWrap/>
        <w:topLinePunct w:val="0"/>
        <w:bidi w:val="0"/>
        <w:spacing w:line="360" w:lineRule="auto"/>
        <w:ind w:firstLine="1476" w:firstLineChars="700"/>
        <w:jc w:val="left"/>
        <w:textAlignment w:val="auto"/>
        <w:outlineLvl w:val="0"/>
        <w:rPr>
          <w:rFonts w:hint="eastAsia" w:asciiTheme="minorEastAsia" w:hAnsiTheme="minorEastAsia" w:eastAsiaTheme="minorEastAsia" w:cstheme="minorEastAsia"/>
          <w:b/>
          <w:bCs w:val="0"/>
          <w:color w:val="auto"/>
          <w:sz w:val="21"/>
          <w:szCs w:val="21"/>
        </w:rPr>
      </w:pPr>
    </w:p>
    <w:p w14:paraId="4F577EC5">
      <w:pPr>
        <w:pStyle w:val="10"/>
        <w:pageBreakBefore w:val="0"/>
        <w:wordWrap/>
        <w:topLinePunct w:val="0"/>
        <w:bidi w:val="0"/>
        <w:spacing w:line="360" w:lineRule="auto"/>
        <w:jc w:val="both"/>
        <w:textAlignment w:val="auto"/>
        <w:outlineLvl w:val="0"/>
        <w:rPr>
          <w:rFonts w:asciiTheme="minorEastAsia" w:hAnsiTheme="minorEastAsia" w:eastAsiaTheme="minorEastAsia" w:cstheme="minorEastAsia"/>
          <w:b w:val="0"/>
          <w:bCs/>
          <w:color w:val="auto"/>
          <w:sz w:val="21"/>
          <w:szCs w:val="21"/>
        </w:rPr>
      </w:pPr>
    </w:p>
    <w:p w14:paraId="4A5A613B">
      <w:pPr>
        <w:pStyle w:val="10"/>
        <w:pageBreakBefore w:val="0"/>
        <w:wordWrap/>
        <w:topLinePunct w:val="0"/>
        <w:bidi w:val="0"/>
        <w:adjustRightInd w:val="0"/>
        <w:snapToGrid w:val="0"/>
        <w:spacing w:line="360" w:lineRule="auto"/>
        <w:jc w:val="center"/>
        <w:textAlignment w:val="auto"/>
        <w:outlineLvl w:val="0"/>
        <w:rPr>
          <w:rFonts w:asciiTheme="minorEastAsia" w:hAnsiTheme="minorEastAsia" w:eastAsiaTheme="minorEastAsia" w:cstheme="minorEastAsia"/>
          <w:bCs/>
          <w:color w:val="auto"/>
          <w:sz w:val="21"/>
          <w:szCs w:val="21"/>
        </w:rPr>
      </w:pPr>
    </w:p>
    <w:p w14:paraId="2E2D2ADC">
      <w:pPr>
        <w:pStyle w:val="8"/>
        <w:pageBreakBefore w:val="0"/>
        <w:wordWrap/>
        <w:topLinePunct w:val="0"/>
        <w:bidi w:val="0"/>
        <w:spacing w:line="360" w:lineRule="auto"/>
        <w:textAlignment w:val="auto"/>
        <w:rPr>
          <w:rFonts w:hint="eastAsia" w:asciiTheme="minorEastAsia" w:hAnsiTheme="minorEastAsia" w:eastAsiaTheme="minorEastAsia" w:cstheme="minorEastAsia"/>
          <w:b/>
          <w:color w:val="auto"/>
          <w:spacing w:val="40"/>
          <w:sz w:val="21"/>
          <w:szCs w:val="21"/>
        </w:rPr>
      </w:pPr>
    </w:p>
    <w:p w14:paraId="15708A8B">
      <w:pPr>
        <w:pStyle w:val="31"/>
        <w:pageBreakBefore w:val="0"/>
        <w:wordWrap/>
        <w:topLinePunct w:val="0"/>
        <w:bidi w:val="0"/>
        <w:spacing w:line="360" w:lineRule="auto"/>
        <w:textAlignment w:val="auto"/>
        <w:rPr>
          <w:rFonts w:hint="eastAsia"/>
          <w:color w:val="auto"/>
          <w:sz w:val="21"/>
          <w:szCs w:val="21"/>
        </w:rPr>
      </w:pPr>
    </w:p>
    <w:p w14:paraId="3F73DAC2">
      <w:pPr>
        <w:pStyle w:val="17"/>
        <w:ind w:left="0" w:leftChars="0" w:firstLine="0" w:firstLineChars="0"/>
        <w:rPr>
          <w:rFonts w:hint="eastAsia"/>
          <w:color w:val="auto"/>
          <w:sz w:val="21"/>
          <w:szCs w:val="21"/>
        </w:rPr>
      </w:pPr>
    </w:p>
    <w:p w14:paraId="267C156D">
      <w:pPr>
        <w:pStyle w:val="17"/>
        <w:rPr>
          <w:rFonts w:hint="eastAsia"/>
          <w:color w:val="auto"/>
          <w:sz w:val="21"/>
          <w:szCs w:val="21"/>
        </w:rPr>
      </w:pPr>
    </w:p>
    <w:p w14:paraId="7A27D927">
      <w:pPr>
        <w:pStyle w:val="17"/>
        <w:rPr>
          <w:rFonts w:hint="eastAsia"/>
          <w:color w:val="auto"/>
          <w:sz w:val="21"/>
          <w:szCs w:val="21"/>
        </w:rPr>
      </w:pPr>
    </w:p>
    <w:p w14:paraId="37E48B6F">
      <w:pPr>
        <w:pageBreakBefore w:val="0"/>
        <w:wordWrap/>
        <w:topLinePunct w:val="0"/>
        <w:bidi w:val="0"/>
        <w:adjustRightInd w:val="0"/>
        <w:snapToGrid w:val="0"/>
        <w:spacing w:line="360" w:lineRule="auto"/>
        <w:jc w:val="center"/>
        <w:textAlignment w:val="auto"/>
        <w:rPr>
          <w:rFonts w:hint="eastAsia" w:asciiTheme="minorEastAsia" w:hAnsiTheme="minorEastAsia" w:eastAsiaTheme="minorEastAsia" w:cstheme="minorEastAsia"/>
          <w:b/>
          <w:color w:val="auto"/>
          <w:spacing w:val="40"/>
          <w:sz w:val="21"/>
          <w:szCs w:val="21"/>
        </w:rPr>
      </w:pPr>
    </w:p>
    <w:p w14:paraId="45F884F7">
      <w:pPr>
        <w:pageBreakBefore w:val="0"/>
        <w:wordWrap/>
        <w:topLinePunct w:val="0"/>
        <w:bidi w:val="0"/>
        <w:adjustRightInd w:val="0"/>
        <w:snapToGrid w:val="0"/>
        <w:spacing w:line="360" w:lineRule="auto"/>
        <w:jc w:val="center"/>
        <w:textAlignment w:val="auto"/>
        <w:rPr>
          <w:rFonts w:hint="eastAsia" w:asciiTheme="minorEastAsia" w:hAnsiTheme="minorEastAsia" w:eastAsiaTheme="minorEastAsia" w:cstheme="minorEastAsia"/>
          <w:b/>
          <w:color w:val="auto"/>
          <w:spacing w:val="40"/>
          <w:sz w:val="21"/>
          <w:szCs w:val="21"/>
        </w:rPr>
      </w:pPr>
    </w:p>
    <w:p w14:paraId="3816AEB1">
      <w:pPr>
        <w:pStyle w:val="10"/>
        <w:pageBreakBefore w:val="0"/>
        <w:wordWrap/>
        <w:topLinePunct w:val="0"/>
        <w:bidi w:val="0"/>
        <w:adjustRightInd w:val="0"/>
        <w:snapToGrid w:val="0"/>
        <w:spacing w:line="360" w:lineRule="auto"/>
        <w:jc w:val="center"/>
        <w:textAlignment w:val="auto"/>
        <w:outlineLvl w:val="0"/>
        <w:rPr>
          <w:rFonts w:hint="eastAsia" w:asciiTheme="minorEastAsia" w:hAnsiTheme="minorEastAsia" w:eastAsiaTheme="minorEastAsia" w:cstheme="minorEastAsia"/>
          <w:b/>
          <w:color w:val="auto"/>
          <w:sz w:val="28"/>
          <w:szCs w:val="28"/>
          <w:lang w:eastAsia="zh-CN"/>
        </w:rPr>
      </w:pPr>
      <w:r>
        <w:rPr>
          <w:rFonts w:hint="eastAsia" w:asciiTheme="minorEastAsia" w:hAnsiTheme="minorEastAsia" w:eastAsiaTheme="minorEastAsia" w:cstheme="minorEastAsia"/>
          <w:b/>
          <w:color w:val="auto"/>
          <w:spacing w:val="40"/>
          <w:sz w:val="28"/>
          <w:szCs w:val="28"/>
          <w:lang w:val="en-US" w:eastAsia="zh-CN"/>
        </w:rPr>
        <w:t>2026</w:t>
      </w:r>
      <w:r>
        <w:rPr>
          <w:rFonts w:hint="eastAsia" w:asciiTheme="minorEastAsia" w:hAnsiTheme="minorEastAsia" w:eastAsiaTheme="minorEastAsia" w:cstheme="minorEastAsia"/>
          <w:b/>
          <w:color w:val="auto"/>
          <w:spacing w:val="40"/>
          <w:sz w:val="28"/>
          <w:szCs w:val="28"/>
        </w:rPr>
        <w:t>年</w:t>
      </w:r>
      <w:r>
        <w:rPr>
          <w:rFonts w:hint="eastAsia" w:asciiTheme="minorEastAsia" w:hAnsiTheme="minorEastAsia" w:eastAsiaTheme="minorEastAsia" w:cstheme="minorEastAsia"/>
          <w:b/>
          <w:color w:val="auto"/>
          <w:spacing w:val="40"/>
          <w:sz w:val="28"/>
          <w:szCs w:val="28"/>
          <w:lang w:val="en-US" w:eastAsia="zh-CN"/>
        </w:rPr>
        <w:t>10</w:t>
      </w:r>
      <w:r>
        <w:rPr>
          <w:rFonts w:hint="eastAsia" w:asciiTheme="minorEastAsia" w:hAnsiTheme="minorEastAsia" w:eastAsiaTheme="minorEastAsia" w:cstheme="minorEastAsia"/>
          <w:b/>
          <w:color w:val="auto"/>
          <w:spacing w:val="40"/>
          <w:sz w:val="28"/>
          <w:szCs w:val="28"/>
        </w:rPr>
        <w:t>月</w:t>
      </w:r>
    </w:p>
    <w:p w14:paraId="71AC3A3A">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Style w:val="25"/>
          <w:rFonts w:hint="eastAsia" w:ascii="宋体" w:hAnsi="宋体" w:eastAsia="宋体" w:cs="宋体"/>
          <w:b/>
          <w:bCs w:val="0"/>
          <w:color w:val="auto"/>
          <w:sz w:val="21"/>
          <w:szCs w:val="21"/>
          <w:u w:val="none"/>
        </w:rPr>
        <w:sectPr>
          <w:headerReference r:id="rId5" w:type="first"/>
          <w:headerReference r:id="rId3" w:type="default"/>
          <w:footerReference r:id="rId6" w:type="default"/>
          <w:headerReference r:id="rId4" w:type="even"/>
          <w:footerReference r:id="rId7" w:type="even"/>
          <w:pgSz w:w="11906" w:h="16838"/>
          <w:pgMar w:top="1440" w:right="1800" w:bottom="1440" w:left="1800" w:header="851" w:footer="992" w:gutter="0"/>
          <w:pgNumType w:fmt="decimal"/>
          <w:cols w:space="425" w:num="1"/>
          <w:docGrid w:type="lines" w:linePitch="312" w:charSpace="0"/>
        </w:sectPr>
      </w:pPr>
    </w:p>
    <w:p w14:paraId="54EE655F">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Style w:val="25"/>
          <w:rFonts w:hint="eastAsia" w:ascii="宋体" w:hAnsi="宋体" w:eastAsia="宋体" w:cs="宋体"/>
          <w:b/>
          <w:bCs w:val="0"/>
          <w:color w:val="auto"/>
          <w:sz w:val="21"/>
          <w:szCs w:val="21"/>
          <w:u w:val="none"/>
        </w:rPr>
      </w:pPr>
    </w:p>
    <w:p w14:paraId="080E28AD">
      <w:pPr>
        <w:pStyle w:val="10"/>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0"/>
        <w:rPr>
          <w:rStyle w:val="25"/>
          <w:rFonts w:hint="eastAsia" w:ascii="宋体" w:hAnsi="宋体" w:eastAsia="宋体" w:cs="宋体"/>
          <w:b/>
          <w:bCs w:val="0"/>
          <w:color w:val="auto"/>
          <w:sz w:val="24"/>
          <w:szCs w:val="24"/>
          <w:u w:val="none"/>
        </w:rPr>
      </w:pPr>
      <w:r>
        <w:rPr>
          <w:rStyle w:val="25"/>
          <w:rFonts w:hint="eastAsia" w:ascii="宋体" w:hAnsi="宋体" w:eastAsia="宋体" w:cs="宋体"/>
          <w:b/>
          <w:bCs w:val="0"/>
          <w:color w:val="auto"/>
          <w:sz w:val="24"/>
          <w:szCs w:val="24"/>
          <w:u w:val="none"/>
        </w:rPr>
        <w:t>目录</w:t>
      </w:r>
    </w:p>
    <w:p w14:paraId="26F1EB4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val="0"/>
          <w:color w:val="auto"/>
          <w:kern w:val="2"/>
          <w:sz w:val="24"/>
          <w:szCs w:val="24"/>
          <w:u w:val="none"/>
          <w:lang w:val="en-US" w:eastAsia="zh-CN" w:bidi="ar-SA"/>
        </w:rPr>
      </w:pPr>
    </w:p>
    <w:p w14:paraId="0F1287D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val="0"/>
          <w:color w:val="auto"/>
          <w:kern w:val="2"/>
          <w:sz w:val="24"/>
          <w:szCs w:val="24"/>
          <w:u w:val="none"/>
          <w:lang w:val="en-US" w:eastAsia="zh-CN" w:bidi="ar-SA"/>
        </w:rPr>
      </w:pPr>
    </w:p>
    <w:p w14:paraId="0C83271A">
      <w:pPr>
        <w:pStyle w:val="10"/>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jc w:val="left"/>
        <w:textAlignment w:val="auto"/>
        <w:outlineLvl w:val="0"/>
        <w:rPr>
          <w:rFonts w:hint="eastAsia" w:asciiTheme="minorEastAsia" w:hAnsiTheme="minorEastAsia" w:eastAsiaTheme="minorEastAsia" w:cstheme="minorEastAsia"/>
          <w:b/>
          <w:color w:val="auto"/>
          <w:sz w:val="21"/>
          <w:szCs w:val="21"/>
          <w:lang w:val="en-US" w:eastAsia="zh-CN"/>
        </w:rPr>
      </w:pPr>
      <w:r>
        <w:rPr>
          <w:rFonts w:hint="eastAsia" w:asciiTheme="minorEastAsia" w:hAnsiTheme="minorEastAsia" w:eastAsiaTheme="minorEastAsia" w:cstheme="minorEastAsia"/>
          <w:b/>
          <w:color w:val="auto"/>
          <w:kern w:val="2"/>
          <w:sz w:val="21"/>
          <w:szCs w:val="21"/>
          <w:lang w:val="en-US" w:eastAsia="zh-CN" w:bidi="ar-SA"/>
        </w:rPr>
        <w:t>第一章</w:t>
      </w:r>
      <w:r>
        <w:rPr>
          <w:rFonts w:hint="eastAsia" w:asciiTheme="minorEastAsia" w:hAnsiTheme="minorEastAsia" w:eastAsiaTheme="minorEastAsia" w:cstheme="minorEastAsia"/>
          <w:b/>
          <w:color w:val="auto"/>
          <w:sz w:val="21"/>
          <w:szCs w:val="21"/>
          <w:lang w:val="en-US" w:eastAsia="zh-CN"/>
        </w:rPr>
        <w:t>比选公告</w:t>
      </w:r>
    </w:p>
    <w:p w14:paraId="2786962E">
      <w:pPr>
        <w:pStyle w:val="10"/>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jc w:val="left"/>
        <w:textAlignment w:val="auto"/>
        <w:outlineLvl w:val="0"/>
        <w:rPr>
          <w:rFonts w:hint="default" w:asciiTheme="minorEastAsia" w:hAnsiTheme="minorEastAsia" w:eastAsiaTheme="minorEastAsia" w:cstheme="minorEastAsia"/>
          <w:b/>
          <w:color w:val="auto"/>
          <w:sz w:val="21"/>
          <w:szCs w:val="21"/>
          <w:lang w:val="en-US" w:eastAsia="zh-CN"/>
        </w:rPr>
      </w:pPr>
      <w:r>
        <w:rPr>
          <w:rFonts w:hint="eastAsia" w:asciiTheme="minorEastAsia" w:hAnsiTheme="minorEastAsia" w:eastAsiaTheme="minorEastAsia" w:cstheme="minorEastAsia"/>
          <w:b/>
          <w:color w:val="auto"/>
          <w:kern w:val="2"/>
          <w:sz w:val="21"/>
          <w:szCs w:val="21"/>
          <w:lang w:val="en-US" w:eastAsia="zh-CN" w:bidi="ar-SA"/>
        </w:rPr>
        <w:t>第二章采购需求</w:t>
      </w:r>
    </w:p>
    <w:p w14:paraId="19507716">
      <w:pPr>
        <w:pStyle w:val="10"/>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jc w:val="left"/>
        <w:textAlignment w:val="auto"/>
        <w:outlineLvl w:val="0"/>
        <w:rPr>
          <w:rFonts w:hint="default" w:asciiTheme="minorEastAsia" w:hAnsiTheme="minorEastAsia" w:eastAsiaTheme="minorEastAsia" w:cstheme="minorEastAsia"/>
          <w:b/>
          <w:color w:val="auto"/>
          <w:sz w:val="21"/>
          <w:szCs w:val="21"/>
          <w:lang w:val="en-US" w:eastAsia="zh-CN"/>
        </w:rPr>
      </w:pPr>
      <w:r>
        <w:rPr>
          <w:rFonts w:hint="eastAsia" w:asciiTheme="minorEastAsia" w:hAnsiTheme="minorEastAsia" w:eastAsiaTheme="minorEastAsia" w:cstheme="minorEastAsia"/>
          <w:b/>
          <w:color w:val="auto"/>
          <w:sz w:val="21"/>
          <w:szCs w:val="21"/>
          <w:lang w:val="en-US" w:eastAsia="zh-CN"/>
        </w:rPr>
        <w:t>第三章供应商须知</w:t>
      </w:r>
    </w:p>
    <w:p w14:paraId="574A2A0A">
      <w:pPr>
        <w:pStyle w:val="10"/>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jc w:val="left"/>
        <w:textAlignment w:val="auto"/>
        <w:outlineLvl w:val="0"/>
        <w:rPr>
          <w:rFonts w:hint="eastAsia" w:asciiTheme="minorEastAsia" w:hAnsiTheme="minorEastAsia" w:eastAsiaTheme="minorEastAsia" w:cstheme="minorEastAsia"/>
          <w:b/>
          <w:color w:val="auto"/>
          <w:sz w:val="21"/>
          <w:szCs w:val="21"/>
          <w:lang w:val="en-US" w:eastAsia="zh-CN"/>
        </w:rPr>
      </w:pPr>
      <w:r>
        <w:rPr>
          <w:rFonts w:hint="eastAsia" w:asciiTheme="minorEastAsia" w:hAnsiTheme="minorEastAsia" w:eastAsiaTheme="minorEastAsia" w:cstheme="minorEastAsia"/>
          <w:b/>
          <w:color w:val="auto"/>
          <w:sz w:val="21"/>
          <w:szCs w:val="21"/>
          <w:lang w:val="en-US" w:eastAsia="zh-CN"/>
        </w:rPr>
        <w:t>第四章审查标准和评审标准</w:t>
      </w:r>
    </w:p>
    <w:p w14:paraId="423A35AE">
      <w:pPr>
        <w:pStyle w:val="10"/>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jc w:val="left"/>
        <w:textAlignment w:val="auto"/>
        <w:outlineLvl w:val="0"/>
        <w:rPr>
          <w:rFonts w:hint="eastAsia" w:asciiTheme="minorEastAsia" w:hAnsiTheme="minorEastAsia" w:eastAsiaTheme="minorEastAsia" w:cstheme="minorEastAsia"/>
          <w:b/>
          <w:color w:val="auto"/>
          <w:sz w:val="21"/>
          <w:szCs w:val="21"/>
          <w:lang w:val="en-US" w:eastAsia="zh-CN"/>
        </w:rPr>
      </w:pPr>
      <w:r>
        <w:rPr>
          <w:rFonts w:hint="eastAsia" w:asciiTheme="minorEastAsia" w:hAnsiTheme="minorEastAsia" w:eastAsiaTheme="minorEastAsia" w:cstheme="minorEastAsia"/>
          <w:b/>
          <w:color w:val="auto"/>
          <w:sz w:val="21"/>
          <w:szCs w:val="21"/>
          <w:lang w:val="en-US" w:eastAsia="zh-CN"/>
        </w:rPr>
        <w:t>第五章采购合同格式</w:t>
      </w:r>
    </w:p>
    <w:p w14:paraId="2E8CC936">
      <w:pPr>
        <w:pStyle w:val="10"/>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jc w:val="left"/>
        <w:textAlignment w:val="auto"/>
        <w:outlineLvl w:val="0"/>
        <w:rPr>
          <w:rFonts w:hint="default" w:asciiTheme="minorEastAsia" w:hAnsiTheme="minorEastAsia" w:eastAsiaTheme="minorEastAsia" w:cstheme="minorEastAsia"/>
          <w:b/>
          <w:color w:val="auto"/>
          <w:sz w:val="21"/>
          <w:szCs w:val="21"/>
          <w:lang w:val="en-US" w:eastAsia="zh-CN"/>
        </w:rPr>
        <w:sectPr>
          <w:footerReference r:id="rId8" w:type="default"/>
          <w:pgSz w:w="11906" w:h="16838"/>
          <w:pgMar w:top="1440" w:right="1800" w:bottom="1440" w:left="1800" w:header="794" w:footer="992" w:gutter="0"/>
          <w:pgNumType w:fmt="decimal"/>
          <w:cols w:space="425" w:num="1"/>
          <w:docGrid w:type="lines" w:linePitch="312" w:charSpace="0"/>
        </w:sectPr>
      </w:pPr>
      <w:r>
        <w:rPr>
          <w:rFonts w:hint="eastAsia" w:asciiTheme="minorEastAsia" w:hAnsiTheme="minorEastAsia" w:eastAsiaTheme="minorEastAsia" w:cstheme="minorEastAsia"/>
          <w:b/>
          <w:color w:val="auto"/>
          <w:sz w:val="21"/>
          <w:szCs w:val="21"/>
          <w:lang w:val="en-US" w:eastAsia="zh-CN"/>
        </w:rPr>
        <w:t>第六章响应文件格式及附件</w:t>
      </w:r>
    </w:p>
    <w:p w14:paraId="3F5D9260">
      <w:pPr>
        <w:pStyle w:val="10"/>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outlineLvl w:val="0"/>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bCs w:val="0"/>
          <w:color w:val="auto"/>
          <w:sz w:val="21"/>
          <w:szCs w:val="21"/>
        </w:rPr>
        <w:t>第一章</w:t>
      </w:r>
      <w:r>
        <w:rPr>
          <w:rFonts w:hint="eastAsia" w:asciiTheme="minorEastAsia" w:hAnsiTheme="minorEastAsia" w:eastAsiaTheme="minorEastAsia" w:cstheme="minorEastAsia"/>
          <w:b/>
          <w:bCs w:val="0"/>
          <w:color w:val="auto"/>
          <w:sz w:val="21"/>
          <w:szCs w:val="21"/>
          <w:lang w:eastAsia="zh-CN"/>
        </w:rPr>
        <w:t>比选公告</w:t>
      </w:r>
    </w:p>
    <w:p w14:paraId="1A198FAE">
      <w:pPr>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textAlignment w:val="auto"/>
        <w:rPr>
          <w:rFonts w:hint="eastAsia" w:asciiTheme="minorEastAsia" w:hAnsiTheme="minorEastAsia" w:eastAsiaTheme="minorEastAsia" w:cstheme="minorEastAsia"/>
          <w:b/>
          <w:bCs w:val="0"/>
          <w:color w:val="auto"/>
          <w:sz w:val="21"/>
          <w:szCs w:val="21"/>
        </w:rPr>
      </w:pPr>
      <w:r>
        <w:rPr>
          <w:rFonts w:hint="eastAsia" w:asciiTheme="minorEastAsia" w:hAnsiTheme="minorEastAsia" w:eastAsiaTheme="minorEastAsia" w:cstheme="minorEastAsia"/>
          <w:b/>
          <w:bCs w:val="0"/>
          <w:color w:val="auto"/>
          <w:sz w:val="21"/>
          <w:szCs w:val="21"/>
        </w:rPr>
        <w:t>一、项目基本情况</w:t>
      </w:r>
    </w:p>
    <w:p w14:paraId="09B7D86F">
      <w:pPr>
        <w:pStyle w:val="10"/>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olor w:val="auto"/>
          <w:sz w:val="21"/>
          <w:szCs w:val="21"/>
        </w:rPr>
        <w:t>1</w:t>
      </w:r>
      <w:r>
        <w:rPr>
          <w:rFonts w:hint="eastAsia" w:asciiTheme="minorEastAsia" w:hAnsiTheme="minorEastAsia" w:eastAsiaTheme="minorEastAsia" w:cstheme="minorEastAsia"/>
          <w:b w:val="0"/>
          <w:bCs/>
          <w:color w:val="auto"/>
          <w:sz w:val="21"/>
          <w:szCs w:val="21"/>
          <w:lang w:eastAsia="zh-CN"/>
        </w:rPr>
        <w:t>.</w:t>
      </w:r>
      <w:r>
        <w:rPr>
          <w:rFonts w:hint="eastAsia" w:asciiTheme="minorEastAsia" w:hAnsiTheme="minorEastAsia" w:eastAsiaTheme="minorEastAsia" w:cstheme="minorEastAsia"/>
          <w:b w:val="0"/>
          <w:bCs/>
          <w:color w:val="auto"/>
          <w:sz w:val="21"/>
          <w:szCs w:val="21"/>
        </w:rPr>
        <w:t>项目编号：</w:t>
      </w:r>
      <w:r>
        <w:rPr>
          <w:rFonts w:hint="eastAsia" w:asciiTheme="minorEastAsia" w:hAnsiTheme="minorEastAsia" w:eastAsiaTheme="minorEastAsia" w:cstheme="minorEastAsia"/>
          <w:b w:val="0"/>
          <w:bCs/>
          <w:color w:val="auto"/>
          <w:sz w:val="21"/>
          <w:szCs w:val="21"/>
          <w:lang w:val="en-US" w:eastAsia="zh-CN"/>
        </w:rPr>
        <w:t>JDCG-GHB-2026-001</w:t>
      </w:r>
    </w:p>
    <w:p w14:paraId="2585A90D">
      <w:pPr>
        <w:pStyle w:val="10"/>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eastAsia"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olor w:val="auto"/>
          <w:sz w:val="21"/>
          <w:szCs w:val="21"/>
        </w:rPr>
        <w:t>2</w:t>
      </w:r>
      <w:r>
        <w:rPr>
          <w:rFonts w:hint="eastAsia" w:asciiTheme="minorEastAsia" w:hAnsiTheme="minorEastAsia" w:eastAsiaTheme="minorEastAsia" w:cstheme="minorEastAsia"/>
          <w:b w:val="0"/>
          <w:bCs/>
          <w:color w:val="auto"/>
          <w:sz w:val="21"/>
          <w:szCs w:val="21"/>
          <w:lang w:eastAsia="zh-CN"/>
        </w:rPr>
        <w:t>.</w:t>
      </w:r>
      <w:r>
        <w:rPr>
          <w:rFonts w:hint="eastAsia" w:asciiTheme="minorEastAsia" w:hAnsiTheme="minorEastAsia" w:eastAsiaTheme="minorEastAsia" w:cstheme="minorEastAsia"/>
          <w:b w:val="0"/>
          <w:bCs/>
          <w:color w:val="auto"/>
          <w:sz w:val="21"/>
          <w:szCs w:val="21"/>
        </w:rPr>
        <w:t>项目名称：</w:t>
      </w:r>
      <w:r>
        <w:rPr>
          <w:rFonts w:hint="eastAsia" w:asciiTheme="minorEastAsia" w:hAnsiTheme="minorEastAsia" w:eastAsiaTheme="minorEastAsia" w:cstheme="minorEastAsia"/>
          <w:b w:val="0"/>
          <w:bCs/>
          <w:color w:val="auto"/>
          <w:sz w:val="21"/>
          <w:szCs w:val="21"/>
          <w:lang w:val="en-US" w:eastAsia="zh-CN"/>
        </w:rPr>
        <w:t>临空经济区LK11-14-03、LK11-15-03、LK11-18-02地块清表</w:t>
      </w:r>
    </w:p>
    <w:p w14:paraId="6067E39C">
      <w:pPr>
        <w:pStyle w:val="10"/>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default" w:asciiTheme="minorEastAsia" w:hAnsiTheme="minorEastAsia" w:eastAsiaTheme="minorEastAsia" w:cstheme="minorEastAsia"/>
          <w:b w:val="0"/>
          <w:bCs/>
          <w:color w:val="auto"/>
          <w:sz w:val="21"/>
          <w:szCs w:val="21"/>
          <w:lang w:val="en-US" w:eastAsia="zh-CN"/>
        </w:rPr>
      </w:pPr>
      <w:r>
        <w:rPr>
          <w:rFonts w:hint="eastAsia" w:asciiTheme="minorEastAsia" w:hAnsiTheme="minorEastAsia" w:eastAsiaTheme="minorEastAsia" w:cstheme="minorEastAsia"/>
          <w:b w:val="0"/>
          <w:bCs/>
          <w:color w:val="auto"/>
          <w:sz w:val="21"/>
          <w:szCs w:val="21"/>
        </w:rPr>
        <w:t>3</w:t>
      </w:r>
      <w:r>
        <w:rPr>
          <w:rFonts w:hint="eastAsia" w:asciiTheme="minorEastAsia" w:hAnsiTheme="minorEastAsia" w:eastAsiaTheme="minorEastAsia" w:cstheme="minorEastAsia"/>
          <w:b w:val="0"/>
          <w:bCs/>
          <w:color w:val="auto"/>
          <w:sz w:val="21"/>
          <w:szCs w:val="21"/>
          <w:lang w:eastAsia="zh-CN"/>
        </w:rPr>
        <w:t>.</w:t>
      </w:r>
      <w:r>
        <w:rPr>
          <w:rFonts w:hint="eastAsia" w:asciiTheme="minorEastAsia" w:hAnsiTheme="minorEastAsia" w:eastAsiaTheme="minorEastAsia" w:cstheme="minorEastAsia"/>
          <w:b w:val="0"/>
          <w:bCs/>
          <w:color w:val="auto"/>
          <w:sz w:val="21"/>
          <w:szCs w:val="21"/>
        </w:rPr>
        <w:t>预算金额</w:t>
      </w:r>
      <w:r>
        <w:rPr>
          <w:rFonts w:hint="eastAsia" w:asciiTheme="minorEastAsia" w:hAnsiTheme="minorEastAsia" w:eastAsiaTheme="minorEastAsia" w:cstheme="minorEastAsia"/>
          <w:b w:val="0"/>
          <w:bCs/>
          <w:color w:val="auto"/>
          <w:sz w:val="21"/>
          <w:szCs w:val="21"/>
          <w:lang w:val="en-US" w:eastAsia="zh-CN"/>
        </w:rPr>
        <w:t>：863467元</w:t>
      </w:r>
    </w:p>
    <w:p w14:paraId="7CD476FA">
      <w:pPr>
        <w:pStyle w:val="10"/>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default" w:asciiTheme="minorEastAsia" w:hAnsiTheme="minorEastAsia" w:eastAsiaTheme="minorEastAsia" w:cstheme="minorEastAsia"/>
          <w:b w:val="0"/>
          <w:bCs/>
          <w:color w:val="auto"/>
          <w:sz w:val="21"/>
          <w:szCs w:val="21"/>
          <w:lang w:val="en-US" w:eastAsia="zh-CN"/>
        </w:rPr>
      </w:pPr>
      <w:r>
        <w:rPr>
          <w:rFonts w:hint="eastAsia" w:asciiTheme="minorEastAsia" w:hAnsiTheme="minorEastAsia" w:eastAsiaTheme="minorEastAsia" w:cstheme="minorEastAsia"/>
          <w:b w:val="0"/>
          <w:bCs/>
          <w:color w:val="auto"/>
          <w:sz w:val="21"/>
          <w:szCs w:val="21"/>
          <w:lang w:val="en-US" w:eastAsia="zh-CN"/>
        </w:rPr>
        <w:t>最高限价：863467元</w:t>
      </w:r>
    </w:p>
    <w:p w14:paraId="75980028">
      <w:pPr>
        <w:pStyle w:val="10"/>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default" w:asciiTheme="minorEastAsia" w:hAnsiTheme="minorEastAsia" w:eastAsiaTheme="minorEastAsia" w:cstheme="minorEastAsia"/>
          <w:b w:val="0"/>
          <w:bCs/>
          <w:color w:val="auto"/>
          <w:sz w:val="21"/>
          <w:szCs w:val="21"/>
          <w:highlight w:val="yellow"/>
          <w:lang w:val="en-US"/>
        </w:rPr>
      </w:pPr>
      <w:r>
        <w:rPr>
          <w:rFonts w:hint="eastAsia" w:asciiTheme="minorEastAsia" w:hAnsiTheme="minorEastAsia" w:eastAsiaTheme="minorEastAsia" w:cstheme="minorEastAsia"/>
          <w:b w:val="0"/>
          <w:bCs/>
          <w:color w:val="auto"/>
          <w:sz w:val="21"/>
          <w:szCs w:val="21"/>
          <w:highlight w:val="none"/>
          <w:lang w:val="en-US" w:eastAsia="zh-CN"/>
        </w:rPr>
        <w:t>4</w:t>
      </w:r>
      <w:r>
        <w:rPr>
          <w:rFonts w:hint="eastAsia" w:asciiTheme="minorEastAsia" w:hAnsiTheme="minorEastAsia" w:eastAsiaTheme="minorEastAsia" w:cstheme="minorEastAsia"/>
          <w:b w:val="0"/>
          <w:bCs/>
          <w:color w:val="auto"/>
          <w:kern w:val="2"/>
          <w:sz w:val="21"/>
          <w:szCs w:val="21"/>
          <w:highlight w:val="none"/>
          <w:lang w:val="en-US" w:eastAsia="zh-CN" w:bidi="ar-SA"/>
        </w:rPr>
        <w:t>.</w:t>
      </w:r>
      <w:r>
        <w:rPr>
          <w:rFonts w:hint="eastAsia" w:asciiTheme="minorEastAsia" w:hAnsiTheme="minorEastAsia" w:eastAsiaTheme="minorEastAsia" w:cstheme="minorEastAsia"/>
          <w:b w:val="0"/>
          <w:bCs/>
          <w:color w:val="auto"/>
          <w:kern w:val="2"/>
          <w:sz w:val="21"/>
          <w:szCs w:val="21"/>
          <w:lang w:val="en-US" w:eastAsia="zh-CN" w:bidi="ar-SA"/>
        </w:rPr>
        <w:t>采购需求：详见第二章；</w:t>
      </w:r>
    </w:p>
    <w:p w14:paraId="6CFA3ACB">
      <w:pPr>
        <w:keepNext w:val="0"/>
        <w:keepLines w:val="0"/>
        <w:pageBreakBefore w:val="0"/>
        <w:widowControl w:val="0"/>
        <w:kinsoku/>
        <w:wordWrap/>
        <w:overflowPunct/>
        <w:topLinePunct w:val="0"/>
        <w:autoSpaceDE/>
        <w:autoSpaceDN/>
        <w:bidi w:val="0"/>
        <w:spacing w:line="400" w:lineRule="exact"/>
        <w:ind w:right="-197" w:rightChars="-94" w:firstLine="420" w:firstLineChars="200"/>
        <w:textAlignment w:val="auto"/>
        <w:rPr>
          <w:rFonts w:hint="default" w:ascii="宋体" w:hAnsi="宋体"/>
          <w:b w:val="0"/>
          <w:bCs/>
          <w:color w:val="auto"/>
          <w:sz w:val="21"/>
          <w:szCs w:val="21"/>
          <w:lang w:val="en-US"/>
        </w:rPr>
      </w:pPr>
      <w:r>
        <w:rPr>
          <w:rFonts w:hint="eastAsia" w:asciiTheme="minorEastAsia" w:hAnsiTheme="minorEastAsia" w:eastAsiaTheme="minorEastAsia" w:cstheme="minorEastAsia"/>
          <w:b w:val="0"/>
          <w:bCs/>
          <w:color w:val="auto"/>
          <w:sz w:val="21"/>
          <w:szCs w:val="21"/>
          <w:lang w:val="en-US" w:eastAsia="zh-CN"/>
        </w:rPr>
        <w:t>5.</w:t>
      </w:r>
      <w:r>
        <w:rPr>
          <w:rFonts w:hint="eastAsia" w:asciiTheme="minorEastAsia" w:hAnsiTheme="minorEastAsia" w:eastAsiaTheme="minorEastAsia" w:cstheme="minorEastAsia"/>
          <w:b w:val="0"/>
          <w:bCs/>
          <w:color w:val="auto"/>
          <w:sz w:val="21"/>
          <w:szCs w:val="21"/>
        </w:rPr>
        <w:t>服务期限</w:t>
      </w:r>
      <w:bookmarkStart w:id="12" w:name="_Toc28359003"/>
      <w:bookmarkStart w:id="13" w:name="_Toc35393791"/>
      <w:bookmarkStart w:id="14" w:name="_Toc35393622"/>
      <w:bookmarkStart w:id="15" w:name="_Toc28359080"/>
      <w:r>
        <w:rPr>
          <w:rFonts w:hint="eastAsia" w:asciiTheme="minorEastAsia" w:hAnsiTheme="minorEastAsia" w:eastAsiaTheme="minorEastAsia" w:cstheme="minorEastAsia"/>
          <w:b w:val="0"/>
          <w:bCs/>
          <w:color w:val="auto"/>
          <w:sz w:val="21"/>
          <w:szCs w:val="21"/>
          <w:lang w:eastAsia="zh-CN"/>
        </w:rPr>
        <w:t>：</w:t>
      </w:r>
      <w:r>
        <w:rPr>
          <w:rFonts w:hint="eastAsia" w:asciiTheme="minorEastAsia" w:hAnsiTheme="minorEastAsia" w:eastAsiaTheme="minorEastAsia" w:cstheme="minorEastAsia"/>
          <w:b w:val="0"/>
          <w:bCs/>
          <w:color w:val="auto"/>
          <w:sz w:val="21"/>
          <w:szCs w:val="21"/>
          <w:lang w:val="en-US" w:eastAsia="zh-CN"/>
        </w:rPr>
        <w:t>自合同签订起60日历天</w:t>
      </w:r>
    </w:p>
    <w:p w14:paraId="1316754F">
      <w:pPr>
        <w:pStyle w:val="10"/>
        <w:keepNext w:val="0"/>
        <w:keepLines w:val="0"/>
        <w:pageBreakBefore w:val="0"/>
        <w:widowControl w:val="0"/>
        <w:numPr>
          <w:ilvl w:val="0"/>
          <w:numId w:val="0"/>
        </w:numPr>
        <w:kinsoku/>
        <w:wordWrap/>
        <w:overflowPunct/>
        <w:topLinePunct w:val="0"/>
        <w:autoSpaceDE/>
        <w:autoSpaceDN/>
        <w:bidi w:val="0"/>
        <w:adjustRightInd w:val="0"/>
        <w:snapToGrid w:val="0"/>
        <w:spacing w:line="400" w:lineRule="exact"/>
        <w:ind w:firstLine="420" w:firstLineChars="200"/>
        <w:jc w:val="left"/>
        <w:textAlignment w:val="auto"/>
        <w:outlineLvl w:val="0"/>
        <w:rPr>
          <w:rFonts w:hint="default" w:asciiTheme="minorEastAsia" w:hAnsiTheme="minorEastAsia" w:eastAsiaTheme="minorEastAsia" w:cstheme="minorEastAsia"/>
          <w:b w:val="0"/>
          <w:bCs/>
          <w:color w:val="auto"/>
          <w:sz w:val="21"/>
          <w:szCs w:val="21"/>
          <w:lang w:val="en-US"/>
        </w:rPr>
      </w:pPr>
      <w:r>
        <w:rPr>
          <w:rFonts w:hint="eastAsia" w:asciiTheme="minorEastAsia" w:hAnsiTheme="minorEastAsia" w:eastAsiaTheme="minorEastAsia" w:cstheme="minorEastAsia"/>
          <w:b w:val="0"/>
          <w:bCs/>
          <w:color w:val="auto"/>
          <w:sz w:val="21"/>
          <w:szCs w:val="21"/>
          <w:lang w:val="en-US" w:eastAsia="zh-CN"/>
        </w:rPr>
        <w:t>6</w:t>
      </w:r>
      <w:r>
        <w:rPr>
          <w:rFonts w:hint="eastAsia" w:asciiTheme="minorEastAsia" w:hAnsiTheme="minorEastAsia" w:eastAsiaTheme="minorEastAsia" w:cstheme="minorEastAsia"/>
          <w:b w:val="0"/>
          <w:bCs/>
          <w:color w:val="auto"/>
          <w:sz w:val="21"/>
          <w:szCs w:val="21"/>
          <w:lang w:eastAsia="zh-CN"/>
        </w:rPr>
        <w:t>.</w:t>
      </w:r>
      <w:r>
        <w:rPr>
          <w:rFonts w:hint="eastAsia" w:asciiTheme="minorEastAsia" w:hAnsiTheme="minorEastAsia" w:eastAsiaTheme="minorEastAsia" w:cstheme="minorEastAsia"/>
          <w:b w:val="0"/>
          <w:bCs/>
          <w:color w:val="auto"/>
          <w:kern w:val="2"/>
          <w:sz w:val="21"/>
          <w:szCs w:val="21"/>
          <w:lang w:val="en-US" w:eastAsia="zh-CN" w:bidi="ar-SA"/>
        </w:rPr>
        <w:t>服务地点：海南省海口市美兰区演丰镇南贸大道东侧</w:t>
      </w:r>
    </w:p>
    <w:p w14:paraId="7507DE75">
      <w:pPr>
        <w:pStyle w:val="10"/>
        <w:keepNext w:val="0"/>
        <w:keepLines w:val="0"/>
        <w:pageBreakBefore w:val="0"/>
        <w:widowControl w:val="0"/>
        <w:kinsoku/>
        <w:wordWrap/>
        <w:overflowPunct/>
        <w:topLinePunct w:val="0"/>
        <w:autoSpaceDE/>
        <w:autoSpaceDN/>
        <w:bidi w:val="0"/>
        <w:adjustRightInd w:val="0"/>
        <w:snapToGrid/>
        <w:spacing w:line="360" w:lineRule="auto"/>
        <w:ind w:firstLine="420" w:firstLineChars="200"/>
        <w:jc w:val="left"/>
        <w:textAlignment w:val="auto"/>
        <w:outlineLvl w:val="0"/>
        <w:rPr>
          <w:rFonts w:hint="default" w:ascii="宋体" w:hAnsi="宋体" w:eastAsia="宋体" w:cs="宋体"/>
          <w:b w:val="0"/>
          <w:bCs/>
          <w:color w:val="auto"/>
          <w:kern w:val="2"/>
          <w:sz w:val="24"/>
          <w:szCs w:val="24"/>
          <w:lang w:val="en-US" w:eastAsia="zh-CN" w:bidi="ar-SA"/>
        </w:rPr>
      </w:pPr>
      <w:r>
        <w:rPr>
          <w:rFonts w:hint="eastAsia" w:asciiTheme="minorEastAsia" w:hAnsiTheme="minorEastAsia" w:eastAsiaTheme="minorEastAsia" w:cstheme="minorEastAsia"/>
          <w:b w:val="0"/>
          <w:bCs/>
          <w:color w:val="auto"/>
          <w:sz w:val="21"/>
          <w:szCs w:val="21"/>
          <w:lang w:val="en-US" w:eastAsia="zh-CN"/>
        </w:rPr>
        <w:t>7</w:t>
      </w:r>
      <w:r>
        <w:rPr>
          <w:rFonts w:hint="eastAsia" w:asciiTheme="minorEastAsia" w:hAnsiTheme="minorEastAsia" w:eastAsiaTheme="minorEastAsia" w:cstheme="minorEastAsia"/>
          <w:b w:val="0"/>
          <w:bCs/>
          <w:color w:val="auto"/>
          <w:sz w:val="21"/>
          <w:szCs w:val="21"/>
          <w:lang w:eastAsia="zh-CN"/>
        </w:rPr>
        <w:t>.</w:t>
      </w:r>
      <w:r>
        <w:rPr>
          <w:rFonts w:hint="eastAsia" w:asciiTheme="minorEastAsia" w:hAnsiTheme="minorEastAsia" w:eastAsiaTheme="minorEastAsia" w:cstheme="minorEastAsia"/>
          <w:b w:val="0"/>
          <w:bCs/>
          <w:color w:val="auto"/>
          <w:kern w:val="2"/>
          <w:sz w:val="21"/>
          <w:szCs w:val="21"/>
          <w:lang w:val="en-US" w:eastAsia="zh-CN" w:bidi="ar-SA"/>
        </w:rPr>
        <w:t>质量标准：符合采购人要求</w:t>
      </w:r>
    </w:p>
    <w:p w14:paraId="63B6780A">
      <w:pPr>
        <w:pStyle w:val="10"/>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left"/>
        <w:textAlignment w:val="auto"/>
        <w:outlineLvl w:val="0"/>
        <w:rPr>
          <w:rFonts w:asciiTheme="minorEastAsia" w:hAnsiTheme="minorEastAsia" w:eastAsiaTheme="minorEastAsia" w:cstheme="minorEastAsia"/>
          <w:b/>
          <w:bCs w:val="0"/>
          <w:color w:val="auto"/>
          <w:sz w:val="21"/>
          <w:szCs w:val="21"/>
        </w:rPr>
      </w:pPr>
      <w:r>
        <w:rPr>
          <w:rFonts w:hint="eastAsia" w:asciiTheme="minorEastAsia" w:hAnsiTheme="minorEastAsia" w:eastAsiaTheme="minorEastAsia" w:cstheme="minorEastAsia"/>
          <w:b/>
          <w:bCs w:val="0"/>
          <w:color w:val="auto"/>
          <w:sz w:val="21"/>
          <w:szCs w:val="21"/>
        </w:rPr>
        <w:t>二、</w:t>
      </w:r>
      <w:r>
        <w:rPr>
          <w:rFonts w:hint="eastAsia" w:asciiTheme="minorEastAsia" w:hAnsiTheme="minorEastAsia" w:eastAsiaTheme="minorEastAsia" w:cstheme="minorEastAsia"/>
          <w:b/>
          <w:bCs w:val="0"/>
          <w:color w:val="auto"/>
          <w:sz w:val="21"/>
          <w:szCs w:val="21"/>
          <w:lang w:eastAsia="zh-CN"/>
        </w:rPr>
        <w:t>供应商</w:t>
      </w:r>
      <w:r>
        <w:rPr>
          <w:rFonts w:hint="eastAsia" w:asciiTheme="minorEastAsia" w:hAnsiTheme="minorEastAsia" w:eastAsiaTheme="minorEastAsia" w:cstheme="minorEastAsia"/>
          <w:b/>
          <w:bCs w:val="0"/>
          <w:color w:val="auto"/>
          <w:sz w:val="21"/>
          <w:szCs w:val="21"/>
        </w:rPr>
        <w:t>的资格要求：</w:t>
      </w:r>
      <w:bookmarkEnd w:id="12"/>
      <w:bookmarkEnd w:id="13"/>
      <w:bookmarkEnd w:id="14"/>
      <w:bookmarkEnd w:id="15"/>
    </w:p>
    <w:p w14:paraId="5A67B254">
      <w:pPr>
        <w:pStyle w:val="10"/>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eastAsia" w:ascii="宋体" w:hAnsi="宋体" w:eastAsia="宋体" w:cs="宋体"/>
          <w:b w:val="0"/>
          <w:bCs/>
          <w:color w:val="auto"/>
          <w:sz w:val="21"/>
          <w:szCs w:val="21"/>
        </w:rPr>
      </w:pPr>
      <w:bookmarkStart w:id="16" w:name="_Toc28359081"/>
      <w:bookmarkStart w:id="17" w:name="_Toc35393623"/>
      <w:bookmarkStart w:id="18" w:name="_Toc35393792"/>
      <w:bookmarkStart w:id="19" w:name="_Toc28359004"/>
      <w:r>
        <w:rPr>
          <w:rFonts w:hint="eastAsia" w:ascii="宋体" w:hAnsi="宋体" w:eastAsia="宋体" w:cs="宋体"/>
          <w:b w:val="0"/>
          <w:bCs/>
          <w:color w:val="auto"/>
          <w:sz w:val="21"/>
          <w:szCs w:val="21"/>
        </w:rPr>
        <w:t>1</w:t>
      </w:r>
      <w:r>
        <w:rPr>
          <w:rFonts w:hint="eastAsia" w:hAnsi="宋体" w:cs="宋体"/>
          <w:b w:val="0"/>
          <w:bCs/>
          <w:color w:val="auto"/>
          <w:sz w:val="21"/>
          <w:szCs w:val="21"/>
          <w:lang w:eastAsia="zh-CN"/>
        </w:rPr>
        <w:t>.</w:t>
      </w:r>
      <w:r>
        <w:rPr>
          <w:rFonts w:hint="eastAsia" w:ascii="宋体" w:hAnsi="宋体" w:eastAsia="宋体" w:cs="宋体"/>
          <w:b w:val="0"/>
          <w:bCs/>
          <w:color w:val="auto"/>
          <w:sz w:val="21"/>
          <w:szCs w:val="21"/>
        </w:rPr>
        <w:t>满足《中华人民共和国政府采购法》第二十二条规定；</w:t>
      </w:r>
    </w:p>
    <w:p w14:paraId="78D229B0">
      <w:pPr>
        <w:pStyle w:val="10"/>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default" w:ascii="宋体" w:hAnsi="宋体" w:eastAsia="宋体" w:cs="宋体"/>
          <w:b w:val="0"/>
          <w:bCs/>
          <w:color w:val="0000FF"/>
          <w:sz w:val="21"/>
          <w:szCs w:val="21"/>
          <w:lang w:val="en-US" w:eastAsia="zh-CN"/>
        </w:rPr>
      </w:pPr>
      <w:r>
        <w:rPr>
          <w:rFonts w:hint="eastAsia" w:ascii="宋体" w:hAnsi="宋体" w:eastAsia="宋体" w:cs="宋体"/>
          <w:b w:val="0"/>
          <w:bCs/>
          <w:color w:val="auto"/>
          <w:sz w:val="21"/>
          <w:szCs w:val="21"/>
        </w:rPr>
        <w:t>2</w:t>
      </w:r>
      <w:r>
        <w:rPr>
          <w:rFonts w:hint="eastAsia" w:hAnsi="宋体" w:cs="宋体"/>
          <w:b w:val="0"/>
          <w:bCs/>
          <w:color w:val="auto"/>
          <w:sz w:val="21"/>
          <w:szCs w:val="21"/>
          <w:lang w:eastAsia="zh-CN"/>
        </w:rPr>
        <w:t>.</w:t>
      </w:r>
      <w:r>
        <w:rPr>
          <w:rFonts w:hint="eastAsia" w:ascii="宋体" w:hAnsi="宋体" w:eastAsia="宋体" w:cs="宋体"/>
          <w:b w:val="0"/>
          <w:bCs/>
          <w:color w:val="auto"/>
          <w:sz w:val="21"/>
          <w:szCs w:val="21"/>
        </w:rPr>
        <w:t>落实政府采购政策需满足的资格要求：</w:t>
      </w:r>
      <w:r>
        <w:rPr>
          <w:rFonts w:hint="eastAsia" w:hAnsi="宋体" w:cs="宋体"/>
          <w:b w:val="0"/>
          <w:bCs/>
          <w:color w:val="auto"/>
          <w:sz w:val="21"/>
          <w:szCs w:val="21"/>
          <w:lang w:val="en-US" w:eastAsia="zh-CN"/>
        </w:rPr>
        <w:t>本项目专门面对中小企业采购。</w:t>
      </w:r>
    </w:p>
    <w:p w14:paraId="14583F4A">
      <w:pPr>
        <w:pStyle w:val="10"/>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3</w:t>
      </w:r>
      <w:r>
        <w:rPr>
          <w:rFonts w:hint="eastAsia" w:hAnsi="宋体" w:cs="宋体"/>
          <w:b w:val="0"/>
          <w:bCs/>
          <w:color w:val="auto"/>
          <w:sz w:val="21"/>
          <w:szCs w:val="21"/>
          <w:lang w:eastAsia="zh-CN"/>
        </w:rPr>
        <w:t>.</w:t>
      </w:r>
      <w:r>
        <w:rPr>
          <w:rFonts w:hint="eastAsia" w:ascii="宋体" w:hAnsi="宋体" w:eastAsia="宋体" w:cs="宋体"/>
          <w:b w:val="0"/>
          <w:bCs/>
          <w:color w:val="auto"/>
          <w:sz w:val="21"/>
          <w:szCs w:val="21"/>
        </w:rPr>
        <w:t>符合采购人根据采购项目实际情况要求的特定资格条件和其他法律法规规定的条件，具体如下：</w:t>
      </w:r>
    </w:p>
    <w:p w14:paraId="51E88D20">
      <w:pPr>
        <w:pStyle w:val="10"/>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3.1</w:t>
      </w:r>
      <w:r>
        <w:rPr>
          <w:rFonts w:hint="eastAsia" w:hAnsi="宋体" w:cs="宋体"/>
          <w:b w:val="0"/>
          <w:bCs/>
          <w:color w:val="auto"/>
          <w:sz w:val="21"/>
          <w:szCs w:val="21"/>
          <w:lang w:val="en-US" w:eastAsia="zh-CN"/>
        </w:rPr>
        <w:t xml:space="preserve"> </w:t>
      </w:r>
      <w:r>
        <w:rPr>
          <w:rFonts w:hint="eastAsia" w:hAnsi="宋体" w:cs="宋体"/>
          <w:b w:val="0"/>
          <w:bCs/>
          <w:color w:val="auto"/>
          <w:sz w:val="21"/>
          <w:szCs w:val="21"/>
          <w:lang w:eastAsia="zh-CN"/>
        </w:rPr>
        <w:t>供应商</w:t>
      </w:r>
      <w:r>
        <w:rPr>
          <w:rFonts w:hint="eastAsia" w:ascii="宋体" w:hAnsi="宋体" w:eastAsia="宋体" w:cs="宋体"/>
          <w:b w:val="0"/>
          <w:bCs/>
          <w:color w:val="auto"/>
          <w:sz w:val="21"/>
          <w:szCs w:val="21"/>
        </w:rPr>
        <w:t>未被列入失信被执行人、重大税收违法案件当事人名单</w:t>
      </w:r>
      <w:r>
        <w:rPr>
          <w:rFonts w:hint="eastAsia" w:ascii="宋体" w:hAnsi="宋体" w:cs="宋体"/>
          <w:b w:val="0"/>
          <w:bCs/>
          <w:color w:val="auto"/>
          <w:sz w:val="21"/>
          <w:szCs w:val="21"/>
          <w:lang w:eastAsia="zh-CN"/>
        </w:rPr>
        <w:t>（</w:t>
      </w:r>
      <w:r>
        <w:rPr>
          <w:rFonts w:hint="eastAsia" w:ascii="宋体" w:hAnsi="宋体" w:cs="宋体"/>
          <w:b w:val="0"/>
          <w:bCs/>
          <w:color w:val="auto"/>
          <w:sz w:val="21"/>
          <w:szCs w:val="21"/>
          <w:lang w:val="en-US" w:eastAsia="zh-CN"/>
        </w:rPr>
        <w:t>税收违法黑名单）</w:t>
      </w:r>
      <w:r>
        <w:rPr>
          <w:rFonts w:hint="eastAsia" w:ascii="宋体" w:hAnsi="宋体" w:eastAsia="宋体" w:cs="宋体"/>
          <w:b w:val="0"/>
          <w:bCs/>
          <w:color w:val="auto"/>
          <w:sz w:val="21"/>
          <w:szCs w:val="21"/>
        </w:rPr>
        <w:t>和政府采购严重违法失信行为记录名单（须提供“信用中国”网站（www.creditchina.gov.cn)查询失信被执行人、重大税收违法案件当事人名单</w:t>
      </w:r>
      <w:r>
        <w:rPr>
          <w:rFonts w:hint="eastAsia" w:ascii="宋体" w:hAnsi="宋体" w:cs="宋体"/>
          <w:b w:val="0"/>
          <w:bCs/>
          <w:color w:val="auto"/>
          <w:sz w:val="21"/>
          <w:szCs w:val="21"/>
          <w:lang w:eastAsia="zh-CN"/>
        </w:rPr>
        <w:t>（</w:t>
      </w:r>
      <w:r>
        <w:rPr>
          <w:rFonts w:hint="eastAsia" w:ascii="宋体" w:hAnsi="宋体" w:cs="宋体"/>
          <w:b w:val="0"/>
          <w:bCs/>
          <w:color w:val="auto"/>
          <w:sz w:val="21"/>
          <w:szCs w:val="21"/>
          <w:lang w:val="en-US" w:eastAsia="zh-CN"/>
        </w:rPr>
        <w:t>税收违法黑名单）</w:t>
      </w:r>
      <w:r>
        <w:rPr>
          <w:rFonts w:hint="eastAsia" w:ascii="宋体" w:hAnsi="宋体" w:eastAsia="宋体" w:cs="宋体"/>
          <w:b w:val="0"/>
          <w:bCs/>
          <w:color w:val="auto"/>
          <w:sz w:val="21"/>
          <w:szCs w:val="21"/>
        </w:rPr>
        <w:t>的查询结果截图并加盖公章；和“中国政府采购网”网站（http://www.ccgp.gov.cn/）查询政府采购严重违法失信行为记录名单的查询结果截图并加盖公章），如相关失信记录已失效，</w:t>
      </w:r>
      <w:r>
        <w:rPr>
          <w:rFonts w:hint="eastAsia" w:hAnsi="宋体" w:cs="宋体"/>
          <w:b w:val="0"/>
          <w:bCs/>
          <w:color w:val="auto"/>
          <w:sz w:val="21"/>
          <w:szCs w:val="21"/>
          <w:lang w:eastAsia="zh-CN"/>
        </w:rPr>
        <w:t>供应商</w:t>
      </w:r>
      <w:r>
        <w:rPr>
          <w:rFonts w:hint="eastAsia" w:ascii="宋体" w:hAnsi="宋体" w:eastAsia="宋体" w:cs="宋体"/>
          <w:b w:val="0"/>
          <w:bCs/>
          <w:color w:val="auto"/>
          <w:sz w:val="21"/>
          <w:szCs w:val="21"/>
        </w:rPr>
        <w:t>须提供相关证明资料并加盖公章；</w:t>
      </w:r>
    </w:p>
    <w:p w14:paraId="72392052">
      <w:pPr>
        <w:pStyle w:val="10"/>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3.2本项目不接受联合体</w:t>
      </w:r>
      <w:r>
        <w:rPr>
          <w:rFonts w:hint="eastAsia" w:hAnsi="宋体" w:cs="宋体"/>
          <w:b w:val="0"/>
          <w:bCs/>
          <w:color w:val="auto"/>
          <w:sz w:val="21"/>
          <w:szCs w:val="21"/>
          <w:lang w:eastAsia="zh-CN"/>
        </w:rPr>
        <w:t>响应</w:t>
      </w:r>
      <w:r>
        <w:rPr>
          <w:rFonts w:hint="eastAsia" w:ascii="宋体" w:hAnsi="宋体" w:eastAsia="宋体" w:cs="宋体"/>
          <w:b w:val="0"/>
          <w:bCs/>
          <w:color w:val="auto"/>
          <w:sz w:val="21"/>
          <w:szCs w:val="21"/>
        </w:rPr>
        <w:t>。</w:t>
      </w:r>
    </w:p>
    <w:p w14:paraId="472A599B">
      <w:pPr>
        <w:pStyle w:val="10"/>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left"/>
        <w:textAlignment w:val="auto"/>
        <w:outlineLvl w:val="0"/>
        <w:rPr>
          <w:rFonts w:hint="eastAsia" w:asciiTheme="minorEastAsia" w:hAnsiTheme="minorEastAsia" w:eastAsiaTheme="minorEastAsia" w:cstheme="minorEastAsia"/>
          <w:b/>
          <w:bCs w:val="0"/>
          <w:color w:val="auto"/>
          <w:sz w:val="21"/>
          <w:szCs w:val="21"/>
          <w:lang w:eastAsia="zh-CN"/>
        </w:rPr>
      </w:pPr>
      <w:r>
        <w:rPr>
          <w:rFonts w:hint="eastAsia" w:asciiTheme="minorEastAsia" w:hAnsiTheme="minorEastAsia" w:eastAsiaTheme="minorEastAsia" w:cstheme="minorEastAsia"/>
          <w:b/>
          <w:bCs w:val="0"/>
          <w:color w:val="auto"/>
          <w:sz w:val="21"/>
          <w:szCs w:val="21"/>
        </w:rPr>
        <w:t>三、</w:t>
      </w:r>
      <w:bookmarkEnd w:id="16"/>
      <w:bookmarkEnd w:id="17"/>
      <w:bookmarkEnd w:id="18"/>
      <w:bookmarkEnd w:id="19"/>
      <w:r>
        <w:rPr>
          <w:rFonts w:hint="eastAsia" w:asciiTheme="minorEastAsia" w:hAnsiTheme="minorEastAsia" w:eastAsiaTheme="minorEastAsia" w:cstheme="minorEastAsia"/>
          <w:b/>
          <w:bCs w:val="0"/>
          <w:color w:val="auto"/>
          <w:sz w:val="21"/>
          <w:szCs w:val="21"/>
        </w:rPr>
        <w:t>采购文件获取</w:t>
      </w:r>
      <w:r>
        <w:rPr>
          <w:rFonts w:hint="eastAsia" w:asciiTheme="minorEastAsia" w:hAnsiTheme="minorEastAsia" w:eastAsiaTheme="minorEastAsia" w:cstheme="minorEastAsia"/>
          <w:b/>
          <w:bCs w:val="0"/>
          <w:color w:val="auto"/>
          <w:sz w:val="21"/>
          <w:szCs w:val="21"/>
          <w:lang w:val="en-US" w:eastAsia="zh-CN"/>
        </w:rPr>
        <w:t>时间、</w:t>
      </w:r>
      <w:r>
        <w:rPr>
          <w:rFonts w:hint="eastAsia" w:asciiTheme="minorEastAsia" w:hAnsiTheme="minorEastAsia" w:eastAsiaTheme="minorEastAsia" w:cstheme="minorEastAsia"/>
          <w:b/>
          <w:bCs w:val="0"/>
          <w:color w:val="auto"/>
          <w:sz w:val="21"/>
          <w:szCs w:val="21"/>
        </w:rPr>
        <w:t>办法</w:t>
      </w:r>
    </w:p>
    <w:p w14:paraId="4DF4E315">
      <w:pPr>
        <w:pStyle w:val="10"/>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asciiTheme="minorEastAsia" w:hAnsiTheme="minorEastAsia" w:eastAsiaTheme="minorEastAsia" w:cstheme="minorEastAsia"/>
          <w:b w:val="0"/>
          <w:bCs/>
          <w:color w:val="auto"/>
          <w:sz w:val="21"/>
          <w:szCs w:val="21"/>
        </w:rPr>
      </w:pPr>
      <w:bookmarkStart w:id="20" w:name="_Toc35393796"/>
      <w:bookmarkStart w:id="21" w:name="_Toc28359008"/>
      <w:bookmarkStart w:id="22" w:name="_Toc35393627"/>
      <w:bookmarkStart w:id="23" w:name="_Toc28359085"/>
      <w:r>
        <w:rPr>
          <w:rFonts w:hint="eastAsia" w:asciiTheme="minorEastAsia" w:hAnsiTheme="minorEastAsia" w:eastAsiaTheme="minorEastAsia" w:cstheme="minorEastAsia"/>
          <w:b w:val="0"/>
          <w:bCs/>
          <w:color w:val="auto"/>
          <w:sz w:val="21"/>
          <w:szCs w:val="21"/>
        </w:rPr>
        <w:t>1</w:t>
      </w:r>
      <w:r>
        <w:rPr>
          <w:rFonts w:hint="eastAsia" w:asciiTheme="minorEastAsia" w:hAnsiTheme="minorEastAsia" w:eastAsiaTheme="minorEastAsia" w:cstheme="minorEastAsia"/>
          <w:b w:val="0"/>
          <w:bCs/>
          <w:color w:val="auto"/>
          <w:sz w:val="21"/>
          <w:szCs w:val="21"/>
          <w:lang w:eastAsia="zh-CN"/>
        </w:rPr>
        <w:t>.</w:t>
      </w:r>
      <w:r>
        <w:rPr>
          <w:rFonts w:hint="eastAsia" w:asciiTheme="minorEastAsia" w:hAnsiTheme="minorEastAsia" w:eastAsiaTheme="minorEastAsia" w:cstheme="minorEastAsia"/>
          <w:b w:val="0"/>
          <w:bCs/>
          <w:color w:val="auto"/>
          <w:sz w:val="21"/>
          <w:szCs w:val="21"/>
        </w:rPr>
        <w:t>采购比选文件获取时间：202</w:t>
      </w:r>
      <w:r>
        <w:rPr>
          <w:rFonts w:hint="eastAsia" w:asciiTheme="minorEastAsia" w:hAnsiTheme="minorEastAsia" w:eastAsiaTheme="minorEastAsia" w:cstheme="minorEastAsia"/>
          <w:b w:val="0"/>
          <w:bCs/>
          <w:color w:val="auto"/>
          <w:sz w:val="21"/>
          <w:szCs w:val="21"/>
          <w:lang w:val="en-US" w:eastAsia="zh-CN"/>
        </w:rPr>
        <w:t>6</w:t>
      </w:r>
      <w:r>
        <w:rPr>
          <w:rFonts w:hint="eastAsia" w:asciiTheme="minorEastAsia" w:hAnsiTheme="minorEastAsia" w:eastAsiaTheme="minorEastAsia" w:cstheme="minorEastAsia"/>
          <w:b w:val="0"/>
          <w:bCs/>
          <w:color w:val="auto"/>
          <w:sz w:val="21"/>
          <w:szCs w:val="21"/>
        </w:rPr>
        <w:t>年</w:t>
      </w:r>
      <w:r>
        <w:rPr>
          <w:rFonts w:hint="eastAsia" w:asciiTheme="minorEastAsia" w:hAnsiTheme="minorEastAsia" w:eastAsiaTheme="minorEastAsia" w:cstheme="minorEastAsia"/>
          <w:b w:val="0"/>
          <w:bCs/>
          <w:color w:val="auto"/>
          <w:sz w:val="21"/>
          <w:szCs w:val="21"/>
          <w:lang w:val="en-US" w:eastAsia="zh-CN"/>
        </w:rPr>
        <w:t>10</w:t>
      </w:r>
      <w:r>
        <w:rPr>
          <w:rFonts w:hint="eastAsia" w:asciiTheme="minorEastAsia" w:hAnsiTheme="minorEastAsia" w:eastAsiaTheme="minorEastAsia" w:cstheme="minorEastAsia"/>
          <w:b w:val="0"/>
          <w:bCs/>
          <w:color w:val="auto"/>
          <w:sz w:val="21"/>
          <w:szCs w:val="21"/>
        </w:rPr>
        <w:t>月</w:t>
      </w:r>
      <w:r>
        <w:rPr>
          <w:rFonts w:hint="eastAsia" w:asciiTheme="minorEastAsia" w:hAnsiTheme="minorEastAsia" w:eastAsiaTheme="minorEastAsia" w:cstheme="minorEastAsia"/>
          <w:b w:val="0"/>
          <w:bCs/>
          <w:color w:val="auto"/>
          <w:sz w:val="21"/>
          <w:szCs w:val="21"/>
          <w:lang w:val="en-US" w:eastAsia="zh-CN"/>
        </w:rPr>
        <w:t>15</w:t>
      </w:r>
      <w:r>
        <w:rPr>
          <w:rFonts w:hint="eastAsia" w:asciiTheme="minorEastAsia" w:hAnsiTheme="minorEastAsia" w:eastAsiaTheme="minorEastAsia" w:cstheme="minorEastAsia"/>
          <w:b w:val="0"/>
          <w:bCs/>
          <w:color w:val="auto"/>
          <w:sz w:val="21"/>
          <w:szCs w:val="21"/>
        </w:rPr>
        <w:t>日</w:t>
      </w:r>
      <w:r>
        <w:rPr>
          <w:rFonts w:hint="eastAsia" w:asciiTheme="minorEastAsia" w:hAnsiTheme="minorEastAsia" w:eastAsiaTheme="minorEastAsia" w:cstheme="minorEastAsia"/>
          <w:b w:val="0"/>
          <w:bCs/>
          <w:color w:val="auto"/>
          <w:sz w:val="21"/>
          <w:szCs w:val="21"/>
          <w:lang w:val="en-US" w:eastAsia="zh-CN"/>
        </w:rPr>
        <w:t>00</w:t>
      </w:r>
      <w:r>
        <w:rPr>
          <w:rFonts w:hint="eastAsia" w:asciiTheme="minorEastAsia" w:hAnsiTheme="minorEastAsia" w:eastAsiaTheme="minorEastAsia" w:cstheme="minorEastAsia"/>
          <w:b w:val="0"/>
          <w:bCs/>
          <w:color w:val="auto"/>
          <w:sz w:val="21"/>
          <w:szCs w:val="21"/>
        </w:rPr>
        <w:t>时00分至202</w:t>
      </w:r>
      <w:r>
        <w:rPr>
          <w:rFonts w:hint="eastAsia" w:asciiTheme="minorEastAsia" w:hAnsiTheme="minorEastAsia" w:eastAsiaTheme="minorEastAsia" w:cstheme="minorEastAsia"/>
          <w:b w:val="0"/>
          <w:bCs/>
          <w:color w:val="auto"/>
          <w:sz w:val="21"/>
          <w:szCs w:val="21"/>
          <w:lang w:val="en-US" w:eastAsia="zh-CN"/>
        </w:rPr>
        <w:t>6</w:t>
      </w:r>
      <w:r>
        <w:rPr>
          <w:rFonts w:hint="eastAsia" w:asciiTheme="minorEastAsia" w:hAnsiTheme="minorEastAsia" w:eastAsiaTheme="minorEastAsia" w:cstheme="minorEastAsia"/>
          <w:b w:val="0"/>
          <w:bCs/>
          <w:color w:val="auto"/>
          <w:sz w:val="21"/>
          <w:szCs w:val="21"/>
        </w:rPr>
        <w:t>年</w:t>
      </w:r>
      <w:r>
        <w:rPr>
          <w:rFonts w:hint="eastAsia" w:asciiTheme="minorEastAsia" w:hAnsiTheme="minorEastAsia" w:eastAsiaTheme="minorEastAsia" w:cstheme="minorEastAsia"/>
          <w:b w:val="0"/>
          <w:bCs/>
          <w:color w:val="auto"/>
          <w:sz w:val="21"/>
          <w:szCs w:val="21"/>
          <w:lang w:val="en-US" w:eastAsia="zh-CN"/>
        </w:rPr>
        <w:t>10</w:t>
      </w:r>
      <w:r>
        <w:rPr>
          <w:rFonts w:hint="eastAsia" w:asciiTheme="minorEastAsia" w:hAnsiTheme="minorEastAsia" w:eastAsiaTheme="minorEastAsia" w:cstheme="minorEastAsia"/>
          <w:b w:val="0"/>
          <w:bCs/>
          <w:color w:val="auto"/>
          <w:sz w:val="21"/>
          <w:szCs w:val="21"/>
        </w:rPr>
        <w:t>月</w:t>
      </w:r>
      <w:r>
        <w:rPr>
          <w:rFonts w:hint="eastAsia" w:asciiTheme="minorEastAsia" w:hAnsiTheme="minorEastAsia" w:eastAsiaTheme="minorEastAsia" w:cstheme="minorEastAsia"/>
          <w:b w:val="0"/>
          <w:bCs/>
          <w:color w:val="auto"/>
          <w:sz w:val="21"/>
          <w:szCs w:val="21"/>
          <w:lang w:val="en-US" w:eastAsia="zh-CN"/>
        </w:rPr>
        <w:t>19</w:t>
      </w:r>
      <w:r>
        <w:rPr>
          <w:rFonts w:hint="eastAsia" w:asciiTheme="minorEastAsia" w:hAnsiTheme="minorEastAsia" w:eastAsiaTheme="minorEastAsia" w:cstheme="minorEastAsia"/>
          <w:b w:val="0"/>
          <w:bCs/>
          <w:color w:val="auto"/>
          <w:sz w:val="21"/>
          <w:szCs w:val="21"/>
        </w:rPr>
        <w:t>日</w:t>
      </w:r>
      <w:r>
        <w:rPr>
          <w:rFonts w:hint="eastAsia" w:asciiTheme="minorEastAsia" w:hAnsiTheme="minorEastAsia" w:eastAsiaTheme="minorEastAsia" w:cstheme="minorEastAsia"/>
          <w:b w:val="0"/>
          <w:bCs/>
          <w:color w:val="auto"/>
          <w:sz w:val="21"/>
          <w:szCs w:val="21"/>
          <w:lang w:val="en-US" w:eastAsia="zh-CN"/>
        </w:rPr>
        <w:t>23</w:t>
      </w:r>
      <w:r>
        <w:rPr>
          <w:rFonts w:hint="eastAsia" w:asciiTheme="minorEastAsia" w:hAnsiTheme="minorEastAsia" w:eastAsiaTheme="minorEastAsia" w:cstheme="minorEastAsia"/>
          <w:b w:val="0"/>
          <w:bCs/>
          <w:color w:val="auto"/>
          <w:sz w:val="21"/>
          <w:szCs w:val="21"/>
        </w:rPr>
        <w:t>点</w:t>
      </w:r>
      <w:r>
        <w:rPr>
          <w:rFonts w:hint="eastAsia" w:asciiTheme="minorEastAsia" w:hAnsiTheme="minorEastAsia" w:eastAsiaTheme="minorEastAsia" w:cstheme="minorEastAsia"/>
          <w:b w:val="0"/>
          <w:bCs/>
          <w:color w:val="auto"/>
          <w:sz w:val="21"/>
          <w:szCs w:val="21"/>
          <w:lang w:val="en-US" w:eastAsia="zh-CN"/>
        </w:rPr>
        <w:t>59</w:t>
      </w:r>
      <w:r>
        <w:rPr>
          <w:rFonts w:hint="eastAsia" w:asciiTheme="minorEastAsia" w:hAnsiTheme="minorEastAsia" w:eastAsiaTheme="minorEastAsia" w:cstheme="minorEastAsia"/>
          <w:b w:val="0"/>
          <w:bCs/>
          <w:color w:val="auto"/>
          <w:sz w:val="21"/>
          <w:szCs w:val="21"/>
        </w:rPr>
        <w:t>分（北京时间）；</w:t>
      </w:r>
    </w:p>
    <w:p w14:paraId="4EF55E82">
      <w:pPr>
        <w:pStyle w:val="10"/>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olor w:val="auto"/>
          <w:sz w:val="21"/>
          <w:szCs w:val="21"/>
        </w:rPr>
        <w:t>2</w:t>
      </w:r>
      <w:r>
        <w:rPr>
          <w:rFonts w:hint="eastAsia" w:asciiTheme="minorEastAsia" w:hAnsiTheme="minorEastAsia" w:eastAsiaTheme="minorEastAsia" w:cstheme="minorEastAsia"/>
          <w:b w:val="0"/>
          <w:bCs/>
          <w:color w:val="auto"/>
          <w:sz w:val="21"/>
          <w:szCs w:val="21"/>
          <w:lang w:eastAsia="zh-CN"/>
        </w:rPr>
        <w:t>.</w:t>
      </w:r>
      <w:r>
        <w:rPr>
          <w:rFonts w:hint="eastAsia" w:asciiTheme="minorEastAsia" w:hAnsiTheme="minorEastAsia" w:eastAsiaTheme="minorEastAsia" w:cstheme="minorEastAsia"/>
          <w:b w:val="0"/>
          <w:bCs/>
          <w:color w:val="auto"/>
          <w:sz w:val="21"/>
          <w:szCs w:val="21"/>
        </w:rPr>
        <w:t>采购比选文件获取方式：请有意向参与本项目采购活动的</w:t>
      </w:r>
      <w:r>
        <w:rPr>
          <w:rFonts w:hint="eastAsia" w:asciiTheme="minorEastAsia" w:hAnsiTheme="minorEastAsia" w:eastAsiaTheme="minorEastAsia" w:cstheme="minorEastAsia"/>
          <w:b w:val="0"/>
          <w:bCs/>
          <w:color w:val="auto"/>
          <w:sz w:val="21"/>
          <w:szCs w:val="21"/>
          <w:lang w:val="en-US" w:eastAsia="zh-CN"/>
        </w:rPr>
        <w:t>供应商</w:t>
      </w:r>
      <w:r>
        <w:rPr>
          <w:rFonts w:hint="eastAsia" w:asciiTheme="minorEastAsia" w:hAnsiTheme="minorEastAsia" w:eastAsiaTheme="minorEastAsia" w:cstheme="minorEastAsia"/>
          <w:b w:val="0"/>
          <w:bCs/>
          <w:color w:val="auto"/>
          <w:sz w:val="21"/>
          <w:szCs w:val="21"/>
        </w:rPr>
        <w:t>在比选公告界面自行下载比选文件</w:t>
      </w:r>
      <w:r>
        <w:rPr>
          <w:rFonts w:hint="eastAsia" w:asciiTheme="minorEastAsia" w:hAnsiTheme="minorEastAsia" w:eastAsiaTheme="minorEastAsia" w:cstheme="minorEastAsia"/>
          <w:b w:val="0"/>
          <w:bCs/>
          <w:color w:val="auto"/>
          <w:sz w:val="21"/>
          <w:szCs w:val="21"/>
          <w:lang w:eastAsia="zh-CN"/>
        </w:rPr>
        <w:t>。</w:t>
      </w:r>
    </w:p>
    <w:p w14:paraId="6CEAA926">
      <w:pPr>
        <w:pStyle w:val="10"/>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left"/>
        <w:textAlignment w:val="auto"/>
        <w:outlineLvl w:val="0"/>
        <w:rPr>
          <w:rFonts w:asciiTheme="minorEastAsia" w:hAnsiTheme="minorEastAsia" w:eastAsiaTheme="minorEastAsia" w:cstheme="minorEastAsia"/>
          <w:b/>
          <w:bCs w:val="0"/>
          <w:color w:val="auto"/>
          <w:sz w:val="21"/>
          <w:szCs w:val="21"/>
        </w:rPr>
      </w:pPr>
      <w:r>
        <w:rPr>
          <w:rFonts w:hint="eastAsia" w:asciiTheme="minorEastAsia" w:hAnsiTheme="minorEastAsia" w:eastAsiaTheme="minorEastAsia" w:cstheme="minorEastAsia"/>
          <w:b/>
          <w:bCs w:val="0"/>
          <w:color w:val="auto"/>
          <w:sz w:val="21"/>
          <w:szCs w:val="21"/>
        </w:rPr>
        <w:t>四、</w:t>
      </w:r>
      <w:r>
        <w:rPr>
          <w:rFonts w:hint="eastAsia" w:asciiTheme="minorEastAsia" w:hAnsiTheme="minorEastAsia" w:eastAsiaTheme="minorEastAsia" w:cstheme="minorEastAsia"/>
          <w:b/>
          <w:bCs w:val="0"/>
          <w:color w:val="auto"/>
          <w:sz w:val="21"/>
          <w:szCs w:val="21"/>
          <w:lang w:eastAsia="zh-CN"/>
        </w:rPr>
        <w:t>响应文件递交截止时间</w:t>
      </w:r>
      <w:r>
        <w:rPr>
          <w:rFonts w:hint="eastAsia" w:asciiTheme="minorEastAsia" w:hAnsiTheme="minorEastAsia" w:eastAsiaTheme="minorEastAsia" w:cstheme="minorEastAsia"/>
          <w:b/>
          <w:bCs w:val="0"/>
          <w:color w:val="auto"/>
          <w:sz w:val="21"/>
          <w:szCs w:val="21"/>
        </w:rPr>
        <w:t>、开标时间及地点</w:t>
      </w:r>
    </w:p>
    <w:p w14:paraId="6AD65851">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b w:val="0"/>
          <w:bCs/>
          <w:color w:val="auto"/>
          <w:sz w:val="21"/>
          <w:szCs w:val="21"/>
        </w:rPr>
      </w:pPr>
      <w:bookmarkStart w:id="24" w:name="_Toc28359084"/>
      <w:bookmarkStart w:id="25" w:name="_Toc35393625"/>
      <w:bookmarkStart w:id="26" w:name="_Toc35393794"/>
      <w:bookmarkStart w:id="27" w:name="_Toc28359007"/>
      <w:r>
        <w:rPr>
          <w:rFonts w:hint="eastAsia" w:asciiTheme="minorEastAsia" w:hAnsiTheme="minorEastAsia" w:eastAsiaTheme="minorEastAsia" w:cstheme="minorEastAsia"/>
          <w:b w:val="0"/>
          <w:bCs/>
          <w:color w:val="auto"/>
          <w:sz w:val="21"/>
          <w:szCs w:val="21"/>
        </w:rPr>
        <w:t>1</w:t>
      </w:r>
      <w:r>
        <w:rPr>
          <w:rFonts w:hint="eastAsia" w:asciiTheme="minorEastAsia" w:hAnsiTheme="minorEastAsia" w:eastAsiaTheme="minorEastAsia" w:cstheme="minorEastAsia"/>
          <w:b w:val="0"/>
          <w:bCs/>
          <w:color w:val="auto"/>
          <w:sz w:val="21"/>
          <w:szCs w:val="21"/>
          <w:lang w:eastAsia="zh-CN"/>
        </w:rPr>
        <w:t>.</w:t>
      </w:r>
      <w:r>
        <w:rPr>
          <w:rFonts w:hint="eastAsia" w:asciiTheme="minorEastAsia" w:hAnsiTheme="minorEastAsia" w:eastAsiaTheme="minorEastAsia" w:cstheme="minorEastAsia"/>
          <w:b w:val="0"/>
          <w:bCs/>
          <w:color w:val="auto"/>
          <w:sz w:val="21"/>
          <w:szCs w:val="21"/>
          <w:lang w:val="en-US" w:eastAsia="zh-CN"/>
        </w:rPr>
        <w:t>响应文件递交截止时间:2026年10月20日下午15:00（北京时间）；</w:t>
      </w:r>
    </w:p>
    <w:p w14:paraId="0070E39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hint="eastAsia" w:asciiTheme="minorEastAsia" w:hAnsiTheme="minorEastAsia" w:eastAsiaTheme="minorEastAsia" w:cstheme="minorEastAsia"/>
          <w:b w:val="0"/>
          <w:bCs/>
          <w:color w:val="auto"/>
          <w:sz w:val="21"/>
          <w:szCs w:val="21"/>
          <w:lang w:eastAsia="zh-CN"/>
        </w:rPr>
      </w:pPr>
      <w:r>
        <w:rPr>
          <w:rFonts w:hint="eastAsia" w:asciiTheme="minorEastAsia" w:hAnsiTheme="minorEastAsia" w:eastAsiaTheme="minorEastAsia" w:cstheme="minorEastAsia"/>
          <w:b w:val="0"/>
          <w:bCs/>
          <w:color w:val="auto"/>
          <w:sz w:val="21"/>
          <w:szCs w:val="21"/>
        </w:rPr>
        <w:t>2</w:t>
      </w:r>
      <w:r>
        <w:rPr>
          <w:rFonts w:hint="eastAsia" w:asciiTheme="minorEastAsia" w:hAnsiTheme="minorEastAsia" w:eastAsiaTheme="minorEastAsia" w:cstheme="minorEastAsia"/>
          <w:b w:val="0"/>
          <w:bCs/>
          <w:color w:val="auto"/>
          <w:sz w:val="21"/>
          <w:szCs w:val="21"/>
          <w:lang w:eastAsia="zh-CN"/>
        </w:rPr>
        <w:t>.</w:t>
      </w:r>
      <w:r>
        <w:rPr>
          <w:rFonts w:hint="eastAsia" w:asciiTheme="minorEastAsia" w:hAnsiTheme="minorEastAsia" w:eastAsiaTheme="minorEastAsia" w:cstheme="minorEastAsia"/>
          <w:b w:val="0"/>
          <w:bCs/>
          <w:color w:val="auto"/>
          <w:sz w:val="21"/>
          <w:szCs w:val="21"/>
        </w:rPr>
        <w:t>开标时间:与递交</w:t>
      </w:r>
      <w:r>
        <w:rPr>
          <w:rFonts w:hint="eastAsia" w:asciiTheme="minorEastAsia" w:hAnsiTheme="minorEastAsia" w:eastAsiaTheme="minorEastAsia" w:cstheme="minorEastAsia"/>
          <w:b w:val="0"/>
          <w:bCs/>
          <w:color w:val="auto"/>
          <w:sz w:val="21"/>
          <w:szCs w:val="21"/>
          <w:lang w:eastAsia="zh-CN"/>
        </w:rPr>
        <w:t>响应文件</w:t>
      </w:r>
      <w:r>
        <w:rPr>
          <w:rFonts w:hint="eastAsia" w:asciiTheme="minorEastAsia" w:hAnsiTheme="minorEastAsia" w:eastAsiaTheme="minorEastAsia" w:cstheme="minorEastAsia"/>
          <w:b w:val="0"/>
          <w:bCs/>
          <w:color w:val="auto"/>
          <w:sz w:val="21"/>
          <w:szCs w:val="21"/>
        </w:rPr>
        <w:t>截止时间为同一时间</w:t>
      </w:r>
      <w:r>
        <w:rPr>
          <w:rFonts w:hint="eastAsia" w:asciiTheme="minorEastAsia" w:hAnsiTheme="minorEastAsia" w:eastAsiaTheme="minorEastAsia" w:cstheme="minorEastAsia"/>
          <w:b w:val="0"/>
          <w:bCs/>
          <w:color w:val="auto"/>
          <w:sz w:val="21"/>
          <w:szCs w:val="21"/>
          <w:lang w:eastAsia="zh-CN"/>
        </w:rPr>
        <w:t>；</w:t>
      </w:r>
    </w:p>
    <w:p w14:paraId="26E0CCF5">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olor w:val="auto"/>
          <w:sz w:val="21"/>
          <w:szCs w:val="21"/>
        </w:rPr>
        <w:t>3</w:t>
      </w:r>
      <w:r>
        <w:rPr>
          <w:rFonts w:hint="eastAsia" w:asciiTheme="minorEastAsia" w:hAnsiTheme="minorEastAsia" w:eastAsiaTheme="minorEastAsia" w:cstheme="minorEastAsia"/>
          <w:b w:val="0"/>
          <w:bCs/>
          <w:color w:val="auto"/>
          <w:sz w:val="21"/>
          <w:szCs w:val="21"/>
          <w:lang w:eastAsia="zh-CN"/>
        </w:rPr>
        <w:t>.</w:t>
      </w:r>
      <w:r>
        <w:rPr>
          <w:rFonts w:hint="eastAsia" w:asciiTheme="minorEastAsia" w:hAnsiTheme="minorEastAsia" w:eastAsiaTheme="minorEastAsia" w:cstheme="minorEastAsia"/>
          <w:b w:val="0"/>
          <w:bCs/>
          <w:color w:val="auto"/>
          <w:sz w:val="21"/>
          <w:szCs w:val="21"/>
        </w:rPr>
        <w:t>递交</w:t>
      </w:r>
      <w:r>
        <w:rPr>
          <w:rFonts w:hint="eastAsia" w:asciiTheme="minorEastAsia" w:hAnsiTheme="minorEastAsia" w:eastAsiaTheme="minorEastAsia" w:cstheme="minorEastAsia"/>
          <w:b w:val="0"/>
          <w:bCs/>
          <w:color w:val="auto"/>
          <w:sz w:val="21"/>
          <w:szCs w:val="21"/>
          <w:lang w:eastAsia="zh-CN"/>
        </w:rPr>
        <w:t>响应文件</w:t>
      </w:r>
      <w:r>
        <w:rPr>
          <w:rFonts w:hint="eastAsia" w:asciiTheme="minorEastAsia" w:hAnsiTheme="minorEastAsia" w:eastAsiaTheme="minorEastAsia" w:cstheme="minorEastAsia"/>
          <w:b w:val="0"/>
          <w:bCs/>
          <w:color w:val="auto"/>
          <w:sz w:val="21"/>
          <w:szCs w:val="21"/>
        </w:rPr>
        <w:t>及开标地点:</w:t>
      </w:r>
      <w:r>
        <w:rPr>
          <w:rFonts w:hint="eastAsia" w:asciiTheme="minorEastAsia" w:hAnsiTheme="minorEastAsia" w:eastAsiaTheme="minorEastAsia" w:cstheme="minorEastAsia"/>
          <w:b w:val="0"/>
          <w:bCs/>
          <w:color w:val="auto"/>
          <w:sz w:val="21"/>
          <w:szCs w:val="21"/>
          <w:lang w:val="en-US" w:eastAsia="zh-CN"/>
        </w:rPr>
        <w:t>海口江东发展大厦江东新区管理局</w:t>
      </w:r>
      <w:r>
        <w:rPr>
          <w:rFonts w:hint="eastAsia" w:asciiTheme="minorEastAsia" w:hAnsiTheme="minorEastAsia" w:eastAsiaTheme="minorEastAsia" w:cstheme="minorEastAsia"/>
          <w:b w:val="0"/>
          <w:bCs/>
          <w:color w:val="auto"/>
          <w:sz w:val="21"/>
          <w:szCs w:val="21"/>
        </w:rPr>
        <w:t>；</w:t>
      </w:r>
    </w:p>
    <w:p w14:paraId="18133072">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textAlignment w:val="auto"/>
        <w:rPr>
          <w:rFonts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olor w:val="auto"/>
          <w:sz w:val="21"/>
          <w:szCs w:val="21"/>
        </w:rPr>
        <w:t>4</w:t>
      </w:r>
      <w:r>
        <w:rPr>
          <w:rFonts w:hint="eastAsia" w:asciiTheme="minorEastAsia" w:hAnsiTheme="minorEastAsia" w:eastAsiaTheme="minorEastAsia" w:cstheme="minorEastAsia"/>
          <w:b w:val="0"/>
          <w:bCs/>
          <w:color w:val="auto"/>
          <w:sz w:val="21"/>
          <w:szCs w:val="21"/>
          <w:lang w:eastAsia="zh-CN"/>
        </w:rPr>
        <w:t>.</w:t>
      </w:r>
      <w:r>
        <w:rPr>
          <w:rFonts w:hint="eastAsia" w:asciiTheme="minorEastAsia" w:hAnsiTheme="minorEastAsia" w:eastAsiaTheme="minorEastAsia" w:cstheme="minorEastAsia"/>
          <w:b w:val="0"/>
          <w:bCs/>
          <w:color w:val="auto"/>
          <w:sz w:val="21"/>
          <w:szCs w:val="21"/>
        </w:rPr>
        <w:t>逾期</w:t>
      </w:r>
      <w:r>
        <w:rPr>
          <w:rFonts w:hint="eastAsia" w:asciiTheme="minorEastAsia" w:hAnsiTheme="minorEastAsia" w:eastAsiaTheme="minorEastAsia" w:cstheme="minorEastAsia"/>
          <w:b w:val="0"/>
          <w:bCs/>
          <w:color w:val="auto"/>
          <w:sz w:val="21"/>
          <w:szCs w:val="21"/>
          <w:lang w:val="en-US" w:eastAsia="zh-CN"/>
        </w:rPr>
        <w:t>未</w:t>
      </w:r>
      <w:r>
        <w:rPr>
          <w:rFonts w:hint="eastAsia" w:asciiTheme="minorEastAsia" w:hAnsiTheme="minorEastAsia" w:eastAsiaTheme="minorEastAsia" w:cstheme="minorEastAsia"/>
          <w:b w:val="0"/>
          <w:bCs/>
          <w:color w:val="auto"/>
          <w:sz w:val="21"/>
          <w:szCs w:val="21"/>
        </w:rPr>
        <w:t>送达指定地点的</w:t>
      </w:r>
      <w:r>
        <w:rPr>
          <w:rFonts w:hint="eastAsia" w:asciiTheme="minorEastAsia" w:hAnsiTheme="minorEastAsia" w:eastAsiaTheme="minorEastAsia" w:cstheme="minorEastAsia"/>
          <w:b w:val="0"/>
          <w:bCs/>
          <w:color w:val="auto"/>
          <w:sz w:val="21"/>
          <w:szCs w:val="21"/>
          <w:lang w:eastAsia="zh-CN"/>
        </w:rPr>
        <w:t>响应文件</w:t>
      </w:r>
      <w:r>
        <w:rPr>
          <w:rFonts w:hint="eastAsia" w:asciiTheme="minorEastAsia" w:hAnsiTheme="minorEastAsia" w:eastAsiaTheme="minorEastAsia" w:cstheme="minorEastAsia"/>
          <w:b w:val="0"/>
          <w:bCs/>
          <w:color w:val="auto"/>
          <w:sz w:val="21"/>
          <w:szCs w:val="21"/>
        </w:rPr>
        <w:t>，视为无效</w:t>
      </w:r>
      <w:r>
        <w:rPr>
          <w:rFonts w:hint="eastAsia" w:asciiTheme="minorEastAsia" w:hAnsiTheme="minorEastAsia" w:eastAsiaTheme="minorEastAsia" w:cstheme="minorEastAsia"/>
          <w:b w:val="0"/>
          <w:bCs/>
          <w:color w:val="auto"/>
          <w:sz w:val="21"/>
          <w:szCs w:val="21"/>
          <w:lang w:eastAsia="zh-CN"/>
        </w:rPr>
        <w:t>响应文件</w:t>
      </w:r>
      <w:r>
        <w:rPr>
          <w:rFonts w:hint="eastAsia" w:asciiTheme="minorEastAsia" w:hAnsiTheme="minorEastAsia" w:eastAsiaTheme="minorEastAsia" w:cstheme="minorEastAsia"/>
          <w:b w:val="0"/>
          <w:bCs/>
          <w:color w:val="auto"/>
          <w:sz w:val="21"/>
          <w:szCs w:val="21"/>
        </w:rPr>
        <w:t>不予接收。</w:t>
      </w:r>
    </w:p>
    <w:p w14:paraId="39155176">
      <w:pPr>
        <w:pStyle w:val="10"/>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left"/>
        <w:textAlignment w:val="auto"/>
        <w:outlineLvl w:val="0"/>
        <w:rPr>
          <w:rFonts w:hint="eastAsia" w:asciiTheme="minorEastAsia" w:hAnsiTheme="minorEastAsia" w:eastAsiaTheme="minorEastAsia" w:cstheme="minorEastAsia"/>
          <w:b/>
          <w:bCs w:val="0"/>
          <w:color w:val="auto"/>
          <w:sz w:val="21"/>
          <w:szCs w:val="21"/>
          <w:lang w:eastAsia="zh-CN"/>
        </w:rPr>
      </w:pPr>
      <w:r>
        <w:rPr>
          <w:rFonts w:hint="eastAsia" w:asciiTheme="minorEastAsia" w:hAnsiTheme="minorEastAsia" w:eastAsiaTheme="minorEastAsia" w:cstheme="minorEastAsia"/>
          <w:b/>
          <w:bCs w:val="0"/>
          <w:color w:val="auto"/>
          <w:sz w:val="21"/>
          <w:szCs w:val="21"/>
        </w:rPr>
        <w:t>五、采购信息发布媒体</w:t>
      </w:r>
    </w:p>
    <w:p w14:paraId="2FE51294">
      <w:pPr>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rPr>
          <w:rFonts w:asciiTheme="minorEastAsia" w:hAnsiTheme="minorEastAsia" w:eastAsiaTheme="minorEastAsia" w:cstheme="minorEastAsia"/>
          <w:b w:val="0"/>
          <w:bCs/>
          <w:color w:val="auto"/>
          <w:sz w:val="21"/>
          <w:szCs w:val="21"/>
        </w:rPr>
      </w:pPr>
      <w:r>
        <w:rPr>
          <w:rFonts w:hint="eastAsia" w:asciiTheme="minorEastAsia" w:hAnsiTheme="minorEastAsia" w:eastAsiaTheme="minorEastAsia" w:cstheme="minorEastAsia"/>
          <w:b w:val="0"/>
          <w:bCs/>
          <w:color w:val="auto"/>
          <w:sz w:val="21"/>
          <w:szCs w:val="21"/>
        </w:rPr>
        <w:t>1</w:t>
      </w:r>
      <w:r>
        <w:rPr>
          <w:rFonts w:hint="eastAsia" w:asciiTheme="minorEastAsia" w:hAnsiTheme="minorEastAsia" w:eastAsiaTheme="minorEastAsia" w:cstheme="minorEastAsia"/>
          <w:b w:val="0"/>
          <w:bCs/>
          <w:color w:val="auto"/>
          <w:sz w:val="21"/>
          <w:szCs w:val="21"/>
          <w:lang w:eastAsia="zh-CN"/>
        </w:rPr>
        <w:t>.</w:t>
      </w:r>
      <w:r>
        <w:rPr>
          <w:rFonts w:hint="eastAsia" w:asciiTheme="minorEastAsia" w:hAnsiTheme="minorEastAsia" w:eastAsiaTheme="minorEastAsia" w:cstheme="minorEastAsia"/>
          <w:bCs/>
          <w:color w:val="auto"/>
          <w:szCs w:val="21"/>
        </w:rPr>
        <w:t>本项目采购信息指定发布媒体为海口江东新区管理局官网</w:t>
      </w:r>
      <w:r>
        <w:rPr>
          <w:rFonts w:hint="eastAsia" w:asciiTheme="minorEastAsia" w:hAnsiTheme="minorEastAsia" w:eastAsiaTheme="minorEastAsia" w:cstheme="minorEastAsia"/>
          <w:bCs/>
          <w:color w:val="auto"/>
          <w:szCs w:val="21"/>
          <w:lang w:val="en-US" w:eastAsia="zh-CN"/>
        </w:rPr>
        <w:t>;</w:t>
      </w:r>
    </w:p>
    <w:p w14:paraId="372A172D">
      <w:pPr>
        <w:pStyle w:val="10"/>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hint="eastAsia" w:asciiTheme="minorEastAsia" w:hAnsiTheme="minorEastAsia" w:eastAsiaTheme="minorEastAsia" w:cstheme="minorEastAsia"/>
          <w:b/>
          <w:bCs w:val="0"/>
          <w:color w:val="auto"/>
          <w:sz w:val="21"/>
          <w:szCs w:val="21"/>
        </w:rPr>
      </w:pPr>
      <w:r>
        <w:rPr>
          <w:rFonts w:hint="eastAsia" w:asciiTheme="minorEastAsia" w:hAnsiTheme="minorEastAsia" w:eastAsiaTheme="minorEastAsia" w:cstheme="minorEastAsia"/>
          <w:b w:val="0"/>
          <w:bCs/>
          <w:color w:val="auto"/>
          <w:sz w:val="21"/>
          <w:szCs w:val="21"/>
          <w:lang w:val="en-US" w:eastAsia="zh-CN"/>
        </w:rPr>
        <w:t>2</w:t>
      </w:r>
      <w:r>
        <w:rPr>
          <w:rFonts w:hint="eastAsia" w:asciiTheme="minorEastAsia" w:hAnsiTheme="minorEastAsia" w:eastAsiaTheme="minorEastAsia" w:cstheme="minorEastAsia"/>
          <w:b w:val="0"/>
          <w:bCs/>
          <w:color w:val="auto"/>
          <w:sz w:val="21"/>
          <w:szCs w:val="21"/>
          <w:lang w:eastAsia="zh-CN"/>
        </w:rPr>
        <w:t>.</w:t>
      </w:r>
      <w:r>
        <w:rPr>
          <w:rFonts w:hint="eastAsia" w:asciiTheme="minorEastAsia" w:hAnsiTheme="minorEastAsia" w:eastAsiaTheme="minorEastAsia" w:cstheme="minorEastAsia"/>
          <w:b w:val="0"/>
          <w:bCs/>
          <w:color w:val="auto"/>
          <w:sz w:val="21"/>
          <w:szCs w:val="21"/>
        </w:rPr>
        <w:t>有关本项目采购文件的补遗、澄清及变更信息以上述网站公告与下载为准，</w:t>
      </w:r>
      <w:r>
        <w:rPr>
          <w:rFonts w:hint="eastAsia" w:asciiTheme="minorEastAsia" w:hAnsiTheme="minorEastAsia" w:eastAsiaTheme="minorEastAsia" w:cstheme="minorEastAsia"/>
          <w:b w:val="0"/>
          <w:bCs/>
          <w:color w:val="auto"/>
          <w:sz w:val="21"/>
          <w:szCs w:val="21"/>
          <w:lang w:eastAsia="zh-CN"/>
        </w:rPr>
        <w:t>采购人</w:t>
      </w:r>
      <w:r>
        <w:rPr>
          <w:rFonts w:hint="eastAsia" w:asciiTheme="minorEastAsia" w:hAnsiTheme="minorEastAsia" w:eastAsiaTheme="minorEastAsia" w:cstheme="minorEastAsia"/>
          <w:b w:val="0"/>
          <w:bCs/>
          <w:color w:val="auto"/>
          <w:sz w:val="21"/>
          <w:szCs w:val="21"/>
        </w:rPr>
        <w:t>不再另行通知，采购文件与更正公告的内容相互矛盾时，以最后发出的更正公告内容为准</w:t>
      </w:r>
      <w:r>
        <w:rPr>
          <w:rFonts w:hint="eastAsia" w:asciiTheme="minorEastAsia" w:hAnsiTheme="minorEastAsia" w:eastAsiaTheme="minorEastAsia" w:cstheme="minorEastAsia"/>
          <w:b/>
          <w:bCs w:val="0"/>
          <w:color w:val="auto"/>
          <w:sz w:val="21"/>
          <w:szCs w:val="21"/>
        </w:rPr>
        <w:t>。</w:t>
      </w:r>
    </w:p>
    <w:p w14:paraId="6CE1AA10">
      <w:pPr>
        <w:pStyle w:val="10"/>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left"/>
        <w:textAlignment w:val="auto"/>
        <w:outlineLvl w:val="0"/>
        <w:rPr>
          <w:rFonts w:hint="eastAsia" w:asciiTheme="minorEastAsia" w:hAnsiTheme="minorEastAsia" w:eastAsiaTheme="minorEastAsia" w:cstheme="minorEastAsia"/>
          <w:b/>
          <w:bCs w:val="0"/>
          <w:color w:val="auto"/>
          <w:sz w:val="21"/>
          <w:szCs w:val="21"/>
          <w:lang w:eastAsia="zh-CN"/>
        </w:rPr>
      </w:pPr>
      <w:r>
        <w:rPr>
          <w:rFonts w:hint="eastAsia" w:asciiTheme="minorEastAsia" w:hAnsiTheme="minorEastAsia" w:eastAsiaTheme="minorEastAsia" w:cstheme="minorEastAsia"/>
          <w:b/>
          <w:bCs w:val="0"/>
          <w:color w:val="auto"/>
          <w:sz w:val="21"/>
          <w:szCs w:val="21"/>
        </w:rPr>
        <w:t>六、公告期限</w:t>
      </w:r>
    </w:p>
    <w:bookmarkEnd w:id="24"/>
    <w:bookmarkEnd w:id="25"/>
    <w:bookmarkEnd w:id="26"/>
    <w:bookmarkEnd w:id="27"/>
    <w:p w14:paraId="2FD111C6">
      <w:pPr>
        <w:pStyle w:val="10"/>
        <w:keepNext w:val="0"/>
        <w:keepLines w:val="0"/>
        <w:pageBreakBefore w:val="0"/>
        <w:widowControl w:val="0"/>
        <w:kinsoku/>
        <w:wordWrap/>
        <w:overflowPunct/>
        <w:topLinePunct w:val="0"/>
        <w:autoSpaceDE/>
        <w:autoSpaceDN/>
        <w:bidi w:val="0"/>
        <w:adjustRightInd w:val="0"/>
        <w:snapToGrid w:val="0"/>
        <w:spacing w:line="400" w:lineRule="exact"/>
        <w:ind w:firstLine="420" w:firstLineChars="200"/>
        <w:jc w:val="left"/>
        <w:textAlignment w:val="auto"/>
        <w:outlineLvl w:val="0"/>
        <w:rPr>
          <w:rFonts w:asciiTheme="minorEastAsia" w:hAnsiTheme="minorEastAsia" w:eastAsiaTheme="minorEastAsia" w:cstheme="minorEastAsia"/>
          <w:b w:val="0"/>
          <w:bCs/>
          <w:color w:val="FF0000"/>
          <w:sz w:val="21"/>
          <w:szCs w:val="21"/>
        </w:rPr>
      </w:pPr>
      <w:bookmarkStart w:id="28" w:name="_Toc35393626"/>
      <w:bookmarkStart w:id="29" w:name="_Toc35393795"/>
      <w:r>
        <w:rPr>
          <w:rFonts w:hint="eastAsia" w:asciiTheme="minorEastAsia" w:hAnsiTheme="minorEastAsia" w:eastAsiaTheme="minorEastAsia" w:cstheme="minorEastAsia"/>
          <w:b w:val="0"/>
          <w:bCs/>
          <w:color w:val="auto"/>
          <w:sz w:val="21"/>
          <w:szCs w:val="21"/>
        </w:rPr>
        <w:t>本项目采购公告期限自本公告发布之日起不少于</w:t>
      </w:r>
      <w:r>
        <w:rPr>
          <w:rFonts w:hint="eastAsia" w:asciiTheme="minorEastAsia" w:hAnsiTheme="minorEastAsia" w:eastAsiaTheme="minorEastAsia" w:cstheme="minorEastAsia"/>
          <w:b w:val="0"/>
          <w:bCs/>
          <w:color w:val="auto"/>
          <w:sz w:val="21"/>
          <w:szCs w:val="21"/>
          <w:lang w:val="en-US" w:eastAsia="zh-CN"/>
        </w:rPr>
        <w:t>3</w:t>
      </w:r>
      <w:r>
        <w:rPr>
          <w:rFonts w:hint="eastAsia" w:asciiTheme="minorEastAsia" w:hAnsiTheme="minorEastAsia" w:eastAsiaTheme="minorEastAsia" w:cstheme="minorEastAsia"/>
          <w:b w:val="0"/>
          <w:bCs/>
          <w:color w:val="auto"/>
          <w:sz w:val="21"/>
          <w:szCs w:val="21"/>
        </w:rPr>
        <w:t>个工作日，202</w:t>
      </w:r>
      <w:r>
        <w:rPr>
          <w:rFonts w:hint="eastAsia" w:asciiTheme="minorEastAsia" w:hAnsiTheme="minorEastAsia" w:eastAsiaTheme="minorEastAsia" w:cstheme="minorEastAsia"/>
          <w:b w:val="0"/>
          <w:bCs/>
          <w:color w:val="auto"/>
          <w:sz w:val="21"/>
          <w:szCs w:val="21"/>
          <w:lang w:val="en-US" w:eastAsia="zh-CN"/>
        </w:rPr>
        <w:t>6</w:t>
      </w:r>
      <w:r>
        <w:rPr>
          <w:rFonts w:hint="eastAsia" w:asciiTheme="minorEastAsia" w:hAnsiTheme="minorEastAsia" w:eastAsiaTheme="minorEastAsia" w:cstheme="minorEastAsia"/>
          <w:b w:val="0"/>
          <w:bCs/>
          <w:color w:val="auto"/>
          <w:sz w:val="21"/>
          <w:szCs w:val="21"/>
        </w:rPr>
        <w:t>年</w:t>
      </w:r>
      <w:r>
        <w:rPr>
          <w:rFonts w:hint="eastAsia" w:asciiTheme="minorEastAsia" w:hAnsiTheme="minorEastAsia" w:eastAsiaTheme="minorEastAsia" w:cstheme="minorEastAsia"/>
          <w:b w:val="0"/>
          <w:bCs/>
          <w:color w:val="auto"/>
          <w:sz w:val="21"/>
          <w:szCs w:val="21"/>
          <w:lang w:val="en-US" w:eastAsia="zh-CN"/>
        </w:rPr>
        <w:t>10</w:t>
      </w:r>
      <w:r>
        <w:rPr>
          <w:rFonts w:hint="eastAsia" w:asciiTheme="minorEastAsia" w:hAnsiTheme="minorEastAsia" w:eastAsiaTheme="minorEastAsia" w:cstheme="minorEastAsia"/>
          <w:b w:val="0"/>
          <w:bCs/>
          <w:color w:val="auto"/>
          <w:sz w:val="21"/>
          <w:szCs w:val="21"/>
        </w:rPr>
        <w:t>月</w:t>
      </w:r>
      <w:r>
        <w:rPr>
          <w:rFonts w:hint="eastAsia" w:asciiTheme="minorEastAsia" w:hAnsiTheme="minorEastAsia" w:eastAsiaTheme="minorEastAsia" w:cstheme="minorEastAsia"/>
          <w:b w:val="0"/>
          <w:bCs/>
          <w:color w:val="auto"/>
          <w:sz w:val="21"/>
          <w:szCs w:val="21"/>
          <w:lang w:val="en-US" w:eastAsia="zh-CN"/>
        </w:rPr>
        <w:t>15</w:t>
      </w:r>
      <w:r>
        <w:rPr>
          <w:rFonts w:hint="eastAsia" w:asciiTheme="minorEastAsia" w:hAnsiTheme="minorEastAsia" w:eastAsiaTheme="minorEastAsia" w:cstheme="minorEastAsia"/>
          <w:b w:val="0"/>
          <w:bCs/>
          <w:color w:val="auto"/>
          <w:sz w:val="21"/>
          <w:szCs w:val="21"/>
        </w:rPr>
        <w:t>日</w:t>
      </w:r>
      <w:r>
        <w:rPr>
          <w:rFonts w:hint="eastAsia" w:asciiTheme="minorEastAsia" w:hAnsiTheme="minorEastAsia" w:eastAsiaTheme="minorEastAsia" w:cstheme="minorEastAsia"/>
          <w:b w:val="0"/>
          <w:bCs/>
          <w:color w:val="auto"/>
          <w:sz w:val="21"/>
          <w:szCs w:val="21"/>
          <w:lang w:val="en-US" w:eastAsia="zh-CN"/>
        </w:rPr>
        <w:t>0时起</w:t>
      </w:r>
      <w:r>
        <w:rPr>
          <w:rFonts w:hint="eastAsia" w:asciiTheme="minorEastAsia" w:hAnsiTheme="minorEastAsia" w:eastAsiaTheme="minorEastAsia" w:cstheme="minorEastAsia"/>
          <w:b w:val="0"/>
          <w:bCs/>
          <w:color w:val="auto"/>
          <w:sz w:val="21"/>
          <w:szCs w:val="21"/>
        </w:rPr>
        <w:t>至202</w:t>
      </w:r>
      <w:r>
        <w:rPr>
          <w:rFonts w:hint="eastAsia" w:asciiTheme="minorEastAsia" w:hAnsiTheme="minorEastAsia" w:eastAsiaTheme="minorEastAsia" w:cstheme="minorEastAsia"/>
          <w:b w:val="0"/>
          <w:bCs/>
          <w:color w:val="auto"/>
          <w:sz w:val="21"/>
          <w:szCs w:val="21"/>
          <w:lang w:val="en-US" w:eastAsia="zh-CN"/>
        </w:rPr>
        <w:t>6</w:t>
      </w:r>
      <w:r>
        <w:rPr>
          <w:rFonts w:hint="eastAsia" w:asciiTheme="minorEastAsia" w:hAnsiTheme="minorEastAsia" w:eastAsiaTheme="minorEastAsia" w:cstheme="minorEastAsia"/>
          <w:b w:val="0"/>
          <w:bCs/>
          <w:color w:val="auto"/>
          <w:sz w:val="21"/>
          <w:szCs w:val="21"/>
        </w:rPr>
        <w:t>年</w:t>
      </w:r>
      <w:r>
        <w:rPr>
          <w:rFonts w:hint="eastAsia" w:asciiTheme="minorEastAsia" w:hAnsiTheme="minorEastAsia" w:eastAsiaTheme="minorEastAsia" w:cstheme="minorEastAsia"/>
          <w:b w:val="0"/>
          <w:bCs/>
          <w:color w:val="auto"/>
          <w:sz w:val="21"/>
          <w:szCs w:val="21"/>
          <w:lang w:val="en-US" w:eastAsia="zh-CN"/>
        </w:rPr>
        <w:t>10</w:t>
      </w:r>
      <w:r>
        <w:rPr>
          <w:rFonts w:hint="eastAsia" w:asciiTheme="minorEastAsia" w:hAnsiTheme="minorEastAsia" w:eastAsiaTheme="minorEastAsia" w:cstheme="minorEastAsia"/>
          <w:b w:val="0"/>
          <w:bCs/>
          <w:color w:val="auto"/>
          <w:sz w:val="21"/>
          <w:szCs w:val="21"/>
        </w:rPr>
        <w:t>月</w:t>
      </w:r>
      <w:r>
        <w:rPr>
          <w:rFonts w:hint="eastAsia" w:asciiTheme="minorEastAsia" w:hAnsiTheme="minorEastAsia" w:eastAsiaTheme="minorEastAsia" w:cstheme="minorEastAsia"/>
          <w:b w:val="0"/>
          <w:bCs/>
          <w:color w:val="auto"/>
          <w:sz w:val="21"/>
          <w:szCs w:val="21"/>
          <w:lang w:val="en-US" w:eastAsia="zh-CN"/>
        </w:rPr>
        <w:t>19</w:t>
      </w:r>
      <w:r>
        <w:rPr>
          <w:rFonts w:hint="eastAsia" w:asciiTheme="minorEastAsia" w:hAnsiTheme="minorEastAsia" w:eastAsiaTheme="minorEastAsia" w:cstheme="minorEastAsia"/>
          <w:b w:val="0"/>
          <w:bCs/>
          <w:color w:val="auto"/>
          <w:sz w:val="21"/>
          <w:szCs w:val="21"/>
        </w:rPr>
        <w:t>日</w:t>
      </w:r>
      <w:r>
        <w:rPr>
          <w:rFonts w:hint="eastAsia" w:asciiTheme="minorEastAsia" w:hAnsiTheme="minorEastAsia" w:eastAsiaTheme="minorEastAsia" w:cstheme="minorEastAsia"/>
          <w:b w:val="0"/>
          <w:bCs/>
          <w:color w:val="auto"/>
          <w:sz w:val="21"/>
          <w:szCs w:val="21"/>
          <w:lang w:val="en-US" w:eastAsia="zh-CN"/>
        </w:rPr>
        <w:t>24时止</w:t>
      </w:r>
      <w:r>
        <w:rPr>
          <w:rFonts w:hint="eastAsia" w:asciiTheme="minorEastAsia" w:hAnsiTheme="minorEastAsia" w:eastAsiaTheme="minorEastAsia" w:cstheme="minorEastAsia"/>
          <w:b w:val="0"/>
          <w:bCs/>
          <w:color w:val="auto"/>
          <w:sz w:val="21"/>
          <w:szCs w:val="21"/>
        </w:rPr>
        <w:t>；</w:t>
      </w:r>
    </w:p>
    <w:p w14:paraId="5EB7471B">
      <w:pPr>
        <w:pStyle w:val="10"/>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left"/>
        <w:textAlignment w:val="auto"/>
        <w:outlineLvl w:val="0"/>
        <w:rPr>
          <w:rFonts w:hint="eastAsia" w:asciiTheme="minorEastAsia" w:hAnsiTheme="minorEastAsia" w:eastAsiaTheme="minorEastAsia" w:cstheme="minorEastAsia"/>
          <w:b/>
          <w:bCs w:val="0"/>
          <w:color w:val="auto"/>
          <w:sz w:val="21"/>
          <w:szCs w:val="21"/>
          <w:lang w:val="en-US" w:eastAsia="zh-CN"/>
        </w:rPr>
      </w:pPr>
      <w:bookmarkStart w:id="98" w:name="_GoBack"/>
      <w:bookmarkEnd w:id="98"/>
      <w:r>
        <w:rPr>
          <w:rFonts w:hint="eastAsia" w:asciiTheme="minorEastAsia" w:hAnsiTheme="minorEastAsia" w:eastAsiaTheme="minorEastAsia" w:cstheme="minorEastAsia"/>
          <w:b/>
          <w:bCs w:val="0"/>
          <w:color w:val="auto"/>
          <w:sz w:val="21"/>
          <w:szCs w:val="21"/>
        </w:rPr>
        <w:t>七、其他补充事宜</w:t>
      </w:r>
      <w:bookmarkEnd w:id="28"/>
      <w:bookmarkEnd w:id="29"/>
      <w:r>
        <w:rPr>
          <w:rFonts w:hint="eastAsia" w:asciiTheme="minorEastAsia" w:hAnsiTheme="minorEastAsia" w:eastAsiaTheme="minorEastAsia" w:cstheme="minorEastAsia"/>
          <w:b/>
          <w:bCs w:val="0"/>
          <w:color w:val="auto"/>
          <w:sz w:val="21"/>
          <w:szCs w:val="21"/>
        </w:rPr>
        <w:t>：</w:t>
      </w:r>
      <w:r>
        <w:rPr>
          <w:rFonts w:hint="eastAsia" w:asciiTheme="minorEastAsia" w:hAnsiTheme="minorEastAsia" w:eastAsiaTheme="minorEastAsia" w:cstheme="minorEastAsia"/>
          <w:b w:val="0"/>
          <w:bCs/>
          <w:color w:val="auto"/>
          <w:sz w:val="21"/>
          <w:szCs w:val="21"/>
          <w:lang w:val="en-US" w:eastAsia="zh-CN"/>
        </w:rPr>
        <w:t>无。</w:t>
      </w:r>
    </w:p>
    <w:p w14:paraId="2D686D6F">
      <w:pPr>
        <w:pStyle w:val="10"/>
        <w:keepNext w:val="0"/>
        <w:keepLines w:val="0"/>
        <w:pageBreakBefore w:val="0"/>
        <w:widowControl w:val="0"/>
        <w:kinsoku/>
        <w:wordWrap/>
        <w:overflowPunct/>
        <w:topLinePunct w:val="0"/>
        <w:autoSpaceDE/>
        <w:autoSpaceDN/>
        <w:bidi w:val="0"/>
        <w:adjustRightInd w:val="0"/>
        <w:snapToGrid w:val="0"/>
        <w:spacing w:line="400" w:lineRule="exact"/>
        <w:ind w:firstLine="422" w:firstLineChars="200"/>
        <w:jc w:val="left"/>
        <w:textAlignment w:val="auto"/>
        <w:outlineLvl w:val="0"/>
        <w:rPr>
          <w:rFonts w:hint="eastAsia" w:asciiTheme="minorEastAsia" w:hAnsiTheme="minorEastAsia" w:eastAsiaTheme="minorEastAsia" w:cstheme="minorEastAsia"/>
          <w:b/>
          <w:bCs w:val="0"/>
          <w:color w:val="auto"/>
          <w:sz w:val="21"/>
          <w:szCs w:val="21"/>
          <w:lang w:eastAsia="zh-CN"/>
        </w:rPr>
      </w:pPr>
      <w:r>
        <w:rPr>
          <w:rFonts w:hint="eastAsia" w:asciiTheme="minorEastAsia" w:hAnsiTheme="minorEastAsia" w:eastAsiaTheme="minorEastAsia" w:cstheme="minorEastAsia"/>
          <w:b/>
          <w:bCs w:val="0"/>
          <w:color w:val="auto"/>
          <w:sz w:val="21"/>
          <w:szCs w:val="21"/>
        </w:rPr>
        <w:t>八、对本次招标提出询问，请按以下方式联系</w:t>
      </w:r>
      <w:bookmarkEnd w:id="20"/>
      <w:bookmarkEnd w:id="21"/>
      <w:bookmarkEnd w:id="22"/>
      <w:bookmarkEnd w:id="23"/>
    </w:p>
    <w:p w14:paraId="3A2DAE22">
      <w:pPr>
        <w:keepNext w:val="0"/>
        <w:keepLines w:val="0"/>
        <w:pageBreakBefore w:val="0"/>
        <w:widowControl w:val="0"/>
        <w:kinsoku/>
        <w:wordWrap/>
        <w:overflowPunct/>
        <w:topLinePunct w:val="0"/>
        <w:autoSpaceDE/>
        <w:autoSpaceDN/>
        <w:bidi w:val="0"/>
        <w:snapToGrid w:val="0"/>
        <w:spacing w:line="400" w:lineRule="exact"/>
        <w:ind w:firstLine="420" w:firstLineChars="200"/>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rPr>
        <w:t>名称：</w:t>
      </w:r>
      <w:r>
        <w:rPr>
          <w:rFonts w:hint="eastAsia" w:asciiTheme="minorEastAsia" w:hAnsiTheme="minorEastAsia" w:eastAsiaTheme="minorEastAsia" w:cstheme="minorEastAsia"/>
          <w:bCs/>
          <w:color w:val="auto"/>
          <w:sz w:val="21"/>
          <w:szCs w:val="21"/>
          <w:lang w:val="en-US" w:eastAsia="zh-CN"/>
        </w:rPr>
        <w:t>海口江东新区管理局</w:t>
      </w:r>
    </w:p>
    <w:p w14:paraId="364B3917">
      <w:pPr>
        <w:keepNext w:val="0"/>
        <w:keepLines w:val="0"/>
        <w:pageBreakBefore w:val="0"/>
        <w:widowControl w:val="0"/>
        <w:kinsoku/>
        <w:wordWrap/>
        <w:overflowPunct/>
        <w:topLinePunct w:val="0"/>
        <w:autoSpaceDE/>
        <w:autoSpaceDN/>
        <w:bidi w:val="0"/>
        <w:snapToGrid w:val="0"/>
        <w:spacing w:line="400" w:lineRule="exact"/>
        <w:ind w:firstLine="420" w:firstLineChars="200"/>
        <w:textAlignment w:val="auto"/>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rPr>
        <w:t>地址：</w:t>
      </w:r>
      <w:r>
        <w:rPr>
          <w:rFonts w:hint="eastAsia" w:asciiTheme="minorEastAsia" w:hAnsiTheme="minorEastAsia" w:eastAsiaTheme="minorEastAsia" w:cstheme="minorEastAsia"/>
          <w:bCs/>
          <w:color w:val="auto"/>
          <w:sz w:val="21"/>
          <w:szCs w:val="21"/>
          <w:lang w:val="en-US" w:eastAsia="zh-CN"/>
        </w:rPr>
        <w:t>海口市美兰区江东大道202号</w:t>
      </w:r>
    </w:p>
    <w:p w14:paraId="51398587">
      <w:pPr>
        <w:keepNext w:val="0"/>
        <w:keepLines w:val="0"/>
        <w:pageBreakBefore w:val="0"/>
        <w:widowControl w:val="0"/>
        <w:kinsoku/>
        <w:wordWrap/>
        <w:overflowPunct/>
        <w:topLinePunct w:val="0"/>
        <w:autoSpaceDE/>
        <w:autoSpaceDN/>
        <w:bidi w:val="0"/>
        <w:snapToGrid w:val="0"/>
        <w:spacing w:line="400" w:lineRule="exact"/>
        <w:ind w:firstLine="420" w:firstLineChars="200"/>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联系人：</w:t>
      </w:r>
      <w:r>
        <w:rPr>
          <w:rFonts w:hint="eastAsia" w:asciiTheme="minorEastAsia" w:hAnsiTheme="minorEastAsia" w:eastAsiaTheme="minorEastAsia" w:cstheme="minorEastAsia"/>
          <w:bCs/>
          <w:color w:val="auto"/>
          <w:sz w:val="21"/>
          <w:szCs w:val="21"/>
          <w:lang w:val="en-US" w:eastAsia="zh-CN"/>
        </w:rPr>
        <w:t>洪工</w:t>
      </w:r>
    </w:p>
    <w:p w14:paraId="22D3BC86">
      <w:pPr>
        <w:keepNext w:val="0"/>
        <w:keepLines w:val="0"/>
        <w:pageBreakBefore w:val="0"/>
        <w:widowControl w:val="0"/>
        <w:kinsoku/>
        <w:wordWrap/>
        <w:overflowPunct/>
        <w:topLinePunct w:val="0"/>
        <w:autoSpaceDE/>
        <w:autoSpaceDN/>
        <w:bidi w:val="0"/>
        <w:snapToGrid w:val="0"/>
        <w:spacing w:line="400" w:lineRule="exact"/>
        <w:ind w:firstLine="420" w:firstLineChars="200"/>
        <w:textAlignment w:val="auto"/>
        <w:rPr>
          <w:rFonts w:hint="default" w:asciiTheme="minorEastAsia" w:hAnsiTheme="minorEastAsia" w:eastAsiaTheme="minorEastAsia" w:cstheme="minorEastAsia"/>
          <w:bCs/>
          <w:color w:val="auto"/>
          <w:sz w:val="21"/>
          <w:szCs w:val="21"/>
          <w:lang w:val="en-US" w:eastAsia="zh-CN"/>
        </w:rPr>
        <w:sectPr>
          <w:pgSz w:w="11906" w:h="16838"/>
          <w:pgMar w:top="1440" w:right="1800" w:bottom="1440" w:left="1800" w:header="794" w:footer="992" w:gutter="0"/>
          <w:pgNumType w:fmt="decimal"/>
          <w:cols w:space="425" w:num="1"/>
          <w:docGrid w:type="lines" w:linePitch="312" w:charSpace="0"/>
        </w:sectPr>
      </w:pPr>
      <w:r>
        <w:rPr>
          <w:rFonts w:hint="eastAsia" w:asciiTheme="minorEastAsia" w:hAnsiTheme="minorEastAsia" w:eastAsiaTheme="minorEastAsia" w:cstheme="minorEastAsia"/>
          <w:bCs/>
          <w:color w:val="auto"/>
          <w:sz w:val="21"/>
          <w:szCs w:val="21"/>
        </w:rPr>
        <w:t>联系方式：</w:t>
      </w:r>
      <w:bookmarkStart w:id="30" w:name="_Toc28359009"/>
      <w:bookmarkStart w:id="31" w:name="_Toc28359086"/>
      <w:r>
        <w:rPr>
          <w:rFonts w:hint="eastAsia" w:asciiTheme="minorEastAsia" w:hAnsiTheme="minorEastAsia" w:eastAsiaTheme="minorEastAsia" w:cstheme="minorEastAsia"/>
          <w:bCs/>
          <w:color w:val="auto"/>
          <w:sz w:val="21"/>
          <w:szCs w:val="21"/>
          <w:lang w:val="en-US" w:eastAsia="zh-CN"/>
        </w:rPr>
        <w:t>0898-65686619</w:t>
      </w:r>
    </w:p>
    <w:p w14:paraId="0478AB98">
      <w:pPr>
        <w:keepNext w:val="0"/>
        <w:keepLines w:val="0"/>
        <w:pageBreakBefore w:val="0"/>
        <w:widowControl w:val="0"/>
        <w:kinsoku/>
        <w:wordWrap/>
        <w:overflowPunct/>
        <w:topLinePunct w:val="0"/>
        <w:autoSpaceDE/>
        <w:autoSpaceDN/>
        <w:bidi w:val="0"/>
        <w:snapToGrid w:val="0"/>
        <w:spacing w:line="400" w:lineRule="exact"/>
        <w:ind w:firstLine="420" w:firstLineChars="200"/>
        <w:textAlignment w:val="auto"/>
        <w:rPr>
          <w:rFonts w:hint="default" w:asciiTheme="minorEastAsia" w:hAnsiTheme="minorEastAsia" w:eastAsiaTheme="minorEastAsia" w:cstheme="minorEastAsia"/>
          <w:bCs/>
          <w:color w:val="auto"/>
          <w:sz w:val="21"/>
          <w:szCs w:val="21"/>
          <w:lang w:val="en-US" w:eastAsia="zh-CN"/>
        </w:rPr>
      </w:pPr>
    </w:p>
    <w:bookmarkEnd w:id="30"/>
    <w:bookmarkEnd w:id="31"/>
    <w:p w14:paraId="2B3ACE9F">
      <w:pPr>
        <w:pageBreakBefore w:val="0"/>
        <w:widowControl w:val="0"/>
        <w:numPr>
          <w:ilvl w:val="0"/>
          <w:numId w:val="1"/>
        </w:numPr>
        <w:kinsoku/>
        <w:wordWrap/>
        <w:overflowPunct/>
        <w:topLinePunct w:val="0"/>
        <w:autoSpaceDE/>
        <w:autoSpaceDN/>
        <w:bidi w:val="0"/>
        <w:adjustRightInd w:val="0"/>
        <w:snapToGrid w:val="0"/>
        <w:spacing w:line="360" w:lineRule="auto"/>
        <w:jc w:val="center"/>
        <w:textAlignment w:val="auto"/>
        <w:rPr>
          <w:rFonts w:hint="eastAsia" w:ascii="宋体" w:hAnsi="宋体" w:cs="宋体"/>
          <w:b/>
          <w:bCs w:val="0"/>
          <w:color w:val="auto"/>
          <w:sz w:val="21"/>
          <w:szCs w:val="21"/>
          <w:lang w:val="en-US" w:eastAsia="zh-CN"/>
        </w:rPr>
      </w:pPr>
      <w:r>
        <w:rPr>
          <w:rFonts w:hint="eastAsia" w:ascii="宋体" w:hAnsi="宋体" w:cs="宋体"/>
          <w:b/>
          <w:bCs w:val="0"/>
          <w:color w:val="auto"/>
          <w:sz w:val="21"/>
          <w:szCs w:val="21"/>
          <w:lang w:val="en-US" w:eastAsia="zh-CN"/>
        </w:rPr>
        <w:t>采购需求</w:t>
      </w:r>
    </w:p>
    <w:p w14:paraId="7E8303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420" w:firstLineChars="200"/>
        <w:textAlignment w:val="auto"/>
        <w:rPr>
          <w:rFonts w:hint="eastAsia" w:ascii="宋体" w:hAnsi="宋体" w:cs="宋体"/>
          <w:kern w:val="0"/>
          <w:sz w:val="21"/>
          <w:szCs w:val="21"/>
          <w:shd w:val="clear" w:color="auto" w:fill="auto"/>
          <w:lang w:val="en-US" w:eastAsia="zh-CN" w:bidi="ar-SA"/>
        </w:rPr>
      </w:pPr>
      <w:r>
        <w:rPr>
          <w:rFonts w:hint="eastAsia" w:ascii="宋体" w:hAnsi="宋体" w:cs="宋体"/>
          <w:kern w:val="0"/>
          <w:sz w:val="21"/>
          <w:szCs w:val="21"/>
          <w:shd w:val="clear" w:color="auto" w:fill="auto"/>
          <w:lang w:val="en-US" w:eastAsia="zh-CN" w:bidi="ar-SA"/>
        </w:rPr>
        <w:t>本次清表工作，清表面积</w:t>
      </w:r>
      <w:r>
        <w:rPr>
          <w:rFonts w:hint="eastAsia" w:cs="Times New Roman"/>
          <w:lang w:val="en-US" w:eastAsia="zh-CN"/>
        </w:rPr>
        <w:t>共155.8亩，其中</w:t>
      </w:r>
      <w:r>
        <w:rPr>
          <w:rFonts w:hint="eastAsia" w:ascii="宋体" w:hAnsi="宋体" w:cs="宋体"/>
          <w:kern w:val="0"/>
          <w:sz w:val="21"/>
          <w:szCs w:val="21"/>
          <w:shd w:val="clear" w:color="auto" w:fill="auto"/>
          <w:lang w:val="en-US" w:eastAsia="zh-CN" w:bidi="ar-SA"/>
        </w:rPr>
        <w:t>LK11-18-02地块内涉及一个大鱼塘面积25369</w:t>
      </w:r>
      <w:r>
        <w:rPr>
          <w:rFonts w:hint="default" w:ascii="宋体" w:hAnsi="宋体" w:cs="宋体"/>
          <w:kern w:val="0"/>
          <w:sz w:val="21"/>
          <w:szCs w:val="21"/>
          <w:shd w:val="clear" w:color="auto" w:fill="auto"/>
          <w:lang w:val="en-US" w:eastAsia="zh-CN" w:bidi="ar-SA"/>
        </w:rPr>
        <w:t>㎡</w:t>
      </w:r>
      <w:r>
        <w:rPr>
          <w:rFonts w:hint="eastAsia" w:ascii="宋体" w:hAnsi="宋体" w:cs="宋体"/>
          <w:kern w:val="0"/>
          <w:sz w:val="21"/>
          <w:szCs w:val="21"/>
          <w:shd w:val="clear" w:color="auto" w:fill="auto"/>
          <w:lang w:val="en-US" w:eastAsia="zh-CN" w:bidi="ar-SA"/>
        </w:rPr>
        <w:t>约38亩，需将鱼塘抽水放干，其余LK11-18-02、LK11-14-03、LK11-15-03地块（面积共117.8亩、</w:t>
      </w:r>
      <w:r>
        <w:rPr>
          <w:rFonts w:hint="default" w:ascii="宋体" w:hAnsi="宋体" w:cs="宋体"/>
          <w:kern w:val="0"/>
          <w:sz w:val="21"/>
          <w:szCs w:val="21"/>
          <w:shd w:val="clear" w:color="auto" w:fill="auto"/>
          <w:lang w:val="en-US" w:eastAsia="zh-CN" w:bidi="ar-SA"/>
        </w:rPr>
        <w:t>78497㎡</w:t>
      </w:r>
      <w:r>
        <w:rPr>
          <w:rFonts w:hint="eastAsia" w:ascii="宋体" w:hAnsi="宋体" w:cs="宋体"/>
          <w:kern w:val="0"/>
          <w:sz w:val="21"/>
          <w:szCs w:val="21"/>
          <w:shd w:val="clear" w:color="auto" w:fill="auto"/>
          <w:lang w:val="en-US" w:eastAsia="zh-CN" w:bidi="ar-SA"/>
        </w:rPr>
        <w:t>）为</w:t>
      </w:r>
      <w:r>
        <w:rPr>
          <w:rFonts w:hint="default" w:ascii="宋体" w:hAnsi="宋体" w:cs="宋体"/>
          <w:kern w:val="0"/>
          <w:sz w:val="21"/>
          <w:szCs w:val="21"/>
          <w:shd w:val="clear" w:color="auto" w:fill="auto"/>
          <w:lang w:val="en-US" w:eastAsia="zh-CN" w:bidi="ar-SA"/>
        </w:rPr>
        <w:t>78497</w:t>
      </w:r>
      <w:r>
        <w:rPr>
          <w:rFonts w:hint="eastAsia" w:ascii="宋体" w:hAnsi="宋体" w:cs="宋体"/>
          <w:kern w:val="0"/>
          <w:sz w:val="21"/>
          <w:szCs w:val="21"/>
          <w:shd w:val="clear" w:color="auto" w:fill="auto"/>
          <w:lang w:val="en-US" w:eastAsia="zh-CN" w:bidi="ar-SA"/>
        </w:rPr>
        <w:t>平方米合117.8亩，无预付款，将地块内地面以上所有房屋及附属物、树木、杂草、建筑垃圾，直径20公分以上的石块，40cm厚地表淤泥土等红线范围内全部清表成堆，集中外运至合法废弃场所，完成清表后推土机将将场地平整压实，过程中保证路面清洁不得污染市政路面，工期为自合同签订完成之日起30日历天，项目竣工验收合格后，乙方向甲方提供结算资料且通过甲方审核通过后，甲方12个月内向乙方一次性支付结算价的100%。秉承厉行节约，严控成本的原则。</w:t>
      </w:r>
    </w:p>
    <w:p w14:paraId="1C9D5746">
      <w:pPr>
        <w:pStyle w:val="2"/>
        <w:keepNext w:val="0"/>
        <w:keepLines w:val="0"/>
        <w:pageBreakBefore w:val="0"/>
        <w:widowControl w:val="0"/>
        <w:kinsoku/>
        <w:wordWrap/>
        <w:overflowPunct/>
        <w:topLinePunct w:val="0"/>
        <w:autoSpaceDE/>
        <w:autoSpaceDN/>
        <w:bidi w:val="0"/>
        <w:adjustRightInd/>
        <w:snapToGrid/>
        <w:spacing w:line="560" w:lineRule="exact"/>
        <w:ind w:left="0" w:firstLine="420" w:firstLineChars="200"/>
        <w:textAlignment w:val="auto"/>
        <w:rPr>
          <w:rFonts w:hint="default" w:ascii="宋体" w:hAnsi="宋体" w:cs="宋体"/>
          <w:kern w:val="0"/>
          <w:sz w:val="21"/>
          <w:szCs w:val="21"/>
          <w:shd w:val="clear" w:color="auto" w:fill="auto"/>
          <w:lang w:val="en-US" w:eastAsia="zh-CN" w:bidi="ar-SA"/>
        </w:rPr>
        <w:sectPr>
          <w:pgSz w:w="11906" w:h="16838"/>
          <w:pgMar w:top="1440" w:right="1800" w:bottom="1440" w:left="1800" w:header="794" w:footer="992" w:gutter="0"/>
          <w:pgNumType w:fmt="decimal"/>
          <w:cols w:space="425" w:num="1"/>
          <w:docGrid w:type="lines" w:linePitch="312" w:charSpace="0"/>
        </w:sectPr>
      </w:pPr>
    </w:p>
    <w:p w14:paraId="37FF1E71">
      <w:pPr>
        <w:pStyle w:val="17"/>
        <w:ind w:left="0" w:leftChars="0" w:firstLine="0" w:firstLineChars="0"/>
        <w:rPr>
          <w:rFonts w:hint="eastAsia" w:asciiTheme="minorEastAsia" w:hAnsiTheme="minorEastAsia" w:eastAsiaTheme="minorEastAsia" w:cstheme="minorEastAsia"/>
          <w:b/>
          <w:color w:val="auto"/>
          <w:sz w:val="21"/>
          <w:szCs w:val="21"/>
        </w:rPr>
      </w:pPr>
    </w:p>
    <w:p w14:paraId="564279D9">
      <w:pPr>
        <w:pageBreakBefore w:val="0"/>
        <w:wordWrap/>
        <w:topLinePunct w:val="0"/>
        <w:bidi w:val="0"/>
        <w:adjustRightInd w:val="0"/>
        <w:snapToGrid w:val="0"/>
        <w:spacing w:line="360" w:lineRule="auto"/>
        <w:jc w:val="center"/>
        <w:textAlignment w:val="auto"/>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第三章</w:t>
      </w:r>
      <w:r>
        <w:rPr>
          <w:rFonts w:hint="eastAsia" w:asciiTheme="minorEastAsia" w:hAnsiTheme="minorEastAsia" w:eastAsiaTheme="minorEastAsia" w:cstheme="minorEastAsia"/>
          <w:b/>
          <w:color w:val="auto"/>
          <w:sz w:val="21"/>
          <w:szCs w:val="21"/>
          <w:lang w:eastAsia="zh-CN"/>
        </w:rPr>
        <w:t>供应商</w:t>
      </w:r>
      <w:r>
        <w:rPr>
          <w:rFonts w:hint="eastAsia" w:asciiTheme="minorEastAsia" w:hAnsiTheme="minorEastAsia" w:eastAsiaTheme="minorEastAsia" w:cstheme="minorEastAsia"/>
          <w:b/>
          <w:color w:val="auto"/>
          <w:sz w:val="21"/>
          <w:szCs w:val="21"/>
        </w:rPr>
        <w:t>须知</w:t>
      </w:r>
    </w:p>
    <w:p w14:paraId="12F8B9A2">
      <w:pPr>
        <w:pageBreakBefore w:val="0"/>
        <w:wordWrap/>
        <w:topLinePunct w:val="0"/>
        <w:bidi w:val="0"/>
        <w:adjustRightInd w:val="0"/>
        <w:snapToGrid w:val="0"/>
        <w:spacing w:before="120" w:after="240" w:line="360" w:lineRule="auto"/>
        <w:jc w:val="center"/>
        <w:textAlignment w:val="auto"/>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lang w:eastAsia="zh-CN"/>
        </w:rPr>
        <w:t>供应商</w:t>
      </w:r>
      <w:r>
        <w:rPr>
          <w:rFonts w:hint="eastAsia" w:asciiTheme="minorEastAsia" w:hAnsiTheme="minorEastAsia" w:eastAsiaTheme="minorEastAsia" w:cstheme="minorEastAsia"/>
          <w:b/>
          <w:color w:val="auto"/>
          <w:sz w:val="21"/>
          <w:szCs w:val="21"/>
        </w:rPr>
        <w:t>须知前附表</w:t>
      </w:r>
    </w:p>
    <w:p w14:paraId="61B91352">
      <w:pPr>
        <w:pageBreakBefore w:val="0"/>
        <w:wordWrap/>
        <w:topLinePunct w:val="0"/>
        <w:bidi w:val="0"/>
        <w:spacing w:line="360" w:lineRule="auto"/>
        <w:ind w:firstLine="482"/>
        <w:textAlignment w:val="auto"/>
        <w:rPr>
          <w:color w:val="auto"/>
          <w:sz w:val="21"/>
          <w:szCs w:val="21"/>
        </w:rPr>
      </w:pPr>
      <w:r>
        <w:rPr>
          <w:rFonts w:hint="eastAsia" w:ascii="宋体" w:hAnsi="宋体" w:eastAsia="宋体" w:cs="宋体"/>
          <w:b w:val="0"/>
          <w:bCs/>
          <w:color w:val="auto"/>
          <w:sz w:val="21"/>
          <w:szCs w:val="21"/>
        </w:rPr>
        <w:t>“</w:t>
      </w:r>
      <w:r>
        <w:rPr>
          <w:rFonts w:hint="eastAsia" w:ascii="宋体" w:hAnsi="宋体" w:eastAsia="宋体" w:cs="宋体"/>
          <w:b w:val="0"/>
          <w:bCs/>
          <w:color w:val="auto"/>
          <w:sz w:val="21"/>
          <w:szCs w:val="21"/>
          <w:lang w:eastAsia="zh-CN"/>
        </w:rPr>
        <w:t>供应商</w:t>
      </w:r>
      <w:r>
        <w:rPr>
          <w:rFonts w:hint="eastAsia" w:ascii="宋体" w:hAnsi="宋体" w:eastAsia="宋体" w:cs="宋体"/>
          <w:b w:val="0"/>
          <w:bCs/>
          <w:color w:val="auto"/>
          <w:sz w:val="21"/>
          <w:szCs w:val="21"/>
        </w:rPr>
        <w:t>须知前附表”用于进一步明确正文中的未尽事宜，由</w:t>
      </w:r>
      <w:r>
        <w:rPr>
          <w:rFonts w:hint="eastAsia" w:ascii="宋体" w:hAnsi="宋体" w:cs="宋体"/>
          <w:b w:val="0"/>
          <w:bCs/>
          <w:color w:val="auto"/>
          <w:sz w:val="21"/>
          <w:szCs w:val="21"/>
          <w:lang w:eastAsia="zh-CN"/>
        </w:rPr>
        <w:t>采购人</w:t>
      </w:r>
      <w:r>
        <w:rPr>
          <w:rFonts w:hint="eastAsia" w:ascii="宋体" w:hAnsi="宋体" w:eastAsia="宋体" w:cs="宋体"/>
          <w:b w:val="0"/>
          <w:bCs/>
          <w:color w:val="auto"/>
          <w:sz w:val="21"/>
          <w:szCs w:val="21"/>
        </w:rPr>
        <w:t>根据项目的具体特点和实际需要编制和填写，如有与本章正文内容不一致的，以本表的内容为准。</w:t>
      </w:r>
    </w:p>
    <w:tbl>
      <w:tblPr>
        <w:tblStyle w:val="18"/>
        <w:tblW w:w="8295" w:type="dxa"/>
        <w:tblInd w:w="0" w:type="dxa"/>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640"/>
        <w:gridCol w:w="2435"/>
        <w:gridCol w:w="5220"/>
      </w:tblGrid>
      <w:tr w14:paraId="2D459AF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90" w:hRule="atLeast"/>
          <w:tblHeader/>
        </w:trPr>
        <w:tc>
          <w:tcPr>
            <w:tcW w:w="640" w:type="dxa"/>
            <w:tcBorders>
              <w:top w:val="single" w:color="auto" w:sz="18" w:space="0"/>
              <w:left w:val="single" w:color="auto" w:sz="18" w:space="0"/>
              <w:bottom w:val="single" w:color="auto" w:sz="8" w:space="0"/>
              <w:right w:val="single" w:color="auto" w:sz="8" w:space="0"/>
            </w:tcBorders>
            <w:vAlign w:val="center"/>
          </w:tcPr>
          <w:p w14:paraId="0B85B7CA">
            <w:pPr>
              <w:pStyle w:val="32"/>
              <w:keepNext w:val="0"/>
              <w:keepLines w:val="0"/>
              <w:pageBreakBefore w:val="0"/>
              <w:kinsoku/>
              <w:wordWrap/>
              <w:overflowPunct/>
              <w:topLinePunct w:val="0"/>
              <w:bidi w:val="0"/>
              <w:adjustRightInd w:val="0"/>
              <w:snapToGrid w:val="0"/>
              <w:spacing w:line="360" w:lineRule="auto"/>
              <w:ind w:left="9"/>
              <w:jc w:val="center"/>
              <w:textAlignment w:val="auto"/>
              <w:rPr>
                <w:rFonts w:asciiTheme="minorEastAsia" w:hAnsiTheme="minorEastAsia" w:eastAsiaTheme="minorEastAsia" w:cstheme="minorEastAsia"/>
                <w:b/>
                <w:bCs w:val="0"/>
                <w:color w:val="auto"/>
                <w:sz w:val="21"/>
                <w:szCs w:val="21"/>
                <w:lang w:val="zh-CN"/>
              </w:rPr>
            </w:pPr>
            <w:bookmarkStart w:id="32" w:name="_Toc246826106"/>
            <w:r>
              <w:rPr>
                <w:rFonts w:hint="eastAsia" w:asciiTheme="minorEastAsia" w:hAnsiTheme="minorEastAsia" w:eastAsiaTheme="minorEastAsia" w:cstheme="minorEastAsia"/>
                <w:b/>
                <w:bCs w:val="0"/>
                <w:color w:val="auto"/>
                <w:sz w:val="21"/>
                <w:szCs w:val="21"/>
                <w:lang w:val="zh-CN"/>
              </w:rPr>
              <w:t>序号</w:t>
            </w:r>
          </w:p>
        </w:tc>
        <w:tc>
          <w:tcPr>
            <w:tcW w:w="2435" w:type="dxa"/>
            <w:tcBorders>
              <w:top w:val="single" w:color="auto" w:sz="18" w:space="0"/>
              <w:left w:val="single" w:color="auto" w:sz="4" w:space="0"/>
              <w:bottom w:val="single" w:color="auto" w:sz="8" w:space="0"/>
              <w:right w:val="single" w:color="auto" w:sz="8" w:space="0"/>
            </w:tcBorders>
            <w:vAlign w:val="center"/>
          </w:tcPr>
          <w:p w14:paraId="28985813">
            <w:pPr>
              <w:pStyle w:val="32"/>
              <w:keepNext w:val="0"/>
              <w:keepLines w:val="0"/>
              <w:pageBreakBefore w:val="0"/>
              <w:kinsoku/>
              <w:wordWrap/>
              <w:overflowPunct/>
              <w:topLinePunct w:val="0"/>
              <w:bidi w:val="0"/>
              <w:adjustRightInd w:val="0"/>
              <w:snapToGrid w:val="0"/>
              <w:spacing w:line="360" w:lineRule="auto"/>
              <w:jc w:val="center"/>
              <w:textAlignment w:val="auto"/>
              <w:rPr>
                <w:rFonts w:asciiTheme="minorEastAsia" w:hAnsiTheme="minorEastAsia" w:eastAsiaTheme="minorEastAsia" w:cstheme="minorEastAsia"/>
                <w:b/>
                <w:bCs w:val="0"/>
                <w:color w:val="auto"/>
                <w:sz w:val="21"/>
                <w:szCs w:val="21"/>
                <w:lang w:val="zh-CN"/>
              </w:rPr>
            </w:pPr>
            <w:r>
              <w:rPr>
                <w:rFonts w:hint="eastAsia" w:asciiTheme="minorEastAsia" w:hAnsiTheme="minorEastAsia" w:eastAsiaTheme="minorEastAsia" w:cstheme="minorEastAsia"/>
                <w:b/>
                <w:bCs w:val="0"/>
                <w:color w:val="auto"/>
                <w:sz w:val="21"/>
                <w:szCs w:val="21"/>
                <w:lang w:val="zh-CN"/>
              </w:rPr>
              <w:t>条款名称</w:t>
            </w:r>
          </w:p>
        </w:tc>
        <w:tc>
          <w:tcPr>
            <w:tcW w:w="5220" w:type="dxa"/>
            <w:tcBorders>
              <w:top w:val="single" w:color="auto" w:sz="18" w:space="0"/>
              <w:left w:val="single" w:color="auto" w:sz="8" w:space="0"/>
              <w:bottom w:val="single" w:color="auto" w:sz="8" w:space="0"/>
              <w:right w:val="single" w:color="auto" w:sz="18" w:space="0"/>
            </w:tcBorders>
            <w:vAlign w:val="center"/>
          </w:tcPr>
          <w:p w14:paraId="30B2A128">
            <w:pPr>
              <w:pStyle w:val="32"/>
              <w:keepNext w:val="0"/>
              <w:keepLines w:val="0"/>
              <w:pageBreakBefore w:val="0"/>
              <w:kinsoku/>
              <w:wordWrap/>
              <w:overflowPunct/>
              <w:topLinePunct w:val="0"/>
              <w:bidi w:val="0"/>
              <w:adjustRightInd w:val="0"/>
              <w:snapToGrid w:val="0"/>
              <w:spacing w:line="360" w:lineRule="auto"/>
              <w:jc w:val="center"/>
              <w:textAlignment w:val="auto"/>
              <w:rPr>
                <w:rFonts w:asciiTheme="minorEastAsia" w:hAnsiTheme="minorEastAsia" w:eastAsiaTheme="minorEastAsia" w:cstheme="minorEastAsia"/>
                <w:b/>
                <w:bCs w:val="0"/>
                <w:color w:val="auto"/>
                <w:sz w:val="21"/>
                <w:szCs w:val="21"/>
                <w:lang w:val="zh-CN"/>
              </w:rPr>
            </w:pPr>
            <w:r>
              <w:rPr>
                <w:rFonts w:hint="eastAsia" w:asciiTheme="minorEastAsia" w:hAnsiTheme="minorEastAsia" w:eastAsiaTheme="minorEastAsia" w:cstheme="minorEastAsia"/>
                <w:b/>
                <w:bCs w:val="0"/>
                <w:color w:val="auto"/>
                <w:sz w:val="21"/>
                <w:szCs w:val="21"/>
                <w:lang w:val="zh-CN"/>
              </w:rPr>
              <w:t>说明和要求</w:t>
            </w:r>
          </w:p>
        </w:tc>
      </w:tr>
      <w:tr w14:paraId="6BDED0C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327" w:hRule="atLeast"/>
        </w:trPr>
        <w:tc>
          <w:tcPr>
            <w:tcW w:w="640" w:type="dxa"/>
            <w:tcBorders>
              <w:top w:val="single" w:color="auto" w:sz="8" w:space="0"/>
              <w:left w:val="single" w:color="auto" w:sz="18" w:space="0"/>
              <w:bottom w:val="single" w:color="auto" w:sz="8" w:space="0"/>
              <w:right w:val="single" w:color="auto" w:sz="8" w:space="0"/>
            </w:tcBorders>
            <w:vAlign w:val="center"/>
          </w:tcPr>
          <w:p w14:paraId="775A6A18">
            <w:pPr>
              <w:pStyle w:val="32"/>
              <w:keepNext w:val="0"/>
              <w:keepLines w:val="0"/>
              <w:pageBreakBefore w:val="0"/>
              <w:kinsoku/>
              <w:wordWrap/>
              <w:overflowPunct/>
              <w:topLinePunct w:val="0"/>
              <w:bidi w:val="0"/>
              <w:adjustRightInd w:val="0"/>
              <w:snapToGrid w:val="0"/>
              <w:spacing w:line="360" w:lineRule="auto"/>
              <w:jc w:val="center"/>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lang w:val="zh-CN"/>
              </w:rPr>
              <w:t>1</w:t>
            </w:r>
          </w:p>
        </w:tc>
        <w:tc>
          <w:tcPr>
            <w:tcW w:w="2435" w:type="dxa"/>
            <w:tcBorders>
              <w:top w:val="single" w:color="auto" w:sz="8" w:space="0"/>
              <w:left w:val="single" w:color="auto" w:sz="4" w:space="0"/>
              <w:bottom w:val="single" w:color="auto" w:sz="8" w:space="0"/>
              <w:right w:val="single" w:color="auto" w:sz="8" w:space="0"/>
            </w:tcBorders>
            <w:vAlign w:val="center"/>
          </w:tcPr>
          <w:p w14:paraId="0C220D8C">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kern w:val="0"/>
                <w:sz w:val="21"/>
                <w:szCs w:val="21"/>
                <w:lang w:val="zh-CN"/>
              </w:rPr>
            </w:pPr>
            <w:r>
              <w:rPr>
                <w:rFonts w:hint="eastAsia" w:asciiTheme="minorEastAsia" w:hAnsiTheme="minorEastAsia" w:eastAsiaTheme="minorEastAsia" w:cstheme="minorEastAsia"/>
                <w:bCs/>
                <w:color w:val="auto"/>
                <w:kern w:val="0"/>
                <w:sz w:val="21"/>
                <w:szCs w:val="21"/>
                <w:lang w:val="zh-CN"/>
              </w:rPr>
              <w:t>有无带</w:t>
            </w:r>
            <w:r>
              <w:rPr>
                <w:rFonts w:hint="eastAsia" w:asciiTheme="minorEastAsia" w:hAnsiTheme="minorEastAsia" w:eastAsiaTheme="minorEastAsia" w:cstheme="minorEastAsia"/>
                <w:bCs/>
                <w:color w:val="auto"/>
                <w:sz w:val="21"/>
                <w:szCs w:val="21"/>
              </w:rPr>
              <w:t>★</w:t>
            </w:r>
            <w:r>
              <w:rPr>
                <w:rFonts w:hint="eastAsia" w:asciiTheme="minorEastAsia" w:hAnsiTheme="minorEastAsia" w:eastAsiaTheme="minorEastAsia" w:cstheme="minorEastAsia"/>
                <w:bCs/>
                <w:color w:val="auto"/>
                <w:kern w:val="0"/>
                <w:sz w:val="21"/>
                <w:szCs w:val="21"/>
                <w:lang w:val="zh-CN"/>
              </w:rPr>
              <w:t>要求</w:t>
            </w:r>
          </w:p>
        </w:tc>
        <w:tc>
          <w:tcPr>
            <w:tcW w:w="5220" w:type="dxa"/>
            <w:tcBorders>
              <w:top w:val="single" w:color="auto" w:sz="8" w:space="0"/>
              <w:left w:val="single" w:color="auto" w:sz="8" w:space="0"/>
              <w:bottom w:val="single" w:color="auto" w:sz="8" w:space="0"/>
              <w:right w:val="single" w:color="auto" w:sz="18" w:space="0"/>
            </w:tcBorders>
            <w:vAlign w:val="center"/>
          </w:tcPr>
          <w:p w14:paraId="48D58C18">
            <w:pPr>
              <w:keepNext w:val="0"/>
              <w:keepLines w:val="0"/>
              <w:pageBreakBefore w:val="0"/>
              <w:kinsoku/>
              <w:wordWrap/>
              <w:overflowPunct/>
              <w:topLinePunct w:val="0"/>
              <w:bidi w:val="0"/>
              <w:adjustRightInd w:val="0"/>
              <w:snapToGrid w:val="0"/>
              <w:spacing w:line="360" w:lineRule="auto"/>
              <w:ind w:left="105" w:leftChars="50"/>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zh-CN"/>
              </w:rPr>
              <w:t>（</w:t>
            </w:r>
            <w:r>
              <w:rPr>
                <w:rFonts w:hint="eastAsia" w:asciiTheme="minorEastAsia" w:hAnsiTheme="minorEastAsia" w:eastAsiaTheme="minorEastAsia" w:cstheme="minorEastAsia"/>
                <w:bCs/>
                <w:color w:val="auto"/>
                <w:sz w:val="21"/>
                <w:szCs w:val="21"/>
                <w:lang w:val="en-US" w:eastAsia="zh-CN"/>
              </w:rPr>
              <w:t>无)</w:t>
            </w:r>
          </w:p>
          <w:p w14:paraId="28BE6160">
            <w:pPr>
              <w:keepNext w:val="0"/>
              <w:keepLines w:val="0"/>
              <w:pageBreakBefore w:val="0"/>
              <w:kinsoku/>
              <w:wordWrap/>
              <w:overflowPunct/>
              <w:topLinePunct w:val="0"/>
              <w:bidi w:val="0"/>
              <w:adjustRightInd w:val="0"/>
              <w:snapToGrid w:val="0"/>
              <w:spacing w:line="360" w:lineRule="auto"/>
              <w:ind w:left="105" w:leftChars="50"/>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zh-CN"/>
              </w:rPr>
              <w:t>有，</w:t>
            </w:r>
            <w:r>
              <w:rPr>
                <w:rFonts w:hint="eastAsia" w:asciiTheme="minorEastAsia" w:hAnsiTheme="minorEastAsia" w:eastAsiaTheme="minorEastAsia" w:cstheme="minorEastAsia"/>
                <w:bCs/>
                <w:color w:val="auto"/>
                <w:sz w:val="21"/>
                <w:szCs w:val="21"/>
                <w:lang w:val="en-US" w:eastAsia="zh-CN"/>
              </w:rPr>
              <w:t>带</w:t>
            </w:r>
            <w:r>
              <w:rPr>
                <w:rFonts w:hint="eastAsia" w:asciiTheme="minorEastAsia" w:hAnsiTheme="minorEastAsia" w:eastAsiaTheme="minorEastAsia" w:cstheme="minorEastAsia"/>
                <w:bCs/>
                <w:color w:val="auto"/>
                <w:sz w:val="21"/>
                <w:szCs w:val="21"/>
                <w:lang w:val="zh-CN" w:eastAsia="zh-CN"/>
              </w:rPr>
              <w:t>★</w:t>
            </w:r>
            <w:r>
              <w:rPr>
                <w:rFonts w:hint="eastAsia" w:asciiTheme="minorEastAsia" w:hAnsiTheme="minorEastAsia" w:eastAsiaTheme="minorEastAsia" w:cstheme="minorEastAsia"/>
                <w:bCs/>
                <w:color w:val="auto"/>
                <w:sz w:val="21"/>
                <w:szCs w:val="21"/>
                <w:lang w:val="en-US" w:eastAsia="zh-CN"/>
              </w:rPr>
              <w:t>的是实质性要求，供应商</w:t>
            </w:r>
            <w:r>
              <w:rPr>
                <w:rFonts w:hint="eastAsia" w:asciiTheme="minorEastAsia" w:hAnsiTheme="minorEastAsia" w:eastAsiaTheme="minorEastAsia" w:cstheme="minorEastAsia"/>
                <w:bCs/>
                <w:color w:val="auto"/>
                <w:sz w:val="21"/>
                <w:szCs w:val="21"/>
                <w:lang w:val="zh-CN" w:eastAsia="zh-CN"/>
              </w:rPr>
              <w:t>必须作出实质性响应满足或优于采购文件的要求，否则视为无效响应。</w:t>
            </w:r>
          </w:p>
        </w:tc>
      </w:tr>
      <w:tr w14:paraId="4234B7E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78" w:hRule="atLeast"/>
        </w:trPr>
        <w:tc>
          <w:tcPr>
            <w:tcW w:w="640" w:type="dxa"/>
            <w:tcBorders>
              <w:top w:val="single" w:color="auto" w:sz="8" w:space="0"/>
              <w:left w:val="single" w:color="auto" w:sz="18" w:space="0"/>
              <w:bottom w:val="single" w:color="auto" w:sz="8" w:space="0"/>
              <w:right w:val="single" w:color="auto" w:sz="8" w:space="0"/>
            </w:tcBorders>
            <w:vAlign w:val="center"/>
          </w:tcPr>
          <w:p w14:paraId="60396238">
            <w:pPr>
              <w:pStyle w:val="32"/>
              <w:keepNext w:val="0"/>
              <w:keepLines w:val="0"/>
              <w:pageBreakBefore w:val="0"/>
              <w:kinsoku/>
              <w:wordWrap/>
              <w:overflowPunct/>
              <w:topLinePunct w:val="0"/>
              <w:bidi w:val="0"/>
              <w:adjustRightInd w:val="0"/>
              <w:snapToGrid w:val="0"/>
              <w:spacing w:line="360" w:lineRule="auto"/>
              <w:ind w:left="9"/>
              <w:jc w:val="center"/>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lang w:val="zh-CN"/>
              </w:rPr>
              <w:t>3</w:t>
            </w:r>
          </w:p>
        </w:tc>
        <w:tc>
          <w:tcPr>
            <w:tcW w:w="2435" w:type="dxa"/>
            <w:tcBorders>
              <w:top w:val="single" w:color="auto" w:sz="8" w:space="0"/>
              <w:left w:val="single" w:color="auto" w:sz="4" w:space="0"/>
              <w:bottom w:val="single" w:color="auto" w:sz="8" w:space="0"/>
              <w:right w:val="single" w:color="auto" w:sz="8" w:space="0"/>
            </w:tcBorders>
            <w:vAlign w:val="center"/>
          </w:tcPr>
          <w:p w14:paraId="5E806EC4">
            <w:pPr>
              <w:keepNext w:val="0"/>
              <w:keepLines w:val="0"/>
              <w:pageBreakBefore w:val="0"/>
              <w:kinsoku/>
              <w:wordWrap/>
              <w:overflowPunct/>
              <w:topLinePunct w:val="0"/>
              <w:bidi w:val="0"/>
              <w:adjustRightInd w:val="0"/>
              <w:snapToGrid w:val="0"/>
              <w:spacing w:line="360" w:lineRule="auto"/>
              <w:ind w:left="105" w:leftChars="50"/>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标前</w:t>
            </w:r>
            <w:r>
              <w:rPr>
                <w:rFonts w:hint="eastAsia" w:asciiTheme="minorEastAsia" w:hAnsiTheme="minorEastAsia" w:eastAsiaTheme="minorEastAsia" w:cstheme="minorEastAsia"/>
                <w:bCs/>
                <w:color w:val="auto"/>
                <w:sz w:val="21"/>
                <w:szCs w:val="21"/>
                <w:lang w:eastAsia="zh-CN"/>
              </w:rPr>
              <w:t>现场考察</w:t>
            </w:r>
            <w:r>
              <w:rPr>
                <w:rFonts w:hint="eastAsia" w:asciiTheme="minorEastAsia" w:hAnsiTheme="minorEastAsia" w:eastAsiaTheme="minorEastAsia" w:cstheme="minorEastAsia"/>
                <w:bCs/>
                <w:color w:val="auto"/>
                <w:sz w:val="21"/>
                <w:szCs w:val="21"/>
              </w:rPr>
              <w:t>或/和标前答疑会</w:t>
            </w:r>
          </w:p>
        </w:tc>
        <w:tc>
          <w:tcPr>
            <w:tcW w:w="5220" w:type="dxa"/>
            <w:tcBorders>
              <w:top w:val="single" w:color="auto" w:sz="8" w:space="0"/>
              <w:left w:val="single" w:color="auto" w:sz="8" w:space="0"/>
              <w:bottom w:val="single" w:color="auto" w:sz="8" w:space="0"/>
              <w:right w:val="single" w:color="auto" w:sz="18" w:space="0"/>
            </w:tcBorders>
            <w:vAlign w:val="center"/>
          </w:tcPr>
          <w:p w14:paraId="49FA9B75">
            <w:pPr>
              <w:keepNext w:val="0"/>
              <w:keepLines w:val="0"/>
              <w:pageBreakBefore w:val="0"/>
              <w:kinsoku/>
              <w:wordWrap/>
              <w:overflowPunct/>
              <w:topLinePunct w:val="0"/>
              <w:bidi w:val="0"/>
              <w:adjustRightInd w:val="0"/>
              <w:snapToGrid w:val="0"/>
              <w:spacing w:line="360" w:lineRule="auto"/>
              <w:ind w:left="105" w:leftChars="50"/>
              <w:textAlignment w:val="auto"/>
              <w:rPr>
                <w:rFonts w:hint="eastAsia" w:asciiTheme="minorEastAsia" w:hAnsiTheme="minorEastAsia" w:eastAsiaTheme="minorEastAsia" w:cstheme="minorEastAsia"/>
                <w:bCs/>
                <w:color w:val="auto"/>
                <w:sz w:val="21"/>
                <w:szCs w:val="21"/>
                <w:highlight w:val="none"/>
                <w:lang w:val="en-US" w:eastAsia="zh-CN"/>
              </w:rPr>
            </w:pPr>
            <w:r>
              <w:rPr>
                <w:rFonts w:hint="eastAsia" w:asciiTheme="minorEastAsia" w:hAnsiTheme="minorEastAsia" w:eastAsiaTheme="minorEastAsia" w:cstheme="minorEastAsia"/>
                <w:bCs/>
                <w:color w:val="auto"/>
                <w:sz w:val="21"/>
                <w:szCs w:val="21"/>
                <w:highlight w:val="none"/>
                <w:lang w:val="en-US" w:eastAsia="zh-CN"/>
              </w:rPr>
              <w:t>组织：</w:t>
            </w:r>
          </w:p>
          <w:p w14:paraId="0421D5DA">
            <w:pPr>
              <w:keepNext w:val="0"/>
              <w:keepLines w:val="0"/>
              <w:pageBreakBefore w:val="0"/>
              <w:kinsoku/>
              <w:wordWrap/>
              <w:overflowPunct/>
              <w:topLinePunct w:val="0"/>
              <w:bidi w:val="0"/>
              <w:adjustRightInd w:val="0"/>
              <w:snapToGrid w:val="0"/>
              <w:spacing w:line="360" w:lineRule="auto"/>
              <w:ind w:left="105" w:leftChars="50"/>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1、答疑会或/和现场考察时间：</w:t>
            </w:r>
          </w:p>
          <w:p w14:paraId="3D217959">
            <w:pPr>
              <w:keepNext w:val="0"/>
              <w:keepLines w:val="0"/>
              <w:pageBreakBefore w:val="0"/>
              <w:kinsoku/>
              <w:wordWrap/>
              <w:overflowPunct/>
              <w:topLinePunct w:val="0"/>
              <w:bidi w:val="0"/>
              <w:adjustRightInd w:val="0"/>
              <w:snapToGrid w:val="0"/>
              <w:spacing w:line="360" w:lineRule="auto"/>
              <w:ind w:left="105" w:leftChars="50"/>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2、答疑会或/和现场考察地点：</w:t>
            </w:r>
          </w:p>
          <w:p w14:paraId="5F406EA7">
            <w:pPr>
              <w:keepNext w:val="0"/>
              <w:keepLines w:val="0"/>
              <w:pageBreakBefore w:val="0"/>
              <w:kinsoku/>
              <w:wordWrap/>
              <w:overflowPunct/>
              <w:topLinePunct w:val="0"/>
              <w:bidi w:val="0"/>
              <w:adjustRightInd w:val="0"/>
              <w:snapToGrid w:val="0"/>
              <w:spacing w:line="360" w:lineRule="auto"/>
              <w:ind w:left="105" w:leftChars="50"/>
              <w:textAlignment w:val="auto"/>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3、要求及注意事项：</w:t>
            </w:r>
          </w:p>
          <w:p w14:paraId="3779A179">
            <w:pPr>
              <w:keepNext w:val="0"/>
              <w:keepLines w:val="0"/>
              <w:pageBreakBefore w:val="0"/>
              <w:kinsoku/>
              <w:wordWrap/>
              <w:overflowPunct/>
              <w:topLinePunct w:val="0"/>
              <w:bidi w:val="0"/>
              <w:adjustRightInd w:val="0"/>
              <w:snapToGrid w:val="0"/>
              <w:spacing w:line="360" w:lineRule="auto"/>
              <w:ind w:left="105" w:leftChars="50"/>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备注：供应商如不参加的，其风险由供应商自行承担；采购人不单独或分别组织只有一个供应商参加的现场考察和答疑会。</w:t>
            </w:r>
          </w:p>
          <w:p w14:paraId="11C54BE3">
            <w:pPr>
              <w:keepNext w:val="0"/>
              <w:keepLines w:val="0"/>
              <w:pageBreakBefore w:val="0"/>
              <w:kinsoku/>
              <w:wordWrap/>
              <w:overflowPunct/>
              <w:topLinePunct w:val="0"/>
              <w:bidi w:val="0"/>
              <w:adjustRightInd w:val="0"/>
              <w:snapToGrid w:val="0"/>
              <w:spacing w:line="360" w:lineRule="auto"/>
              <w:ind w:left="105" w:leftChars="50"/>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zh-CN"/>
              </w:rPr>
              <w:t>不组织：</w:t>
            </w:r>
            <w:r>
              <w:rPr>
                <w:rFonts w:hint="eastAsia" w:asciiTheme="minorEastAsia" w:hAnsiTheme="minorEastAsia" w:eastAsiaTheme="minorEastAsia" w:cstheme="minorEastAsia"/>
                <w:bCs/>
                <w:color w:val="auto"/>
                <w:sz w:val="21"/>
                <w:szCs w:val="21"/>
                <w:lang w:val="en-US" w:eastAsia="zh-CN"/>
              </w:rPr>
              <w:t>✔</w:t>
            </w:r>
          </w:p>
        </w:tc>
      </w:tr>
      <w:tr w14:paraId="5A6A784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57" w:hRule="atLeast"/>
        </w:trPr>
        <w:tc>
          <w:tcPr>
            <w:tcW w:w="640" w:type="dxa"/>
            <w:tcBorders>
              <w:top w:val="single" w:color="auto" w:sz="8" w:space="0"/>
              <w:left w:val="single" w:color="auto" w:sz="18" w:space="0"/>
              <w:bottom w:val="single" w:color="auto" w:sz="8" w:space="0"/>
              <w:right w:val="single" w:color="auto" w:sz="8" w:space="0"/>
            </w:tcBorders>
            <w:vAlign w:val="center"/>
          </w:tcPr>
          <w:p w14:paraId="7F7DB646">
            <w:pPr>
              <w:pStyle w:val="32"/>
              <w:keepNext w:val="0"/>
              <w:keepLines w:val="0"/>
              <w:pageBreakBefore w:val="0"/>
              <w:kinsoku/>
              <w:wordWrap/>
              <w:overflowPunct/>
              <w:topLinePunct w:val="0"/>
              <w:bidi w:val="0"/>
              <w:adjustRightInd w:val="0"/>
              <w:snapToGrid w:val="0"/>
              <w:spacing w:line="360" w:lineRule="auto"/>
              <w:ind w:left="9"/>
              <w:jc w:val="center"/>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lang w:val="zh-CN"/>
              </w:rPr>
              <w:t>4</w:t>
            </w:r>
          </w:p>
        </w:tc>
        <w:tc>
          <w:tcPr>
            <w:tcW w:w="2435" w:type="dxa"/>
            <w:tcBorders>
              <w:top w:val="single" w:color="auto" w:sz="8" w:space="0"/>
              <w:left w:val="single" w:color="auto" w:sz="4" w:space="0"/>
              <w:bottom w:val="single" w:color="auto" w:sz="8" w:space="0"/>
              <w:right w:val="single" w:color="auto" w:sz="8" w:space="0"/>
            </w:tcBorders>
            <w:vAlign w:val="center"/>
          </w:tcPr>
          <w:p w14:paraId="0EE054FB">
            <w:pPr>
              <w:pStyle w:val="32"/>
              <w:keepNext w:val="0"/>
              <w:keepLines w:val="0"/>
              <w:pageBreakBefore w:val="0"/>
              <w:kinsoku/>
              <w:wordWrap/>
              <w:overflowPunct/>
              <w:topLinePunct w:val="0"/>
              <w:bidi w:val="0"/>
              <w:adjustRightInd w:val="0"/>
              <w:snapToGrid w:val="0"/>
              <w:spacing w:line="360" w:lineRule="auto"/>
              <w:ind w:left="105" w:leftChars="50"/>
              <w:jc w:val="both"/>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zh-CN"/>
              </w:rPr>
              <w:t>述标和/或演示</w:t>
            </w:r>
          </w:p>
        </w:tc>
        <w:tc>
          <w:tcPr>
            <w:tcW w:w="5220" w:type="dxa"/>
            <w:tcBorders>
              <w:top w:val="single" w:color="auto" w:sz="8" w:space="0"/>
              <w:left w:val="single" w:color="auto" w:sz="8" w:space="0"/>
              <w:bottom w:val="single" w:color="auto" w:sz="8" w:space="0"/>
              <w:right w:val="single" w:color="auto" w:sz="18" w:space="0"/>
            </w:tcBorders>
            <w:vAlign w:val="center"/>
          </w:tcPr>
          <w:p w14:paraId="7EF0254F">
            <w:pPr>
              <w:keepNext w:val="0"/>
              <w:keepLines w:val="0"/>
              <w:pageBreakBefore w:val="0"/>
              <w:kinsoku/>
              <w:wordWrap/>
              <w:overflowPunct/>
              <w:topLinePunct w:val="0"/>
              <w:bidi w:val="0"/>
              <w:adjustRightInd w:val="0"/>
              <w:snapToGrid w:val="0"/>
              <w:spacing w:line="360" w:lineRule="auto"/>
              <w:ind w:left="105" w:leftChars="50"/>
              <w:textAlignment w:val="auto"/>
              <w:rPr>
                <w:rFonts w:hint="eastAsia" w:asciiTheme="minorEastAsia" w:hAnsiTheme="minorEastAsia" w:eastAsiaTheme="minorEastAsia" w:cstheme="minorEastAsia"/>
                <w:bCs/>
                <w:color w:val="auto"/>
                <w:sz w:val="21"/>
                <w:szCs w:val="21"/>
                <w:highlight w:val="none"/>
                <w:lang w:val="en-US" w:eastAsia="zh-CN"/>
              </w:rPr>
            </w:pPr>
            <w:r>
              <w:rPr>
                <w:rFonts w:hint="eastAsia" w:asciiTheme="minorEastAsia" w:hAnsiTheme="minorEastAsia" w:eastAsiaTheme="minorEastAsia" w:cstheme="minorEastAsia"/>
                <w:bCs/>
                <w:color w:val="auto"/>
                <w:sz w:val="21"/>
                <w:szCs w:val="21"/>
                <w:highlight w:val="none"/>
                <w:lang w:val="en-US" w:eastAsia="zh-CN"/>
              </w:rPr>
              <w:t>有述标/演示：</w:t>
            </w:r>
          </w:p>
          <w:p w14:paraId="59FAFC60">
            <w:pPr>
              <w:keepNext w:val="0"/>
              <w:keepLines w:val="0"/>
              <w:pageBreakBefore w:val="0"/>
              <w:numPr>
                <w:ilvl w:val="0"/>
                <w:numId w:val="0"/>
              </w:numPr>
              <w:kinsoku/>
              <w:wordWrap/>
              <w:overflowPunct/>
              <w:topLinePunct w:val="0"/>
              <w:bidi w:val="0"/>
              <w:adjustRightInd w:val="0"/>
              <w:snapToGrid w:val="0"/>
              <w:spacing w:line="360" w:lineRule="auto"/>
              <w:ind w:firstLine="210" w:firstLineChars="100"/>
              <w:textAlignment w:val="auto"/>
              <w:rPr>
                <w:rFonts w:hint="eastAsia" w:asciiTheme="minorEastAsia" w:hAnsiTheme="minorEastAsia" w:eastAsiaTheme="minorEastAsia" w:cstheme="minorEastAsia"/>
                <w:bCs/>
                <w:color w:val="auto"/>
                <w:sz w:val="21"/>
                <w:szCs w:val="21"/>
                <w:highlight w:val="none"/>
                <w:lang w:val="en-US" w:eastAsia="zh-CN"/>
              </w:rPr>
            </w:pPr>
            <w:r>
              <w:rPr>
                <w:rFonts w:hint="eastAsia" w:asciiTheme="minorEastAsia" w:hAnsiTheme="minorEastAsia" w:eastAsiaTheme="minorEastAsia" w:cstheme="minorEastAsia"/>
                <w:bCs/>
                <w:color w:val="auto"/>
                <w:sz w:val="21"/>
                <w:szCs w:val="21"/>
                <w:highlight w:val="none"/>
                <w:lang w:val="en-US" w:eastAsia="zh-CN"/>
              </w:rPr>
              <w:t>1、述标/演示时间：</w:t>
            </w:r>
          </w:p>
          <w:p w14:paraId="18E47981">
            <w:pPr>
              <w:keepNext w:val="0"/>
              <w:keepLines w:val="0"/>
              <w:pageBreakBefore w:val="0"/>
              <w:numPr>
                <w:ilvl w:val="0"/>
                <w:numId w:val="0"/>
              </w:numPr>
              <w:kinsoku/>
              <w:wordWrap/>
              <w:overflowPunct/>
              <w:topLinePunct w:val="0"/>
              <w:bidi w:val="0"/>
              <w:adjustRightInd w:val="0"/>
              <w:snapToGrid w:val="0"/>
              <w:spacing w:line="360" w:lineRule="auto"/>
              <w:ind w:firstLine="210" w:firstLineChars="100"/>
              <w:textAlignment w:val="auto"/>
              <w:rPr>
                <w:rFonts w:hint="default" w:asciiTheme="minorEastAsia" w:hAnsiTheme="minorEastAsia" w:eastAsiaTheme="minorEastAsia" w:cstheme="minorEastAsia"/>
                <w:bCs/>
                <w:color w:val="auto"/>
                <w:sz w:val="21"/>
                <w:szCs w:val="21"/>
                <w:highlight w:val="none"/>
                <w:lang w:val="en-US" w:eastAsia="zh-CN"/>
              </w:rPr>
            </w:pPr>
            <w:r>
              <w:rPr>
                <w:rFonts w:hint="eastAsia" w:asciiTheme="minorEastAsia" w:hAnsiTheme="minorEastAsia" w:eastAsiaTheme="minorEastAsia" w:cstheme="minorEastAsia"/>
                <w:bCs/>
                <w:color w:val="auto"/>
                <w:sz w:val="21"/>
                <w:szCs w:val="21"/>
                <w:highlight w:val="none"/>
                <w:lang w:val="en-US" w:eastAsia="zh-CN"/>
              </w:rPr>
              <w:t>2、述标/演示地点：</w:t>
            </w:r>
          </w:p>
          <w:p w14:paraId="0848A05F">
            <w:pPr>
              <w:pStyle w:val="6"/>
              <w:ind w:left="0" w:leftChars="0" w:firstLine="210" w:firstLineChars="100"/>
              <w:rPr>
                <w:rFonts w:hint="default"/>
                <w:lang w:val="en-US" w:eastAsia="zh-CN"/>
              </w:rPr>
            </w:pPr>
            <w:r>
              <w:rPr>
                <w:rFonts w:hint="eastAsia" w:asciiTheme="minorEastAsia" w:hAnsiTheme="minorEastAsia" w:eastAsiaTheme="minorEastAsia" w:cstheme="minorEastAsia"/>
                <w:bCs/>
                <w:color w:val="auto"/>
                <w:sz w:val="21"/>
                <w:szCs w:val="21"/>
                <w:highlight w:val="none"/>
                <w:lang w:val="en-US" w:eastAsia="zh-CN"/>
              </w:rPr>
              <w:t>3、述标/演示要求及注意事项：</w:t>
            </w:r>
          </w:p>
          <w:p w14:paraId="466130F2">
            <w:pPr>
              <w:keepNext w:val="0"/>
              <w:keepLines w:val="0"/>
              <w:pageBreakBefore w:val="0"/>
              <w:kinsoku/>
              <w:wordWrap/>
              <w:overflowPunct/>
              <w:topLinePunct w:val="0"/>
              <w:bidi w:val="0"/>
              <w:adjustRightInd w:val="0"/>
              <w:snapToGrid w:val="0"/>
              <w:spacing w:line="360" w:lineRule="auto"/>
              <w:ind w:left="105" w:leftChars="50"/>
              <w:textAlignment w:val="auto"/>
              <w:rPr>
                <w:rFonts w:hint="default" w:asciiTheme="minorEastAsia" w:hAnsiTheme="minorEastAsia" w:eastAsiaTheme="minorEastAsia" w:cstheme="minorEastAsia"/>
                <w:bCs/>
                <w:color w:val="auto"/>
                <w:kern w:val="0"/>
                <w:sz w:val="21"/>
                <w:szCs w:val="21"/>
                <w:lang w:val="en-US" w:eastAsia="zh-CN"/>
              </w:rPr>
            </w:pPr>
            <w:r>
              <w:rPr>
                <w:rFonts w:hint="eastAsia" w:asciiTheme="minorEastAsia" w:hAnsiTheme="minorEastAsia" w:eastAsiaTheme="minorEastAsia" w:cstheme="minorEastAsia"/>
                <w:bCs/>
                <w:color w:val="auto"/>
                <w:kern w:val="0"/>
                <w:sz w:val="21"/>
                <w:szCs w:val="21"/>
                <w:lang w:val="en-US" w:eastAsia="zh-CN"/>
              </w:rPr>
              <w:t>无述标/演示：✔</w:t>
            </w:r>
          </w:p>
        </w:tc>
      </w:tr>
      <w:tr w14:paraId="578CFD0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640" w:type="dxa"/>
            <w:tcBorders>
              <w:top w:val="single" w:color="auto" w:sz="8" w:space="0"/>
              <w:left w:val="single" w:color="auto" w:sz="18" w:space="0"/>
              <w:bottom w:val="single" w:color="auto" w:sz="8" w:space="0"/>
              <w:right w:val="single" w:color="auto" w:sz="8" w:space="0"/>
            </w:tcBorders>
            <w:vAlign w:val="center"/>
          </w:tcPr>
          <w:p w14:paraId="4B9162F0">
            <w:pPr>
              <w:pStyle w:val="32"/>
              <w:keepNext w:val="0"/>
              <w:keepLines w:val="0"/>
              <w:pageBreakBefore w:val="0"/>
              <w:kinsoku/>
              <w:wordWrap/>
              <w:overflowPunct/>
              <w:topLinePunct w:val="0"/>
              <w:bidi w:val="0"/>
              <w:adjustRightInd w:val="0"/>
              <w:snapToGrid w:val="0"/>
              <w:spacing w:line="360" w:lineRule="auto"/>
              <w:ind w:left="9"/>
              <w:jc w:val="center"/>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rPr>
              <w:t>5</w:t>
            </w:r>
          </w:p>
        </w:tc>
        <w:tc>
          <w:tcPr>
            <w:tcW w:w="2435" w:type="dxa"/>
            <w:tcBorders>
              <w:top w:val="single" w:color="auto" w:sz="8" w:space="0"/>
              <w:left w:val="single" w:color="auto" w:sz="4" w:space="0"/>
              <w:bottom w:val="single" w:color="auto" w:sz="8" w:space="0"/>
              <w:right w:val="single" w:color="auto" w:sz="8" w:space="0"/>
            </w:tcBorders>
            <w:vAlign w:val="center"/>
          </w:tcPr>
          <w:p w14:paraId="7037B8CD">
            <w:pPr>
              <w:pStyle w:val="32"/>
              <w:keepNext w:val="0"/>
              <w:keepLines w:val="0"/>
              <w:pageBreakBefore w:val="0"/>
              <w:kinsoku/>
              <w:wordWrap/>
              <w:overflowPunct/>
              <w:topLinePunct w:val="0"/>
              <w:bidi w:val="0"/>
              <w:adjustRightInd w:val="0"/>
              <w:snapToGrid w:val="0"/>
              <w:spacing w:line="360" w:lineRule="auto"/>
              <w:ind w:left="105" w:leftChars="50"/>
              <w:jc w:val="both"/>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lang w:val="zh-CN"/>
              </w:rPr>
              <w:t>本项目是否接受备选供应商案</w:t>
            </w:r>
          </w:p>
        </w:tc>
        <w:tc>
          <w:tcPr>
            <w:tcW w:w="5220" w:type="dxa"/>
            <w:tcBorders>
              <w:top w:val="single" w:color="auto" w:sz="8" w:space="0"/>
              <w:left w:val="single" w:color="auto" w:sz="8" w:space="0"/>
              <w:bottom w:val="single" w:color="auto" w:sz="8" w:space="0"/>
              <w:right w:val="single" w:color="auto" w:sz="18" w:space="0"/>
            </w:tcBorders>
            <w:vAlign w:val="center"/>
          </w:tcPr>
          <w:p w14:paraId="5BF14B58">
            <w:pPr>
              <w:keepNext w:val="0"/>
              <w:keepLines w:val="0"/>
              <w:pageBreakBefore w:val="0"/>
              <w:widowControl/>
              <w:tabs>
                <w:tab w:val="left" w:pos="425"/>
              </w:tabs>
              <w:kinsoku/>
              <w:wordWrap/>
              <w:overflowPunct/>
              <w:topLinePunct w:val="0"/>
              <w:bidi w:val="0"/>
              <w:spacing w:line="360" w:lineRule="auto"/>
              <w:ind w:left="210" w:leftChars="100"/>
              <w:jc w:val="left"/>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接受</w:t>
            </w:r>
            <w:r>
              <w:rPr>
                <w:rFonts w:hint="eastAsia" w:ascii="宋体" w:hAnsi="宋体" w:cs="宋体"/>
                <w:b w:val="0"/>
                <w:bCs/>
                <w:color w:val="auto"/>
                <w:kern w:val="0"/>
                <w:sz w:val="21"/>
                <w:szCs w:val="21"/>
                <w:lang w:val="en-US" w:eastAsia="zh-CN"/>
              </w:rPr>
              <w:t>：</w:t>
            </w:r>
          </w:p>
          <w:p w14:paraId="2AFFD293">
            <w:pPr>
              <w:keepNext w:val="0"/>
              <w:keepLines w:val="0"/>
              <w:pageBreakBefore w:val="0"/>
              <w:widowControl/>
              <w:tabs>
                <w:tab w:val="left" w:pos="425"/>
              </w:tabs>
              <w:kinsoku/>
              <w:wordWrap/>
              <w:overflowPunct/>
              <w:topLinePunct w:val="0"/>
              <w:bidi w:val="0"/>
              <w:spacing w:line="360" w:lineRule="auto"/>
              <w:ind w:left="210" w:leftChars="100"/>
              <w:jc w:val="left"/>
              <w:textAlignment w:val="auto"/>
              <w:rPr>
                <w:rFonts w:hint="default"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根据采购需求内容提出备选方案，并在开标一览表注明备选方案价格。</w:t>
            </w:r>
          </w:p>
          <w:p w14:paraId="3CBA7303">
            <w:pPr>
              <w:keepNext w:val="0"/>
              <w:keepLines w:val="0"/>
              <w:pageBreakBefore w:val="0"/>
              <w:widowControl/>
              <w:tabs>
                <w:tab w:val="left" w:pos="425"/>
              </w:tabs>
              <w:kinsoku/>
              <w:wordWrap/>
              <w:overflowPunct/>
              <w:topLinePunct w:val="0"/>
              <w:bidi w:val="0"/>
              <w:spacing w:line="360" w:lineRule="auto"/>
              <w:ind w:left="210" w:leftChars="100"/>
              <w:jc w:val="left"/>
              <w:textAlignment w:val="auto"/>
              <w:rPr>
                <w:rFonts w:hint="default" w:asciiTheme="minorEastAsia" w:hAnsiTheme="minorEastAsia" w:eastAsiaTheme="minorEastAsia" w:cstheme="minorEastAsia"/>
                <w:bCs/>
                <w:color w:val="auto"/>
                <w:sz w:val="21"/>
                <w:szCs w:val="21"/>
                <w:lang w:val="en-US" w:eastAsia="zh-CN"/>
              </w:rPr>
            </w:pPr>
            <w:r>
              <w:rPr>
                <w:rFonts w:hint="eastAsia" w:ascii="宋体" w:hAnsi="宋体" w:cs="宋体" w:eastAsiaTheme="minorEastAsia"/>
                <w:b w:val="0"/>
                <w:bCs/>
                <w:color w:val="auto"/>
                <w:kern w:val="0"/>
                <w:sz w:val="21"/>
                <w:szCs w:val="21"/>
                <w:lang w:val="en-US" w:eastAsia="zh-CN"/>
              </w:rPr>
              <w:t>不接受：✔</w:t>
            </w:r>
          </w:p>
        </w:tc>
      </w:tr>
      <w:tr w14:paraId="05FAC16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381" w:hRule="atLeast"/>
        </w:trPr>
        <w:tc>
          <w:tcPr>
            <w:tcW w:w="640" w:type="dxa"/>
            <w:tcBorders>
              <w:top w:val="single" w:color="auto" w:sz="8" w:space="0"/>
              <w:left w:val="single" w:color="auto" w:sz="18" w:space="0"/>
              <w:bottom w:val="single" w:color="auto" w:sz="8" w:space="0"/>
              <w:right w:val="single" w:color="auto" w:sz="8" w:space="0"/>
            </w:tcBorders>
            <w:vAlign w:val="center"/>
          </w:tcPr>
          <w:p w14:paraId="7A660D3A">
            <w:pPr>
              <w:pStyle w:val="32"/>
              <w:keepNext w:val="0"/>
              <w:keepLines w:val="0"/>
              <w:pageBreakBefore w:val="0"/>
              <w:kinsoku/>
              <w:wordWrap/>
              <w:overflowPunct/>
              <w:topLinePunct w:val="0"/>
              <w:bidi w:val="0"/>
              <w:adjustRightInd w:val="0"/>
              <w:snapToGrid w:val="0"/>
              <w:spacing w:line="360" w:lineRule="auto"/>
              <w:ind w:left="9"/>
              <w:jc w:val="center"/>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rPr>
              <w:t>6</w:t>
            </w:r>
          </w:p>
        </w:tc>
        <w:tc>
          <w:tcPr>
            <w:tcW w:w="2435" w:type="dxa"/>
            <w:tcBorders>
              <w:top w:val="single" w:color="auto" w:sz="8" w:space="0"/>
              <w:left w:val="single" w:color="auto" w:sz="4" w:space="0"/>
              <w:bottom w:val="single" w:color="auto" w:sz="8" w:space="0"/>
              <w:right w:val="single" w:color="auto" w:sz="8" w:space="0"/>
            </w:tcBorders>
            <w:vAlign w:val="center"/>
          </w:tcPr>
          <w:p w14:paraId="4B35204D">
            <w:pPr>
              <w:pStyle w:val="32"/>
              <w:keepNext w:val="0"/>
              <w:keepLines w:val="0"/>
              <w:pageBreakBefore w:val="0"/>
              <w:kinsoku/>
              <w:wordWrap/>
              <w:overflowPunct/>
              <w:topLinePunct w:val="0"/>
              <w:bidi w:val="0"/>
              <w:adjustRightInd w:val="0"/>
              <w:snapToGrid w:val="0"/>
              <w:spacing w:line="360" w:lineRule="auto"/>
              <w:ind w:left="105" w:leftChars="50"/>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lang w:val="en-US" w:eastAsia="zh-CN"/>
              </w:rPr>
              <w:t>本项目要求供应商提供的技术和商务说明文件</w:t>
            </w:r>
          </w:p>
        </w:tc>
        <w:tc>
          <w:tcPr>
            <w:tcW w:w="5220" w:type="dxa"/>
            <w:tcBorders>
              <w:top w:val="single" w:color="auto" w:sz="8" w:space="0"/>
              <w:left w:val="single" w:color="auto" w:sz="8" w:space="0"/>
              <w:bottom w:val="single" w:color="auto" w:sz="8" w:space="0"/>
              <w:right w:val="single" w:color="auto" w:sz="18" w:space="0"/>
            </w:tcBorders>
            <w:vAlign w:val="center"/>
          </w:tcPr>
          <w:p w14:paraId="109DB242">
            <w:pPr>
              <w:keepNext w:val="0"/>
              <w:keepLines w:val="0"/>
              <w:pageBreakBefore w:val="0"/>
              <w:widowControl/>
              <w:tabs>
                <w:tab w:val="left" w:pos="425"/>
              </w:tabs>
              <w:kinsoku/>
              <w:wordWrap/>
              <w:overflowPunct/>
              <w:topLinePunct w:val="0"/>
              <w:bidi w:val="0"/>
              <w:spacing w:line="360" w:lineRule="auto"/>
              <w:ind w:left="210" w:leftChars="100"/>
              <w:jc w:val="left"/>
              <w:textAlignment w:val="auto"/>
              <w:rPr>
                <w:rFonts w:hint="eastAsia" w:ascii="宋体" w:hAnsi="宋体" w:eastAsia="宋体" w:cs="宋体"/>
                <w:b w:val="0"/>
                <w:bCs/>
                <w:color w:val="auto"/>
                <w:kern w:val="0"/>
                <w:sz w:val="21"/>
                <w:szCs w:val="21"/>
                <w:lang w:val="zh-CN"/>
              </w:rPr>
            </w:pPr>
            <w:r>
              <w:rPr>
                <w:rFonts w:hint="eastAsia" w:ascii="宋体" w:hAnsi="宋体" w:cs="宋体"/>
                <w:b w:val="0"/>
                <w:bCs/>
                <w:color w:val="auto"/>
                <w:kern w:val="0"/>
                <w:sz w:val="21"/>
                <w:szCs w:val="21"/>
                <w:lang w:val="en-US" w:eastAsia="zh-CN"/>
              </w:rPr>
              <w:t>1</w:t>
            </w:r>
            <w:r>
              <w:rPr>
                <w:rFonts w:hint="eastAsia" w:ascii="宋体" w:hAnsi="宋体" w:eastAsia="宋体" w:cs="宋体"/>
                <w:b w:val="0"/>
                <w:bCs/>
                <w:color w:val="auto"/>
                <w:kern w:val="0"/>
                <w:sz w:val="21"/>
                <w:szCs w:val="21"/>
                <w:lang w:val="zh-CN"/>
              </w:rPr>
              <w:t>、</w:t>
            </w:r>
            <w:r>
              <w:rPr>
                <w:rFonts w:hint="eastAsia" w:ascii="宋体" w:hAnsi="宋体" w:cs="宋体"/>
                <w:b w:val="0"/>
                <w:bCs/>
                <w:color w:val="auto"/>
                <w:kern w:val="0"/>
                <w:sz w:val="21"/>
                <w:szCs w:val="21"/>
                <w:lang w:val="zh-CN"/>
              </w:rPr>
              <w:t>响应声明函</w:t>
            </w:r>
            <w:r>
              <w:rPr>
                <w:rFonts w:hint="eastAsia" w:ascii="宋体" w:hAnsi="宋体" w:eastAsia="宋体" w:cs="宋体"/>
                <w:b w:val="0"/>
                <w:bCs/>
                <w:color w:val="auto"/>
                <w:kern w:val="0"/>
                <w:sz w:val="21"/>
                <w:szCs w:val="21"/>
                <w:lang w:val="zh-CN"/>
              </w:rPr>
              <w:t>；</w:t>
            </w:r>
          </w:p>
          <w:p w14:paraId="3D7790FE">
            <w:pPr>
              <w:keepNext w:val="0"/>
              <w:keepLines w:val="0"/>
              <w:pageBreakBefore w:val="0"/>
              <w:widowControl/>
              <w:tabs>
                <w:tab w:val="left" w:pos="425"/>
              </w:tabs>
              <w:kinsoku/>
              <w:wordWrap/>
              <w:overflowPunct/>
              <w:topLinePunct w:val="0"/>
              <w:bidi w:val="0"/>
              <w:spacing w:line="360" w:lineRule="auto"/>
              <w:ind w:left="210" w:leftChars="100"/>
              <w:jc w:val="left"/>
              <w:textAlignment w:val="auto"/>
              <w:rPr>
                <w:rFonts w:hint="eastAsia" w:ascii="宋体" w:hAnsi="宋体" w:eastAsia="宋体" w:cs="宋体"/>
                <w:b w:val="0"/>
                <w:bCs/>
                <w:color w:val="auto"/>
                <w:kern w:val="0"/>
                <w:sz w:val="21"/>
                <w:szCs w:val="21"/>
                <w:lang w:val="zh-CN"/>
              </w:rPr>
            </w:pPr>
            <w:r>
              <w:rPr>
                <w:rFonts w:hint="eastAsia" w:ascii="宋体" w:hAnsi="宋体" w:eastAsia="宋体" w:cs="宋体"/>
                <w:b w:val="0"/>
                <w:bCs/>
                <w:color w:val="auto"/>
                <w:kern w:val="0"/>
                <w:sz w:val="21"/>
                <w:szCs w:val="21"/>
                <w:lang w:val="zh-CN"/>
              </w:rPr>
              <w:t>2、法定代表人授权委托书（提供委托代理人的身份证复印件，非中国国籍的则提供护照复印件）（非法定代表人签署</w:t>
            </w:r>
            <w:r>
              <w:rPr>
                <w:rFonts w:hint="eastAsia" w:ascii="宋体" w:hAnsi="宋体" w:cs="宋体"/>
                <w:b w:val="0"/>
                <w:bCs/>
                <w:color w:val="auto"/>
                <w:kern w:val="0"/>
                <w:sz w:val="21"/>
                <w:szCs w:val="21"/>
                <w:lang w:val="zh-CN"/>
              </w:rPr>
              <w:t>响应文件</w:t>
            </w:r>
            <w:r>
              <w:rPr>
                <w:rFonts w:hint="eastAsia" w:ascii="宋体" w:hAnsi="宋体" w:eastAsia="宋体" w:cs="宋体"/>
                <w:b w:val="0"/>
                <w:bCs/>
                <w:color w:val="auto"/>
                <w:kern w:val="0"/>
                <w:sz w:val="21"/>
                <w:szCs w:val="21"/>
                <w:lang w:val="zh-CN"/>
              </w:rPr>
              <w:t>适用）</w:t>
            </w:r>
            <w:r>
              <w:rPr>
                <w:rFonts w:hint="eastAsia" w:ascii="宋体" w:hAnsi="宋体" w:cs="宋体"/>
                <w:b w:val="0"/>
                <w:bCs/>
                <w:color w:val="auto"/>
                <w:kern w:val="0"/>
                <w:sz w:val="21"/>
                <w:szCs w:val="21"/>
                <w:lang w:val="zh-CN"/>
              </w:rPr>
              <w:t>；</w:t>
            </w:r>
          </w:p>
          <w:p w14:paraId="057B6FD8">
            <w:pPr>
              <w:keepNext w:val="0"/>
              <w:keepLines w:val="0"/>
              <w:pageBreakBefore w:val="0"/>
              <w:widowControl/>
              <w:tabs>
                <w:tab w:val="left" w:pos="425"/>
              </w:tabs>
              <w:kinsoku/>
              <w:wordWrap/>
              <w:overflowPunct/>
              <w:topLinePunct w:val="0"/>
              <w:bidi w:val="0"/>
              <w:spacing w:line="360" w:lineRule="auto"/>
              <w:ind w:left="210" w:leftChars="100"/>
              <w:jc w:val="left"/>
              <w:textAlignment w:val="auto"/>
              <w:rPr>
                <w:rFonts w:hint="eastAsia" w:ascii="宋体" w:hAnsi="宋体" w:eastAsia="宋体" w:cs="宋体"/>
                <w:b w:val="0"/>
                <w:bCs/>
                <w:color w:val="auto"/>
                <w:kern w:val="0"/>
                <w:sz w:val="21"/>
                <w:szCs w:val="21"/>
                <w:lang w:val="zh-CN"/>
              </w:rPr>
            </w:pPr>
            <w:r>
              <w:rPr>
                <w:rFonts w:hint="eastAsia" w:ascii="宋体" w:hAnsi="宋体" w:eastAsia="宋体" w:cs="宋体"/>
                <w:b w:val="0"/>
                <w:bCs/>
                <w:color w:val="auto"/>
                <w:kern w:val="0"/>
                <w:sz w:val="21"/>
                <w:szCs w:val="21"/>
                <w:lang w:val="zh-CN"/>
              </w:rPr>
              <w:t>3、法定代表人身份证明书（提供法定代表人身份证复印件，非中国国籍的则提供护照复印件）；</w:t>
            </w:r>
          </w:p>
          <w:p w14:paraId="41940FC7">
            <w:pPr>
              <w:keepNext w:val="0"/>
              <w:keepLines w:val="0"/>
              <w:pageBreakBefore w:val="0"/>
              <w:widowControl/>
              <w:tabs>
                <w:tab w:val="left" w:pos="425"/>
              </w:tabs>
              <w:kinsoku/>
              <w:wordWrap/>
              <w:overflowPunct/>
              <w:topLinePunct w:val="0"/>
              <w:bidi w:val="0"/>
              <w:snapToGrid w:val="0"/>
              <w:spacing w:line="360" w:lineRule="auto"/>
              <w:ind w:left="210" w:leftChars="100"/>
              <w:textAlignment w:val="auto"/>
              <w:rPr>
                <w:rFonts w:hint="eastAsia" w:ascii="宋体" w:hAnsi="宋体" w:eastAsia="宋体" w:cs="宋体"/>
                <w:bCs/>
                <w:color w:val="auto"/>
                <w:kern w:val="0"/>
                <w:sz w:val="21"/>
                <w:szCs w:val="21"/>
                <w:lang w:val="zh-CN"/>
              </w:rPr>
            </w:pPr>
            <w:r>
              <w:rPr>
                <w:rFonts w:hint="eastAsia" w:ascii="宋体" w:hAnsi="宋体" w:eastAsia="宋体" w:cs="宋体"/>
                <w:b w:val="0"/>
                <w:bCs/>
                <w:color w:val="auto"/>
                <w:kern w:val="0"/>
                <w:sz w:val="21"/>
                <w:szCs w:val="21"/>
                <w:lang w:val="zh-CN" w:eastAsia="zh-CN"/>
              </w:rPr>
              <w:t>4、提供</w:t>
            </w:r>
            <w:r>
              <w:rPr>
                <w:rFonts w:hint="eastAsia" w:ascii="宋体" w:hAnsi="宋体" w:eastAsia="宋体" w:cs="宋体"/>
                <w:b w:val="0"/>
                <w:bCs/>
                <w:color w:val="auto"/>
                <w:kern w:val="0"/>
                <w:sz w:val="21"/>
                <w:szCs w:val="21"/>
                <w:lang w:val="zh-CN"/>
              </w:rPr>
              <w:t>营业执照副本</w:t>
            </w:r>
            <w:r>
              <w:rPr>
                <w:rFonts w:hint="eastAsia" w:ascii="宋体" w:hAnsi="宋体" w:eastAsia="宋体" w:cs="宋体"/>
                <w:b w:val="0"/>
                <w:bCs/>
                <w:color w:val="auto"/>
                <w:kern w:val="0"/>
                <w:sz w:val="21"/>
                <w:szCs w:val="21"/>
                <w:lang w:val="zh-CN" w:eastAsia="zh-CN"/>
              </w:rPr>
              <w:t>、</w:t>
            </w:r>
            <w:r>
              <w:rPr>
                <w:rFonts w:hint="eastAsia" w:ascii="宋体" w:hAnsi="宋体" w:eastAsia="宋体" w:cs="宋体"/>
                <w:b w:val="0"/>
                <w:bCs/>
                <w:color w:val="auto"/>
                <w:kern w:val="0"/>
                <w:sz w:val="21"/>
                <w:szCs w:val="21"/>
                <w:lang w:val="zh-CN"/>
              </w:rPr>
              <w:t>或事业单位法人证书（事业单位）</w:t>
            </w:r>
            <w:r>
              <w:rPr>
                <w:rFonts w:hint="eastAsia" w:ascii="宋体" w:hAnsi="宋体" w:eastAsia="宋体" w:cs="宋体"/>
                <w:b w:val="0"/>
                <w:bCs/>
                <w:color w:val="auto"/>
                <w:kern w:val="0"/>
                <w:sz w:val="21"/>
                <w:szCs w:val="21"/>
                <w:lang w:val="zh-CN" w:eastAsia="zh-CN"/>
              </w:rPr>
              <w:t>、</w:t>
            </w:r>
            <w:r>
              <w:rPr>
                <w:rFonts w:hint="eastAsia" w:ascii="宋体" w:hAnsi="宋体" w:eastAsia="宋体" w:cs="宋体"/>
                <w:b w:val="0"/>
                <w:bCs/>
                <w:color w:val="auto"/>
                <w:kern w:val="0"/>
                <w:sz w:val="21"/>
                <w:szCs w:val="21"/>
                <w:lang w:val="zh-CN"/>
              </w:rPr>
              <w:t>或执业许可证（非企业专业服务机构）</w:t>
            </w:r>
            <w:r>
              <w:rPr>
                <w:rFonts w:hint="eastAsia" w:ascii="宋体" w:hAnsi="宋体" w:eastAsia="宋体" w:cs="宋体"/>
                <w:b w:val="0"/>
                <w:bCs/>
                <w:color w:val="auto"/>
                <w:kern w:val="0"/>
                <w:sz w:val="21"/>
                <w:szCs w:val="21"/>
                <w:lang w:val="zh-CN" w:eastAsia="zh-CN"/>
              </w:rPr>
              <w:t>的</w:t>
            </w:r>
            <w:r>
              <w:rPr>
                <w:rFonts w:hint="eastAsia" w:ascii="宋体" w:hAnsi="宋体" w:eastAsia="宋体" w:cs="宋体"/>
                <w:b w:val="0"/>
                <w:bCs/>
                <w:color w:val="auto"/>
                <w:kern w:val="0"/>
                <w:sz w:val="21"/>
                <w:szCs w:val="21"/>
                <w:lang w:val="zh-CN"/>
              </w:rPr>
              <w:t>复印件</w:t>
            </w:r>
            <w:r>
              <w:rPr>
                <w:rFonts w:hint="eastAsia" w:ascii="宋体" w:hAnsi="宋体" w:eastAsia="宋体" w:cs="宋体"/>
                <w:bCs/>
                <w:color w:val="auto"/>
                <w:kern w:val="0"/>
                <w:sz w:val="21"/>
                <w:szCs w:val="21"/>
                <w:lang w:val="zh-CN"/>
              </w:rPr>
              <w:t>；如果</w:t>
            </w:r>
            <w:r>
              <w:rPr>
                <w:rFonts w:hint="eastAsia" w:ascii="宋体" w:hAnsi="宋体" w:cs="宋体"/>
                <w:bCs/>
                <w:color w:val="auto"/>
                <w:kern w:val="0"/>
                <w:sz w:val="21"/>
                <w:szCs w:val="21"/>
                <w:lang w:val="zh-CN"/>
              </w:rPr>
              <w:t>供应商</w:t>
            </w:r>
            <w:r>
              <w:rPr>
                <w:rFonts w:hint="eastAsia" w:ascii="宋体" w:hAnsi="宋体" w:eastAsia="宋体" w:cs="宋体"/>
                <w:bCs/>
                <w:color w:val="auto"/>
                <w:kern w:val="0"/>
                <w:sz w:val="21"/>
                <w:szCs w:val="21"/>
                <w:lang w:val="zh-CN"/>
              </w:rPr>
              <w:t>为自然人的则提供身份证复印件；</w:t>
            </w:r>
          </w:p>
          <w:p w14:paraId="4705A8F3">
            <w:pPr>
              <w:keepNext w:val="0"/>
              <w:keepLines w:val="0"/>
              <w:pageBreakBefore w:val="0"/>
              <w:widowControl/>
              <w:tabs>
                <w:tab w:val="left" w:pos="425"/>
              </w:tabs>
              <w:kinsoku/>
              <w:wordWrap/>
              <w:overflowPunct/>
              <w:topLinePunct w:val="0"/>
              <w:bidi w:val="0"/>
              <w:snapToGrid w:val="0"/>
              <w:spacing w:line="360" w:lineRule="auto"/>
              <w:ind w:left="210" w:leftChars="100"/>
              <w:textAlignment w:val="auto"/>
              <w:rPr>
                <w:rFonts w:hint="eastAsia" w:ascii="宋体" w:hAnsi="宋体" w:eastAsia="宋体" w:cs="宋体"/>
                <w:bCs/>
                <w:color w:val="auto"/>
                <w:kern w:val="0"/>
                <w:sz w:val="21"/>
                <w:szCs w:val="21"/>
                <w:lang w:val="zh-CN"/>
              </w:rPr>
            </w:pPr>
            <w:r>
              <w:rPr>
                <w:rFonts w:hint="eastAsia" w:ascii="宋体" w:hAnsi="宋体" w:eastAsia="宋体" w:cs="宋体"/>
                <w:bCs/>
                <w:color w:val="auto"/>
                <w:kern w:val="0"/>
                <w:sz w:val="21"/>
                <w:szCs w:val="21"/>
                <w:lang w:val="zh-CN"/>
              </w:rPr>
              <w:t>5、</w:t>
            </w:r>
            <w:r>
              <w:rPr>
                <w:rFonts w:hint="eastAsia" w:asciiTheme="minorEastAsia" w:hAnsiTheme="minorEastAsia" w:eastAsiaTheme="minorEastAsia" w:cstheme="minorEastAsia"/>
                <w:bCs/>
                <w:color w:val="auto"/>
                <w:kern w:val="0"/>
                <w:sz w:val="21"/>
                <w:szCs w:val="21"/>
              </w:rPr>
              <w:t>具有良好的商业信誉和健全的财务会计制度</w:t>
            </w:r>
            <w:r>
              <w:rPr>
                <w:rFonts w:hint="eastAsia" w:asciiTheme="minorEastAsia" w:hAnsiTheme="minorEastAsia" w:eastAsiaTheme="minorEastAsia" w:cstheme="minorEastAsia"/>
                <w:bCs/>
                <w:color w:val="auto"/>
                <w:kern w:val="0"/>
                <w:sz w:val="21"/>
                <w:szCs w:val="21"/>
                <w:lang w:eastAsia="zh-CN"/>
              </w:rPr>
              <w:t>、</w:t>
            </w:r>
            <w:r>
              <w:rPr>
                <w:rFonts w:hint="eastAsia" w:asciiTheme="minorEastAsia" w:hAnsiTheme="minorEastAsia" w:eastAsiaTheme="minorEastAsia" w:cstheme="minorEastAsia"/>
                <w:bCs/>
                <w:color w:val="auto"/>
                <w:kern w:val="0"/>
                <w:sz w:val="21"/>
                <w:szCs w:val="21"/>
              </w:rPr>
              <w:t>具有履行合同所必需的设备和专业技术能力</w:t>
            </w:r>
            <w:r>
              <w:rPr>
                <w:rFonts w:hint="eastAsia" w:asciiTheme="minorEastAsia" w:hAnsiTheme="minorEastAsia" w:eastAsiaTheme="minorEastAsia" w:cstheme="minorEastAsia"/>
                <w:bCs/>
                <w:color w:val="auto"/>
                <w:kern w:val="0"/>
                <w:sz w:val="21"/>
                <w:szCs w:val="21"/>
                <w:lang w:eastAsia="zh-CN"/>
              </w:rPr>
              <w:t>、</w:t>
            </w:r>
            <w:r>
              <w:rPr>
                <w:rFonts w:hint="eastAsia" w:asciiTheme="minorEastAsia" w:hAnsiTheme="minorEastAsia" w:eastAsiaTheme="minorEastAsia" w:cstheme="minorEastAsia"/>
                <w:bCs/>
                <w:color w:val="auto"/>
                <w:kern w:val="0"/>
                <w:sz w:val="21"/>
                <w:szCs w:val="21"/>
              </w:rPr>
              <w:t>有依法缴纳税收和社会保障资金的良好记录</w:t>
            </w:r>
            <w:r>
              <w:rPr>
                <w:rFonts w:hint="eastAsia" w:asciiTheme="minorEastAsia" w:hAnsiTheme="minorEastAsia" w:eastAsiaTheme="minorEastAsia" w:cstheme="minorEastAsia"/>
                <w:bCs/>
                <w:color w:val="auto"/>
                <w:kern w:val="0"/>
                <w:sz w:val="21"/>
                <w:szCs w:val="21"/>
                <w:lang w:eastAsia="zh-CN"/>
              </w:rPr>
              <w:t>及</w:t>
            </w:r>
            <w:r>
              <w:rPr>
                <w:rFonts w:hint="eastAsia" w:asciiTheme="minorEastAsia" w:hAnsiTheme="minorEastAsia" w:eastAsiaTheme="minorEastAsia" w:cstheme="minorEastAsia"/>
                <w:bCs/>
                <w:color w:val="auto"/>
                <w:kern w:val="0"/>
                <w:sz w:val="21"/>
                <w:szCs w:val="21"/>
              </w:rPr>
              <w:t>参加政府采购活动前三年内，在经营活动中没有重大违法记录</w:t>
            </w:r>
            <w:r>
              <w:rPr>
                <w:rFonts w:hint="eastAsia" w:asciiTheme="minorEastAsia" w:hAnsiTheme="minorEastAsia" w:eastAsiaTheme="minorEastAsia" w:cstheme="minorEastAsia"/>
                <w:bCs/>
                <w:color w:val="auto"/>
                <w:kern w:val="0"/>
                <w:sz w:val="21"/>
                <w:szCs w:val="21"/>
                <w:lang w:eastAsia="zh-CN"/>
              </w:rPr>
              <w:t>的资格承诺函（详见格式</w:t>
            </w:r>
            <w:r>
              <w:rPr>
                <w:rFonts w:hint="eastAsia" w:asciiTheme="minorEastAsia" w:hAnsiTheme="minorEastAsia" w:eastAsiaTheme="minorEastAsia" w:cstheme="minorEastAsia"/>
                <w:bCs/>
                <w:color w:val="auto"/>
                <w:kern w:val="0"/>
                <w:sz w:val="21"/>
                <w:szCs w:val="21"/>
                <w:lang w:val="en-US" w:eastAsia="zh-CN"/>
              </w:rPr>
              <w:t>6</w:t>
            </w:r>
            <w:r>
              <w:rPr>
                <w:rFonts w:hint="eastAsia" w:asciiTheme="minorEastAsia" w:hAnsiTheme="minorEastAsia" w:eastAsiaTheme="minorEastAsia" w:cstheme="minorEastAsia"/>
                <w:bCs/>
                <w:color w:val="auto"/>
                <w:kern w:val="0"/>
                <w:sz w:val="21"/>
                <w:szCs w:val="21"/>
                <w:lang w:eastAsia="zh-CN"/>
              </w:rPr>
              <w:t>）</w:t>
            </w:r>
            <w:r>
              <w:rPr>
                <w:rFonts w:hint="eastAsia" w:asciiTheme="minorEastAsia" w:hAnsiTheme="minorEastAsia" w:eastAsiaTheme="minorEastAsia" w:cstheme="minorEastAsia"/>
                <w:bCs/>
                <w:color w:val="auto"/>
                <w:kern w:val="0"/>
                <w:sz w:val="21"/>
                <w:szCs w:val="21"/>
              </w:rPr>
              <w:t>；</w:t>
            </w:r>
          </w:p>
          <w:p w14:paraId="412A82E5">
            <w:pPr>
              <w:keepNext w:val="0"/>
              <w:keepLines w:val="0"/>
              <w:pageBreakBefore w:val="0"/>
              <w:widowControl/>
              <w:tabs>
                <w:tab w:val="left" w:pos="425"/>
              </w:tabs>
              <w:kinsoku/>
              <w:wordWrap/>
              <w:overflowPunct/>
              <w:topLinePunct w:val="0"/>
              <w:bidi w:val="0"/>
              <w:snapToGrid w:val="0"/>
              <w:spacing w:line="360" w:lineRule="auto"/>
              <w:ind w:left="210" w:leftChars="100"/>
              <w:textAlignment w:val="auto"/>
              <w:rPr>
                <w:rFonts w:hint="eastAsia" w:ascii="宋体" w:hAnsi="宋体" w:eastAsia="宋体" w:cs="宋体"/>
                <w:bCs/>
                <w:color w:val="auto"/>
                <w:kern w:val="0"/>
                <w:sz w:val="21"/>
                <w:szCs w:val="21"/>
                <w:lang w:val="zh-CN"/>
              </w:rPr>
            </w:pPr>
            <w:r>
              <w:rPr>
                <w:rFonts w:hint="eastAsia" w:ascii="宋体" w:hAnsi="宋体" w:cs="宋体"/>
                <w:bCs/>
                <w:color w:val="auto"/>
                <w:kern w:val="0"/>
                <w:sz w:val="21"/>
                <w:szCs w:val="21"/>
                <w:lang w:val="en-US" w:eastAsia="zh-CN"/>
              </w:rPr>
              <w:t>6</w:t>
            </w:r>
            <w:r>
              <w:rPr>
                <w:rFonts w:hint="eastAsia" w:ascii="宋体" w:hAnsi="宋体" w:eastAsia="宋体" w:cs="宋体"/>
                <w:bCs/>
                <w:color w:val="auto"/>
                <w:kern w:val="0"/>
                <w:sz w:val="21"/>
                <w:szCs w:val="21"/>
                <w:lang w:eastAsia="zh-CN"/>
              </w:rPr>
              <w:t>、</w:t>
            </w:r>
            <w:r>
              <w:rPr>
                <w:rFonts w:hint="eastAsia" w:ascii="宋体" w:hAnsi="宋体" w:cs="宋体"/>
                <w:bCs/>
                <w:color w:val="auto"/>
                <w:kern w:val="0"/>
                <w:sz w:val="21"/>
                <w:szCs w:val="21"/>
                <w:lang w:val="en-US" w:eastAsia="zh-CN"/>
              </w:rPr>
              <w:t>如</w:t>
            </w:r>
            <w:r>
              <w:rPr>
                <w:rFonts w:hint="eastAsia" w:ascii="宋体" w:hAnsi="宋体" w:eastAsia="宋体" w:cs="宋体"/>
                <w:bCs/>
                <w:color w:val="auto"/>
                <w:kern w:val="0"/>
                <w:sz w:val="21"/>
                <w:szCs w:val="21"/>
                <w:lang w:val="zh-CN"/>
              </w:rPr>
              <w:t>交纳</w:t>
            </w:r>
            <w:r>
              <w:rPr>
                <w:rFonts w:hint="eastAsia" w:ascii="宋体" w:hAnsi="宋体" w:cs="宋体"/>
                <w:bCs/>
                <w:color w:val="auto"/>
                <w:kern w:val="0"/>
                <w:sz w:val="21"/>
                <w:szCs w:val="21"/>
                <w:lang w:val="zh-CN"/>
              </w:rPr>
              <w:t>响应保证金</w:t>
            </w:r>
            <w:r>
              <w:rPr>
                <w:rFonts w:hint="eastAsia" w:ascii="宋体" w:hAnsi="宋体" w:eastAsia="宋体" w:cs="宋体"/>
                <w:bCs/>
                <w:color w:val="auto"/>
                <w:kern w:val="0"/>
                <w:sz w:val="21"/>
                <w:szCs w:val="21"/>
                <w:lang w:val="zh-CN"/>
              </w:rPr>
              <w:t>的</w:t>
            </w:r>
            <w:r>
              <w:rPr>
                <w:rFonts w:hint="eastAsia" w:ascii="宋体" w:hAnsi="宋体" w:cs="宋体"/>
                <w:bCs/>
                <w:color w:val="auto"/>
                <w:kern w:val="0"/>
                <w:sz w:val="21"/>
                <w:szCs w:val="21"/>
                <w:lang w:val="zh-CN"/>
              </w:rPr>
              <w:t>，</w:t>
            </w:r>
            <w:r>
              <w:rPr>
                <w:rFonts w:hint="eastAsia" w:ascii="宋体" w:hAnsi="宋体" w:cs="宋体"/>
                <w:bCs/>
                <w:color w:val="auto"/>
                <w:kern w:val="0"/>
                <w:sz w:val="21"/>
                <w:szCs w:val="21"/>
                <w:lang w:val="en-US" w:eastAsia="zh-CN"/>
              </w:rPr>
              <w:t>提供</w:t>
            </w:r>
            <w:r>
              <w:rPr>
                <w:rFonts w:hint="eastAsia" w:ascii="宋体" w:hAnsi="宋体" w:eastAsia="宋体" w:cs="宋体"/>
                <w:bCs/>
                <w:color w:val="auto"/>
                <w:kern w:val="0"/>
                <w:sz w:val="21"/>
                <w:szCs w:val="21"/>
                <w:lang w:val="zh-CN"/>
              </w:rPr>
              <w:t>有效证明文件并加盖单位公章（</w:t>
            </w:r>
            <w:r>
              <w:rPr>
                <w:rFonts w:hint="eastAsia" w:ascii="宋体" w:hAnsi="宋体" w:cs="宋体"/>
                <w:bCs/>
                <w:color w:val="auto"/>
                <w:kern w:val="0"/>
                <w:sz w:val="21"/>
                <w:szCs w:val="21"/>
                <w:lang w:val="en-US" w:eastAsia="zh-CN"/>
              </w:rPr>
              <w:t>本项目不要求</w:t>
            </w:r>
            <w:r>
              <w:rPr>
                <w:rFonts w:hint="eastAsia" w:ascii="宋体" w:hAnsi="宋体" w:eastAsia="宋体" w:cs="宋体"/>
                <w:bCs/>
                <w:color w:val="auto"/>
                <w:kern w:val="0"/>
                <w:sz w:val="21"/>
                <w:szCs w:val="21"/>
                <w:lang w:val="zh-CN"/>
              </w:rPr>
              <w:t>）；</w:t>
            </w:r>
          </w:p>
          <w:p w14:paraId="1ED78173">
            <w:pPr>
              <w:keepNext w:val="0"/>
              <w:keepLines w:val="0"/>
              <w:pageBreakBefore w:val="0"/>
              <w:widowControl/>
              <w:tabs>
                <w:tab w:val="left" w:pos="425"/>
              </w:tabs>
              <w:kinsoku/>
              <w:wordWrap/>
              <w:overflowPunct/>
              <w:topLinePunct w:val="0"/>
              <w:bidi w:val="0"/>
              <w:snapToGrid w:val="0"/>
              <w:spacing w:line="360" w:lineRule="auto"/>
              <w:ind w:left="210" w:leftChars="100"/>
              <w:textAlignment w:val="auto"/>
              <w:rPr>
                <w:rFonts w:hint="eastAsia" w:ascii="宋体" w:hAnsi="宋体" w:eastAsia="宋体" w:cs="宋体"/>
                <w:bCs/>
                <w:color w:val="auto"/>
                <w:kern w:val="0"/>
                <w:sz w:val="21"/>
                <w:szCs w:val="21"/>
                <w:lang w:val="zh-CN"/>
              </w:rPr>
            </w:pPr>
            <w:r>
              <w:rPr>
                <w:rFonts w:hint="eastAsia" w:ascii="宋体" w:hAnsi="宋体" w:cs="宋体"/>
                <w:bCs/>
                <w:color w:val="auto"/>
                <w:kern w:val="0"/>
                <w:sz w:val="21"/>
                <w:szCs w:val="21"/>
                <w:lang w:val="en-US" w:eastAsia="zh-CN"/>
              </w:rPr>
              <w:t>7</w:t>
            </w:r>
            <w:r>
              <w:rPr>
                <w:rFonts w:hint="eastAsia" w:ascii="宋体" w:hAnsi="宋体" w:eastAsia="宋体" w:cs="宋体"/>
                <w:bCs/>
                <w:color w:val="auto"/>
                <w:kern w:val="0"/>
                <w:sz w:val="21"/>
                <w:szCs w:val="21"/>
                <w:lang w:val="zh-CN"/>
              </w:rPr>
              <w:t>、资格审查及符合性审查要求提供的其他资料（详见资格审查表及符合性审查表要求）；</w:t>
            </w:r>
          </w:p>
          <w:p w14:paraId="61D14B38">
            <w:pPr>
              <w:keepNext w:val="0"/>
              <w:keepLines w:val="0"/>
              <w:pageBreakBefore w:val="0"/>
              <w:widowControl/>
              <w:tabs>
                <w:tab w:val="left" w:pos="425"/>
              </w:tabs>
              <w:kinsoku/>
              <w:wordWrap/>
              <w:overflowPunct/>
              <w:topLinePunct w:val="0"/>
              <w:bidi w:val="0"/>
              <w:snapToGrid w:val="0"/>
              <w:spacing w:line="360" w:lineRule="auto"/>
              <w:ind w:firstLine="210" w:firstLineChars="100"/>
              <w:textAlignment w:val="auto"/>
              <w:rPr>
                <w:rFonts w:hint="eastAsia" w:ascii="宋体" w:hAnsi="宋体" w:eastAsia="宋体" w:cs="宋体"/>
                <w:bCs/>
                <w:color w:val="auto"/>
                <w:kern w:val="0"/>
                <w:sz w:val="21"/>
                <w:szCs w:val="21"/>
                <w:lang w:val="zh-CN"/>
              </w:rPr>
            </w:pPr>
            <w:r>
              <w:rPr>
                <w:rFonts w:hint="eastAsia" w:ascii="宋体" w:hAnsi="宋体" w:cs="宋体"/>
                <w:bCs/>
                <w:color w:val="auto"/>
                <w:kern w:val="0"/>
                <w:sz w:val="21"/>
                <w:szCs w:val="21"/>
                <w:lang w:val="en-US" w:eastAsia="zh-CN"/>
              </w:rPr>
              <w:t>8</w:t>
            </w:r>
            <w:r>
              <w:rPr>
                <w:rFonts w:hint="eastAsia" w:ascii="宋体" w:hAnsi="宋体" w:eastAsia="宋体" w:cs="宋体"/>
                <w:bCs/>
                <w:color w:val="auto"/>
                <w:kern w:val="0"/>
                <w:sz w:val="21"/>
                <w:szCs w:val="21"/>
                <w:lang w:val="zh-CN"/>
              </w:rPr>
              <w:t>、</w:t>
            </w:r>
            <w:r>
              <w:rPr>
                <w:rFonts w:hint="eastAsia" w:ascii="宋体" w:hAnsi="宋体" w:cs="宋体"/>
                <w:bCs/>
                <w:color w:val="auto"/>
                <w:kern w:val="0"/>
                <w:sz w:val="21"/>
                <w:szCs w:val="21"/>
                <w:lang w:val="zh-CN"/>
              </w:rPr>
              <w:t>评审</w:t>
            </w:r>
            <w:r>
              <w:rPr>
                <w:rFonts w:hint="eastAsia" w:ascii="宋体" w:hAnsi="宋体" w:eastAsia="宋体" w:cs="宋体"/>
                <w:bCs/>
                <w:color w:val="auto"/>
                <w:kern w:val="0"/>
                <w:sz w:val="21"/>
                <w:szCs w:val="21"/>
                <w:lang w:val="zh-CN"/>
              </w:rPr>
              <w:t>标准要求提供的其他资料（详见</w:t>
            </w:r>
            <w:r>
              <w:rPr>
                <w:rFonts w:hint="eastAsia" w:ascii="宋体" w:hAnsi="宋体" w:cs="宋体"/>
                <w:bCs/>
                <w:color w:val="auto"/>
                <w:kern w:val="0"/>
                <w:sz w:val="21"/>
                <w:szCs w:val="21"/>
                <w:lang w:val="zh-CN"/>
              </w:rPr>
              <w:t>评审</w:t>
            </w:r>
            <w:r>
              <w:rPr>
                <w:rFonts w:hint="eastAsia" w:ascii="宋体" w:hAnsi="宋体" w:eastAsia="宋体" w:cs="宋体"/>
                <w:bCs/>
                <w:color w:val="auto"/>
                <w:kern w:val="0"/>
                <w:sz w:val="21"/>
                <w:szCs w:val="21"/>
                <w:lang w:val="zh-CN"/>
              </w:rPr>
              <w:t>细则要求）；</w:t>
            </w:r>
          </w:p>
          <w:p w14:paraId="7F0511B2">
            <w:pPr>
              <w:numPr>
                <w:ilvl w:val="0"/>
                <w:numId w:val="0"/>
              </w:numPr>
              <w:autoSpaceDE w:val="0"/>
              <w:autoSpaceDN w:val="0"/>
              <w:adjustRightInd w:val="0"/>
              <w:spacing w:line="360" w:lineRule="auto"/>
              <w:ind w:left="359" w:leftChars="100" w:hanging="149" w:hangingChars="71"/>
              <w:jc w:val="left"/>
              <w:rPr>
                <w:rFonts w:hint="eastAsia" w:ascii="宋体" w:hAnsi="宋体" w:cs="宋体"/>
                <w:kern w:val="0"/>
                <w:szCs w:val="21"/>
              </w:rPr>
            </w:pPr>
            <w:r>
              <w:rPr>
                <w:rFonts w:hint="eastAsia" w:ascii="宋体" w:hAnsi="宋体" w:cs="宋体"/>
                <w:bCs/>
                <w:color w:val="auto"/>
                <w:kern w:val="0"/>
                <w:sz w:val="21"/>
                <w:szCs w:val="21"/>
                <w:lang w:val="en-US" w:eastAsia="zh-CN"/>
              </w:rPr>
              <w:t>9</w:t>
            </w:r>
            <w:r>
              <w:rPr>
                <w:rFonts w:hint="eastAsia" w:ascii="宋体" w:hAnsi="宋体" w:eastAsia="宋体" w:cs="宋体"/>
                <w:bCs/>
                <w:color w:val="auto"/>
                <w:kern w:val="0"/>
                <w:sz w:val="21"/>
                <w:szCs w:val="21"/>
                <w:lang w:val="zh-CN"/>
              </w:rPr>
              <w:t>、</w:t>
            </w:r>
            <w:r>
              <w:rPr>
                <w:rFonts w:hint="eastAsia" w:ascii="宋体" w:hAnsi="宋体" w:cs="宋体"/>
                <w:bCs/>
                <w:color w:val="auto"/>
                <w:kern w:val="0"/>
                <w:sz w:val="21"/>
                <w:szCs w:val="21"/>
                <w:lang w:val="zh-CN"/>
              </w:rPr>
              <w:t>供应商</w:t>
            </w:r>
            <w:r>
              <w:rPr>
                <w:rFonts w:hint="eastAsia" w:ascii="宋体" w:hAnsi="宋体" w:eastAsia="宋体" w:cs="宋体"/>
                <w:bCs/>
                <w:color w:val="auto"/>
                <w:kern w:val="0"/>
                <w:sz w:val="21"/>
                <w:szCs w:val="21"/>
                <w:lang w:val="zh-CN"/>
              </w:rPr>
              <w:t>认为需要提供的其他资格证明文件和商务资料。</w:t>
            </w:r>
          </w:p>
          <w:p w14:paraId="5E9E114E">
            <w:pPr>
              <w:keepNext w:val="0"/>
              <w:keepLines w:val="0"/>
              <w:pageBreakBefore w:val="0"/>
              <w:widowControl w:val="0"/>
              <w:kinsoku/>
              <w:wordWrap/>
              <w:overflowPunct/>
              <w:topLinePunct w:val="0"/>
              <w:autoSpaceDE/>
              <w:autoSpaceDN/>
              <w:bidi w:val="0"/>
              <w:adjustRightInd w:val="0"/>
              <w:snapToGrid w:val="0"/>
              <w:spacing w:line="360" w:lineRule="auto"/>
              <w:ind w:left="210" w:leftChars="100"/>
              <w:jc w:val="left"/>
              <w:textAlignment w:val="auto"/>
              <w:rPr>
                <w:rFonts w:asciiTheme="minorEastAsia" w:hAnsiTheme="minorEastAsia" w:eastAsiaTheme="minorEastAsia" w:cstheme="minorEastAsia"/>
                <w:bCs/>
                <w:color w:val="auto"/>
                <w:kern w:val="0"/>
                <w:sz w:val="21"/>
                <w:szCs w:val="21"/>
                <w:lang w:val="zh-CN"/>
              </w:rPr>
            </w:pPr>
          </w:p>
        </w:tc>
      </w:tr>
      <w:tr w14:paraId="5C04255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93" w:hRule="atLeast"/>
        </w:trPr>
        <w:tc>
          <w:tcPr>
            <w:tcW w:w="640" w:type="dxa"/>
            <w:tcBorders>
              <w:top w:val="single" w:color="auto" w:sz="8" w:space="0"/>
              <w:left w:val="single" w:color="auto" w:sz="18" w:space="0"/>
              <w:bottom w:val="single" w:color="auto" w:sz="8" w:space="0"/>
              <w:right w:val="single" w:color="auto" w:sz="8" w:space="0"/>
            </w:tcBorders>
            <w:vAlign w:val="center"/>
          </w:tcPr>
          <w:p w14:paraId="68E41D5C">
            <w:pPr>
              <w:pStyle w:val="32"/>
              <w:keepNext w:val="0"/>
              <w:keepLines w:val="0"/>
              <w:pageBreakBefore w:val="0"/>
              <w:kinsoku/>
              <w:wordWrap/>
              <w:overflowPunct/>
              <w:topLinePunct w:val="0"/>
              <w:bidi w:val="0"/>
              <w:adjustRightInd w:val="0"/>
              <w:snapToGrid w:val="0"/>
              <w:spacing w:line="360" w:lineRule="auto"/>
              <w:ind w:left="9"/>
              <w:jc w:val="center"/>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rPr>
              <w:t>7</w:t>
            </w:r>
          </w:p>
        </w:tc>
        <w:tc>
          <w:tcPr>
            <w:tcW w:w="2435" w:type="dxa"/>
            <w:tcBorders>
              <w:top w:val="single" w:color="auto" w:sz="8" w:space="0"/>
              <w:left w:val="single" w:color="auto" w:sz="4" w:space="0"/>
              <w:bottom w:val="single" w:color="auto" w:sz="8" w:space="0"/>
              <w:right w:val="single" w:color="auto" w:sz="8" w:space="0"/>
            </w:tcBorders>
            <w:vAlign w:val="center"/>
          </w:tcPr>
          <w:p w14:paraId="3416150A">
            <w:pPr>
              <w:keepNext w:val="0"/>
              <w:keepLines w:val="0"/>
              <w:pageBreakBefore w:val="0"/>
              <w:kinsoku/>
              <w:wordWrap/>
              <w:overflowPunct/>
              <w:topLinePunct w:val="0"/>
              <w:bidi w:val="0"/>
              <w:adjustRightInd w:val="0"/>
              <w:snapToGrid w:val="0"/>
              <w:spacing w:line="360" w:lineRule="auto"/>
              <w:ind w:left="105" w:leftChars="50"/>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zh-CN"/>
              </w:rPr>
              <w:t>本项目要求供应商</w:t>
            </w:r>
            <w:r>
              <w:rPr>
                <w:rFonts w:hint="eastAsia" w:asciiTheme="minorEastAsia" w:hAnsiTheme="minorEastAsia" w:eastAsiaTheme="minorEastAsia" w:cstheme="minorEastAsia"/>
                <w:bCs/>
                <w:color w:val="auto"/>
                <w:kern w:val="0"/>
                <w:sz w:val="21"/>
                <w:szCs w:val="21"/>
                <w:lang w:val="zh-CN"/>
              </w:rPr>
              <w:t>提供的</w:t>
            </w:r>
            <w:r>
              <w:rPr>
                <w:rFonts w:hint="eastAsia" w:asciiTheme="minorEastAsia" w:hAnsiTheme="minorEastAsia" w:eastAsiaTheme="minorEastAsia" w:cstheme="minorEastAsia"/>
                <w:bCs/>
                <w:color w:val="auto"/>
                <w:sz w:val="21"/>
                <w:szCs w:val="21"/>
                <w:lang w:val="zh-CN"/>
              </w:rPr>
              <w:t>响应报价文件</w:t>
            </w:r>
          </w:p>
        </w:tc>
        <w:tc>
          <w:tcPr>
            <w:tcW w:w="5220" w:type="dxa"/>
            <w:tcBorders>
              <w:top w:val="single" w:color="auto" w:sz="8" w:space="0"/>
              <w:left w:val="single" w:color="auto" w:sz="8" w:space="0"/>
              <w:bottom w:val="single" w:color="auto" w:sz="8" w:space="0"/>
              <w:right w:val="single" w:color="auto" w:sz="18" w:space="0"/>
            </w:tcBorders>
            <w:vAlign w:val="center"/>
          </w:tcPr>
          <w:p w14:paraId="0A69CAA3">
            <w:pPr>
              <w:keepNext w:val="0"/>
              <w:keepLines w:val="0"/>
              <w:pageBreakBefore w:val="0"/>
              <w:numPr>
                <w:ilvl w:val="0"/>
                <w:numId w:val="0"/>
              </w:numPr>
              <w:kinsoku/>
              <w:wordWrap/>
              <w:overflowPunct/>
              <w:topLinePunct w:val="0"/>
              <w:bidi w:val="0"/>
              <w:adjustRightInd w:val="0"/>
              <w:snapToGrid w:val="0"/>
              <w:spacing w:line="360" w:lineRule="auto"/>
              <w:ind w:leftChars="50"/>
              <w:textAlignment w:val="auto"/>
              <w:rPr>
                <w:rFonts w:asciiTheme="minorEastAsia" w:hAnsiTheme="minorEastAsia" w:eastAsiaTheme="minorEastAsia" w:cstheme="minorEastAsia"/>
                <w:bCs/>
                <w:color w:val="auto"/>
                <w:kern w:val="0"/>
                <w:sz w:val="21"/>
                <w:szCs w:val="21"/>
                <w:lang w:val="zh-CN"/>
              </w:rPr>
            </w:pPr>
            <w:r>
              <w:rPr>
                <w:rFonts w:hint="eastAsia" w:asciiTheme="minorEastAsia" w:hAnsiTheme="minorEastAsia" w:eastAsiaTheme="minorEastAsia" w:cstheme="minorEastAsia"/>
                <w:bCs/>
                <w:color w:val="auto"/>
                <w:kern w:val="0"/>
                <w:sz w:val="21"/>
                <w:szCs w:val="21"/>
                <w:lang w:val="en-US" w:eastAsia="zh-CN"/>
              </w:rPr>
              <w:t>1、</w:t>
            </w:r>
            <w:r>
              <w:rPr>
                <w:rFonts w:hint="eastAsia" w:asciiTheme="minorEastAsia" w:hAnsiTheme="minorEastAsia" w:eastAsiaTheme="minorEastAsia" w:cstheme="minorEastAsia"/>
                <w:bCs/>
                <w:color w:val="auto"/>
                <w:kern w:val="0"/>
                <w:sz w:val="21"/>
                <w:szCs w:val="21"/>
                <w:lang w:val="zh-CN"/>
              </w:rPr>
              <w:t>开标一览表</w:t>
            </w:r>
          </w:p>
          <w:p w14:paraId="0823A2B7">
            <w:pPr>
              <w:keepNext w:val="0"/>
              <w:keepLines w:val="0"/>
              <w:pageBreakBefore w:val="0"/>
              <w:numPr>
                <w:ilvl w:val="0"/>
                <w:numId w:val="0"/>
              </w:numPr>
              <w:kinsoku/>
              <w:wordWrap/>
              <w:overflowPunct/>
              <w:topLinePunct w:val="0"/>
              <w:bidi w:val="0"/>
              <w:adjustRightInd w:val="0"/>
              <w:snapToGrid w:val="0"/>
              <w:spacing w:line="360" w:lineRule="auto"/>
              <w:ind w:leftChars="50"/>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kern w:val="0"/>
                <w:sz w:val="21"/>
                <w:szCs w:val="21"/>
                <w:lang w:val="en-US" w:eastAsia="zh-CN"/>
              </w:rPr>
              <w:t>2、</w:t>
            </w:r>
            <w:r>
              <w:rPr>
                <w:rFonts w:hint="eastAsia" w:asciiTheme="minorEastAsia" w:hAnsiTheme="minorEastAsia" w:eastAsiaTheme="minorEastAsia" w:cstheme="minorEastAsia"/>
                <w:bCs/>
                <w:color w:val="auto"/>
                <w:kern w:val="0"/>
                <w:sz w:val="21"/>
                <w:szCs w:val="21"/>
                <w:lang w:val="zh-CN"/>
              </w:rPr>
              <w:t>响应报价明细表</w:t>
            </w:r>
          </w:p>
        </w:tc>
      </w:tr>
      <w:tr w14:paraId="50945F3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28" w:hRule="atLeast"/>
        </w:trPr>
        <w:tc>
          <w:tcPr>
            <w:tcW w:w="640" w:type="dxa"/>
            <w:tcBorders>
              <w:top w:val="single" w:color="auto" w:sz="8" w:space="0"/>
              <w:left w:val="single" w:color="auto" w:sz="18" w:space="0"/>
              <w:bottom w:val="single" w:color="auto" w:sz="8" w:space="0"/>
              <w:right w:val="single" w:color="auto" w:sz="8" w:space="0"/>
            </w:tcBorders>
            <w:vAlign w:val="center"/>
          </w:tcPr>
          <w:p w14:paraId="1A68965D">
            <w:pPr>
              <w:pStyle w:val="32"/>
              <w:keepNext w:val="0"/>
              <w:keepLines w:val="0"/>
              <w:pageBreakBefore w:val="0"/>
              <w:kinsoku/>
              <w:wordWrap/>
              <w:overflowPunct/>
              <w:topLinePunct w:val="0"/>
              <w:bidi w:val="0"/>
              <w:adjustRightInd w:val="0"/>
              <w:snapToGrid w:val="0"/>
              <w:spacing w:line="360" w:lineRule="auto"/>
              <w:ind w:left="9"/>
              <w:jc w:val="center"/>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rPr>
              <w:t>8</w:t>
            </w:r>
          </w:p>
        </w:tc>
        <w:tc>
          <w:tcPr>
            <w:tcW w:w="2435" w:type="dxa"/>
            <w:tcBorders>
              <w:top w:val="single" w:color="auto" w:sz="8" w:space="0"/>
              <w:left w:val="single" w:color="auto" w:sz="4" w:space="0"/>
              <w:bottom w:val="single" w:color="auto" w:sz="8" w:space="0"/>
              <w:right w:val="single" w:color="auto" w:sz="8" w:space="0"/>
            </w:tcBorders>
            <w:vAlign w:val="center"/>
          </w:tcPr>
          <w:p w14:paraId="3207F51B">
            <w:pPr>
              <w:pStyle w:val="32"/>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lang w:val="zh-CN"/>
              </w:rPr>
              <w:t>响应有效期</w:t>
            </w:r>
          </w:p>
        </w:tc>
        <w:tc>
          <w:tcPr>
            <w:tcW w:w="5220" w:type="dxa"/>
            <w:tcBorders>
              <w:top w:val="single" w:color="auto" w:sz="8" w:space="0"/>
              <w:left w:val="single" w:color="auto" w:sz="8" w:space="0"/>
              <w:bottom w:val="single" w:color="auto" w:sz="8" w:space="0"/>
              <w:right w:val="single" w:color="auto" w:sz="18" w:space="0"/>
            </w:tcBorders>
            <w:vAlign w:val="center"/>
          </w:tcPr>
          <w:p w14:paraId="14003C1D">
            <w:pPr>
              <w:pStyle w:val="32"/>
              <w:keepNext w:val="0"/>
              <w:keepLines w:val="0"/>
              <w:pageBreakBefore w:val="0"/>
              <w:kinsoku/>
              <w:wordWrap/>
              <w:overflowPunct/>
              <w:topLinePunct w:val="0"/>
              <w:bidi w:val="0"/>
              <w:adjustRightInd w:val="0"/>
              <w:snapToGrid w:val="0"/>
              <w:spacing w:line="360" w:lineRule="auto"/>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rPr>
              <w:t>自</w:t>
            </w:r>
            <w:r>
              <w:rPr>
                <w:rFonts w:hint="eastAsia" w:asciiTheme="minorEastAsia" w:hAnsiTheme="minorEastAsia" w:eastAsiaTheme="minorEastAsia" w:cstheme="minorEastAsia"/>
                <w:bCs/>
                <w:color w:val="auto"/>
                <w:sz w:val="21"/>
                <w:szCs w:val="21"/>
                <w:lang w:eastAsia="zh-CN"/>
              </w:rPr>
              <w:t>响应文件递交截止时间</w:t>
            </w:r>
            <w:r>
              <w:rPr>
                <w:rFonts w:hint="eastAsia" w:asciiTheme="minorEastAsia" w:hAnsiTheme="minorEastAsia" w:eastAsiaTheme="minorEastAsia" w:cstheme="minorEastAsia"/>
                <w:bCs/>
                <w:color w:val="auto"/>
                <w:sz w:val="21"/>
                <w:szCs w:val="21"/>
              </w:rPr>
              <w:t>起</w:t>
            </w:r>
            <w:r>
              <w:rPr>
                <w:rFonts w:hint="eastAsia" w:asciiTheme="minorEastAsia" w:hAnsiTheme="minorEastAsia" w:eastAsiaTheme="minorEastAsia" w:cstheme="minorEastAsia"/>
                <w:bCs/>
                <w:color w:val="auto"/>
                <w:sz w:val="21"/>
                <w:szCs w:val="21"/>
                <w:lang w:val="en-US" w:eastAsia="zh-CN"/>
              </w:rPr>
              <w:t>90</w:t>
            </w:r>
            <w:r>
              <w:rPr>
                <w:rFonts w:hint="eastAsia" w:asciiTheme="minorEastAsia" w:hAnsiTheme="minorEastAsia" w:eastAsiaTheme="minorEastAsia" w:cstheme="minorEastAsia"/>
                <w:bCs/>
                <w:color w:val="auto"/>
                <w:sz w:val="21"/>
                <w:szCs w:val="21"/>
              </w:rPr>
              <w:t>天。</w:t>
            </w:r>
          </w:p>
        </w:tc>
      </w:tr>
      <w:tr w14:paraId="4F57C51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45" w:hRule="atLeast"/>
        </w:trPr>
        <w:tc>
          <w:tcPr>
            <w:tcW w:w="640" w:type="dxa"/>
            <w:tcBorders>
              <w:top w:val="single" w:color="auto" w:sz="8" w:space="0"/>
              <w:left w:val="single" w:color="auto" w:sz="18" w:space="0"/>
              <w:bottom w:val="single" w:color="auto" w:sz="8" w:space="0"/>
              <w:right w:val="single" w:color="auto" w:sz="8" w:space="0"/>
            </w:tcBorders>
            <w:vAlign w:val="center"/>
          </w:tcPr>
          <w:p w14:paraId="6A1CD681">
            <w:pPr>
              <w:pStyle w:val="32"/>
              <w:keepNext w:val="0"/>
              <w:keepLines w:val="0"/>
              <w:pageBreakBefore w:val="0"/>
              <w:kinsoku/>
              <w:wordWrap/>
              <w:overflowPunct/>
              <w:topLinePunct w:val="0"/>
              <w:bidi w:val="0"/>
              <w:adjustRightInd w:val="0"/>
              <w:snapToGrid w:val="0"/>
              <w:spacing w:line="360" w:lineRule="auto"/>
              <w:ind w:left="9"/>
              <w:jc w:val="center"/>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rPr>
              <w:t>9</w:t>
            </w:r>
          </w:p>
        </w:tc>
        <w:tc>
          <w:tcPr>
            <w:tcW w:w="2435" w:type="dxa"/>
            <w:tcBorders>
              <w:top w:val="single" w:color="auto" w:sz="8" w:space="0"/>
              <w:left w:val="single" w:color="auto" w:sz="4" w:space="0"/>
              <w:bottom w:val="single" w:color="auto" w:sz="8" w:space="0"/>
              <w:right w:val="single" w:color="auto" w:sz="8" w:space="0"/>
            </w:tcBorders>
            <w:vAlign w:val="bottom"/>
          </w:tcPr>
          <w:p w14:paraId="316DD2E2">
            <w:pPr>
              <w:pStyle w:val="32"/>
              <w:keepNext w:val="0"/>
              <w:keepLines w:val="0"/>
              <w:pageBreakBefore w:val="0"/>
              <w:kinsoku/>
              <w:wordWrap/>
              <w:overflowPunct/>
              <w:topLinePunct w:val="0"/>
              <w:bidi w:val="0"/>
              <w:adjustRightInd w:val="0"/>
              <w:snapToGrid w:val="0"/>
              <w:spacing w:line="360" w:lineRule="auto"/>
              <w:ind w:left="105" w:leftChars="50"/>
              <w:jc w:val="both"/>
              <w:textAlignment w:val="auto"/>
              <w:rPr>
                <w:rFonts w:hint="default" w:ascii="宋体" w:hAnsi="宋体" w:eastAsia="宋体" w:cs="宋体"/>
                <w:bCs/>
                <w:color w:val="auto"/>
                <w:kern w:val="2"/>
                <w:sz w:val="21"/>
                <w:szCs w:val="21"/>
                <w:lang w:val="en-US" w:eastAsia="zh-CN" w:bidi="ar-SA"/>
              </w:rPr>
            </w:pPr>
            <w:r>
              <w:rPr>
                <w:rFonts w:hint="eastAsia" w:cs="宋体"/>
                <w:bCs/>
                <w:color w:val="auto"/>
                <w:kern w:val="2"/>
                <w:sz w:val="21"/>
                <w:szCs w:val="21"/>
                <w:lang w:val="zh-CN" w:eastAsia="zh-CN" w:bidi="ar-SA"/>
              </w:rPr>
              <w:t>响应保证金</w:t>
            </w:r>
            <w:r>
              <w:rPr>
                <w:rFonts w:hint="eastAsia" w:ascii="宋体" w:hAnsi="宋体" w:eastAsia="宋体" w:cs="宋体"/>
                <w:bCs/>
                <w:color w:val="auto"/>
                <w:kern w:val="2"/>
                <w:sz w:val="21"/>
                <w:szCs w:val="21"/>
                <w:lang w:val="en-US" w:eastAsia="zh-CN" w:bidi="ar-SA"/>
              </w:rPr>
              <w:t>要求</w:t>
            </w:r>
          </w:p>
        </w:tc>
        <w:tc>
          <w:tcPr>
            <w:tcW w:w="5220" w:type="dxa"/>
            <w:tcBorders>
              <w:top w:val="single" w:color="auto" w:sz="8" w:space="0"/>
              <w:left w:val="single" w:color="auto" w:sz="8" w:space="0"/>
              <w:bottom w:val="single" w:color="auto" w:sz="8" w:space="0"/>
              <w:right w:val="single" w:color="auto" w:sz="18" w:space="0"/>
            </w:tcBorders>
            <w:vAlign w:val="center"/>
          </w:tcPr>
          <w:p w14:paraId="1B4F36D4">
            <w:pPr>
              <w:pStyle w:val="7"/>
              <w:keepNext w:val="0"/>
              <w:keepLines w:val="0"/>
              <w:pageBreakBefore w:val="0"/>
              <w:kinsoku/>
              <w:wordWrap/>
              <w:overflowPunct/>
              <w:topLinePunct w:val="0"/>
              <w:bidi w:val="0"/>
              <w:adjustRightInd w:val="0"/>
              <w:snapToGrid w:val="0"/>
              <w:spacing w:line="360" w:lineRule="auto"/>
              <w:jc w:val="both"/>
              <w:textAlignment w:val="auto"/>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bidi="ar-SA"/>
              </w:rPr>
              <w:t>本项目不要求</w:t>
            </w:r>
          </w:p>
        </w:tc>
      </w:tr>
      <w:tr w14:paraId="1EF1482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24" w:hRule="atLeast"/>
        </w:trPr>
        <w:tc>
          <w:tcPr>
            <w:tcW w:w="640" w:type="dxa"/>
            <w:tcBorders>
              <w:top w:val="single" w:color="auto" w:sz="8" w:space="0"/>
              <w:left w:val="single" w:color="auto" w:sz="18" w:space="0"/>
              <w:bottom w:val="single" w:color="auto" w:sz="8" w:space="0"/>
              <w:right w:val="single" w:color="auto" w:sz="8" w:space="0"/>
            </w:tcBorders>
            <w:vAlign w:val="center"/>
          </w:tcPr>
          <w:p w14:paraId="25E4C727">
            <w:pPr>
              <w:pStyle w:val="32"/>
              <w:keepNext w:val="0"/>
              <w:keepLines w:val="0"/>
              <w:pageBreakBefore w:val="0"/>
              <w:kinsoku/>
              <w:wordWrap/>
              <w:overflowPunct/>
              <w:topLinePunct w:val="0"/>
              <w:bidi w:val="0"/>
              <w:adjustRightInd w:val="0"/>
              <w:snapToGrid w:val="0"/>
              <w:spacing w:line="360" w:lineRule="auto"/>
              <w:ind w:left="9"/>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10</w:t>
            </w:r>
          </w:p>
        </w:tc>
        <w:tc>
          <w:tcPr>
            <w:tcW w:w="2435" w:type="dxa"/>
            <w:tcBorders>
              <w:top w:val="single" w:color="auto" w:sz="8" w:space="0"/>
              <w:left w:val="single" w:color="auto" w:sz="4" w:space="0"/>
              <w:bottom w:val="single" w:color="auto" w:sz="8" w:space="0"/>
              <w:right w:val="single" w:color="auto" w:sz="8" w:space="0"/>
            </w:tcBorders>
            <w:vAlign w:val="center"/>
          </w:tcPr>
          <w:p w14:paraId="5D17D9E8">
            <w:pPr>
              <w:pStyle w:val="32"/>
              <w:keepNext w:val="0"/>
              <w:keepLines w:val="0"/>
              <w:pageBreakBefore w:val="0"/>
              <w:kinsoku/>
              <w:wordWrap/>
              <w:overflowPunct/>
              <w:topLinePunct w:val="0"/>
              <w:bidi w:val="0"/>
              <w:adjustRightInd w:val="0"/>
              <w:snapToGrid w:val="0"/>
              <w:spacing w:line="360" w:lineRule="auto"/>
              <w:ind w:left="105" w:leftChars="50"/>
              <w:jc w:val="both"/>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lang w:val="zh-CN"/>
              </w:rPr>
              <w:t>响应文件份数及电子版要求</w:t>
            </w:r>
          </w:p>
        </w:tc>
        <w:tc>
          <w:tcPr>
            <w:tcW w:w="5220" w:type="dxa"/>
            <w:tcBorders>
              <w:top w:val="single" w:color="auto" w:sz="8" w:space="0"/>
              <w:left w:val="single" w:color="auto" w:sz="8" w:space="0"/>
              <w:bottom w:val="single" w:color="auto" w:sz="8" w:space="0"/>
              <w:right w:val="single" w:color="auto" w:sz="18" w:space="0"/>
            </w:tcBorders>
            <w:vAlign w:val="center"/>
          </w:tcPr>
          <w:p w14:paraId="377D518A">
            <w:pPr>
              <w:pStyle w:val="7"/>
              <w:keepNext w:val="0"/>
              <w:keepLines w:val="0"/>
              <w:pageBreakBefore w:val="0"/>
              <w:kinsoku/>
              <w:wordWrap/>
              <w:overflowPunct/>
              <w:topLinePunct w:val="0"/>
              <w:bidi w:val="0"/>
              <w:adjustRightInd w:val="0"/>
              <w:snapToGrid w:val="0"/>
              <w:spacing w:line="360" w:lineRule="auto"/>
              <w:ind w:left="105" w:leftChars="50"/>
              <w:textAlignment w:val="auto"/>
              <w:rPr>
                <w:rFonts w:hint="eastAsia" w:asciiTheme="minorEastAsia" w:hAnsiTheme="minorEastAsia" w:eastAsiaTheme="minorEastAsia" w:cstheme="minorEastAsia"/>
                <w:bCs/>
                <w:color w:val="auto"/>
                <w:kern w:val="2"/>
                <w:sz w:val="21"/>
                <w:szCs w:val="21"/>
                <w:lang w:val="zh-CN" w:eastAsia="zh-CN" w:bidi="ar-SA"/>
              </w:rPr>
            </w:pPr>
            <w:r>
              <w:rPr>
                <w:rFonts w:hint="eastAsia" w:asciiTheme="minorEastAsia" w:hAnsiTheme="minorEastAsia" w:eastAsiaTheme="minorEastAsia" w:cstheme="minorEastAsia"/>
                <w:bCs/>
                <w:color w:val="auto"/>
                <w:kern w:val="2"/>
                <w:sz w:val="21"/>
                <w:szCs w:val="21"/>
                <w:lang w:val="zh-CN" w:eastAsia="zh-CN" w:bidi="ar-SA"/>
              </w:rPr>
              <w:fldChar w:fldCharType="begin"/>
            </w:r>
            <w:r>
              <w:rPr>
                <w:rFonts w:hint="eastAsia" w:asciiTheme="minorEastAsia" w:hAnsiTheme="minorEastAsia" w:eastAsiaTheme="minorEastAsia" w:cstheme="minorEastAsia"/>
                <w:bCs/>
                <w:color w:val="auto"/>
                <w:kern w:val="2"/>
                <w:sz w:val="21"/>
                <w:szCs w:val="21"/>
                <w:lang w:val="zh-CN" w:eastAsia="zh-CN" w:bidi="ar-SA"/>
              </w:rPr>
              <w:instrText xml:space="preserve"> = 1 \* GB3 \* MERGEFORMAT </w:instrText>
            </w:r>
            <w:r>
              <w:rPr>
                <w:rFonts w:hint="eastAsia" w:asciiTheme="minorEastAsia" w:hAnsiTheme="minorEastAsia" w:eastAsiaTheme="minorEastAsia" w:cstheme="minorEastAsia"/>
                <w:bCs/>
                <w:color w:val="auto"/>
                <w:kern w:val="2"/>
                <w:sz w:val="21"/>
                <w:szCs w:val="21"/>
                <w:lang w:val="zh-CN" w:eastAsia="zh-CN" w:bidi="ar-SA"/>
              </w:rPr>
              <w:fldChar w:fldCharType="separate"/>
            </w:r>
            <w:r>
              <w:rPr>
                <w:rFonts w:hint="eastAsia" w:asciiTheme="minorEastAsia" w:hAnsiTheme="minorEastAsia" w:eastAsiaTheme="minorEastAsia" w:cstheme="minorEastAsia"/>
                <w:bCs/>
                <w:color w:val="auto"/>
                <w:kern w:val="2"/>
                <w:sz w:val="21"/>
                <w:szCs w:val="21"/>
                <w:lang w:val="en-US" w:eastAsia="zh-CN" w:bidi="ar-SA"/>
              </w:rPr>
              <w:t>①</w:t>
            </w:r>
            <w:r>
              <w:rPr>
                <w:rFonts w:hint="eastAsia" w:asciiTheme="minorEastAsia" w:hAnsiTheme="minorEastAsia" w:eastAsiaTheme="minorEastAsia" w:cstheme="minorEastAsia"/>
                <w:bCs/>
                <w:color w:val="auto"/>
                <w:kern w:val="2"/>
                <w:sz w:val="21"/>
                <w:szCs w:val="21"/>
                <w:lang w:val="zh-CN" w:eastAsia="zh-CN" w:bidi="ar-SA"/>
              </w:rPr>
              <w:fldChar w:fldCharType="end"/>
            </w:r>
            <w:r>
              <w:rPr>
                <w:rFonts w:hint="eastAsia" w:asciiTheme="minorEastAsia" w:hAnsiTheme="minorEastAsia" w:eastAsiaTheme="minorEastAsia" w:cstheme="minorEastAsia"/>
                <w:bCs/>
                <w:color w:val="auto"/>
                <w:kern w:val="2"/>
                <w:sz w:val="21"/>
                <w:szCs w:val="21"/>
                <w:lang w:val="zh-CN" w:eastAsia="zh-CN" w:bidi="ar-SA"/>
              </w:rPr>
              <w:t>正本</w:t>
            </w:r>
            <w:r>
              <w:rPr>
                <w:rFonts w:hint="eastAsia" w:asciiTheme="minorEastAsia" w:hAnsiTheme="minorEastAsia" w:eastAsiaTheme="minorEastAsia" w:cstheme="minorEastAsia"/>
                <w:bCs/>
                <w:color w:val="auto"/>
                <w:kern w:val="2"/>
                <w:sz w:val="21"/>
                <w:szCs w:val="21"/>
                <w:u w:val="single"/>
                <w:lang w:val="zh-CN" w:eastAsia="zh-CN" w:bidi="ar-SA"/>
              </w:rPr>
              <w:t>一</w:t>
            </w:r>
            <w:r>
              <w:rPr>
                <w:rFonts w:hint="eastAsia" w:asciiTheme="minorEastAsia" w:hAnsiTheme="minorEastAsia" w:eastAsiaTheme="minorEastAsia" w:cstheme="minorEastAsia"/>
                <w:bCs/>
                <w:color w:val="auto"/>
                <w:kern w:val="2"/>
                <w:sz w:val="21"/>
                <w:szCs w:val="21"/>
                <w:lang w:val="zh-CN" w:eastAsia="zh-CN" w:bidi="ar-SA"/>
              </w:rPr>
              <w:t>份</w:t>
            </w:r>
            <w:r>
              <w:rPr>
                <w:rFonts w:hint="eastAsia" w:asciiTheme="minorEastAsia" w:hAnsiTheme="minorEastAsia" w:eastAsiaTheme="minorEastAsia" w:cstheme="minorEastAsia"/>
                <w:bCs/>
                <w:color w:val="auto"/>
                <w:kern w:val="2"/>
                <w:sz w:val="21"/>
                <w:szCs w:val="21"/>
                <w:lang w:val="zh-CN" w:eastAsia="zh-CN" w:bidi="ar-SA"/>
              </w:rPr>
              <w:fldChar w:fldCharType="begin"/>
            </w:r>
            <w:r>
              <w:rPr>
                <w:rFonts w:hint="eastAsia" w:asciiTheme="minorEastAsia" w:hAnsiTheme="minorEastAsia" w:eastAsiaTheme="minorEastAsia" w:cstheme="minorEastAsia"/>
                <w:bCs/>
                <w:color w:val="auto"/>
                <w:kern w:val="2"/>
                <w:sz w:val="21"/>
                <w:szCs w:val="21"/>
                <w:lang w:val="zh-CN" w:eastAsia="zh-CN" w:bidi="ar-SA"/>
              </w:rPr>
              <w:instrText xml:space="preserve"> = 2 \* GB3 \* MERGEFORMAT </w:instrText>
            </w:r>
            <w:r>
              <w:rPr>
                <w:rFonts w:hint="eastAsia" w:asciiTheme="minorEastAsia" w:hAnsiTheme="minorEastAsia" w:eastAsiaTheme="minorEastAsia" w:cstheme="minorEastAsia"/>
                <w:bCs/>
                <w:color w:val="auto"/>
                <w:kern w:val="2"/>
                <w:sz w:val="21"/>
                <w:szCs w:val="21"/>
                <w:lang w:val="zh-CN" w:eastAsia="zh-CN" w:bidi="ar-SA"/>
              </w:rPr>
              <w:fldChar w:fldCharType="separate"/>
            </w:r>
            <w:r>
              <w:rPr>
                <w:rFonts w:hint="eastAsia" w:asciiTheme="minorEastAsia" w:hAnsiTheme="minorEastAsia" w:eastAsiaTheme="minorEastAsia" w:cstheme="minorEastAsia"/>
                <w:bCs/>
                <w:color w:val="auto"/>
                <w:kern w:val="2"/>
                <w:sz w:val="21"/>
                <w:szCs w:val="21"/>
                <w:lang w:val="en-US" w:eastAsia="zh-CN" w:bidi="ar-SA"/>
              </w:rPr>
              <w:t>②</w:t>
            </w:r>
            <w:r>
              <w:rPr>
                <w:rFonts w:hint="eastAsia" w:asciiTheme="minorEastAsia" w:hAnsiTheme="minorEastAsia" w:eastAsiaTheme="minorEastAsia" w:cstheme="minorEastAsia"/>
                <w:bCs/>
                <w:color w:val="auto"/>
                <w:kern w:val="2"/>
                <w:sz w:val="21"/>
                <w:szCs w:val="21"/>
                <w:lang w:val="zh-CN" w:eastAsia="zh-CN" w:bidi="ar-SA"/>
              </w:rPr>
              <w:fldChar w:fldCharType="end"/>
            </w:r>
            <w:r>
              <w:rPr>
                <w:rFonts w:hint="eastAsia" w:asciiTheme="minorEastAsia" w:hAnsiTheme="minorEastAsia" w:eastAsiaTheme="minorEastAsia" w:cstheme="minorEastAsia"/>
                <w:bCs/>
                <w:color w:val="auto"/>
                <w:kern w:val="2"/>
                <w:sz w:val="21"/>
                <w:szCs w:val="21"/>
                <w:lang w:val="zh-CN" w:eastAsia="zh-CN" w:bidi="ar-SA"/>
              </w:rPr>
              <w:t>副本</w:t>
            </w:r>
            <w:r>
              <w:rPr>
                <w:rFonts w:hint="eastAsia" w:asciiTheme="minorEastAsia" w:hAnsiTheme="minorEastAsia" w:eastAsiaTheme="minorEastAsia" w:cstheme="minorEastAsia"/>
                <w:bCs/>
                <w:color w:val="auto"/>
                <w:kern w:val="2"/>
                <w:sz w:val="21"/>
                <w:szCs w:val="21"/>
                <w:u w:val="single"/>
                <w:lang w:val="en-US" w:eastAsia="zh-CN" w:bidi="ar-SA"/>
              </w:rPr>
              <w:t>贰</w:t>
            </w:r>
            <w:r>
              <w:rPr>
                <w:rFonts w:hint="eastAsia" w:asciiTheme="minorEastAsia" w:hAnsiTheme="minorEastAsia" w:eastAsiaTheme="minorEastAsia" w:cstheme="minorEastAsia"/>
                <w:bCs/>
                <w:color w:val="auto"/>
                <w:kern w:val="2"/>
                <w:sz w:val="21"/>
                <w:szCs w:val="21"/>
                <w:lang w:val="zh-CN" w:eastAsia="zh-CN" w:bidi="ar-SA"/>
              </w:rPr>
              <w:t>份</w:t>
            </w:r>
            <w:r>
              <w:rPr>
                <w:rFonts w:hint="eastAsia" w:asciiTheme="minorEastAsia" w:hAnsiTheme="minorEastAsia" w:eastAsiaTheme="minorEastAsia" w:cstheme="minorEastAsia"/>
                <w:bCs/>
                <w:color w:val="auto"/>
                <w:kern w:val="2"/>
                <w:sz w:val="21"/>
                <w:szCs w:val="21"/>
                <w:lang w:val="zh-CN" w:eastAsia="zh-CN" w:bidi="ar-SA"/>
              </w:rPr>
              <w:fldChar w:fldCharType="begin"/>
            </w:r>
            <w:r>
              <w:rPr>
                <w:rFonts w:hint="eastAsia" w:asciiTheme="minorEastAsia" w:hAnsiTheme="minorEastAsia" w:eastAsiaTheme="minorEastAsia" w:cstheme="minorEastAsia"/>
                <w:bCs/>
                <w:color w:val="auto"/>
                <w:kern w:val="2"/>
                <w:sz w:val="21"/>
                <w:szCs w:val="21"/>
                <w:lang w:val="zh-CN" w:eastAsia="zh-CN" w:bidi="ar-SA"/>
              </w:rPr>
              <w:instrText xml:space="preserve"> = 3 \* GB3 \* MERGEFORMAT </w:instrText>
            </w:r>
            <w:r>
              <w:rPr>
                <w:rFonts w:hint="eastAsia" w:asciiTheme="minorEastAsia" w:hAnsiTheme="minorEastAsia" w:eastAsiaTheme="minorEastAsia" w:cstheme="minorEastAsia"/>
                <w:bCs/>
                <w:color w:val="auto"/>
                <w:kern w:val="2"/>
                <w:sz w:val="21"/>
                <w:szCs w:val="21"/>
                <w:lang w:val="zh-CN" w:eastAsia="zh-CN" w:bidi="ar-SA"/>
              </w:rPr>
              <w:fldChar w:fldCharType="separate"/>
            </w:r>
            <w:r>
              <w:rPr>
                <w:rFonts w:hint="eastAsia" w:asciiTheme="minorEastAsia" w:hAnsiTheme="minorEastAsia" w:eastAsiaTheme="minorEastAsia" w:cstheme="minorEastAsia"/>
                <w:bCs/>
                <w:color w:val="auto"/>
                <w:kern w:val="2"/>
                <w:sz w:val="21"/>
                <w:szCs w:val="21"/>
                <w:lang w:val="en-US" w:eastAsia="zh-CN" w:bidi="ar-SA"/>
              </w:rPr>
              <w:t>③</w:t>
            </w:r>
            <w:r>
              <w:rPr>
                <w:rFonts w:hint="eastAsia" w:asciiTheme="minorEastAsia" w:hAnsiTheme="minorEastAsia" w:eastAsiaTheme="minorEastAsia" w:cstheme="minorEastAsia"/>
                <w:bCs/>
                <w:color w:val="auto"/>
                <w:kern w:val="2"/>
                <w:sz w:val="21"/>
                <w:szCs w:val="21"/>
                <w:lang w:val="zh-CN" w:eastAsia="zh-CN" w:bidi="ar-SA"/>
              </w:rPr>
              <w:fldChar w:fldCharType="end"/>
            </w:r>
            <w:r>
              <w:rPr>
                <w:rFonts w:hint="eastAsia" w:asciiTheme="minorEastAsia" w:hAnsiTheme="minorEastAsia" w:eastAsiaTheme="minorEastAsia" w:cstheme="minorEastAsia"/>
                <w:bCs/>
                <w:color w:val="auto"/>
                <w:kern w:val="2"/>
                <w:sz w:val="21"/>
                <w:szCs w:val="21"/>
                <w:lang w:val="zh-CN" w:eastAsia="zh-CN" w:bidi="ar-SA"/>
              </w:rPr>
              <w:t>电子版响应文件</w:t>
            </w:r>
            <w:r>
              <w:rPr>
                <w:rFonts w:hint="eastAsia" w:asciiTheme="minorEastAsia" w:hAnsiTheme="minorEastAsia" w:eastAsiaTheme="minorEastAsia" w:cstheme="minorEastAsia"/>
                <w:bCs/>
                <w:color w:val="auto"/>
                <w:kern w:val="2"/>
                <w:sz w:val="21"/>
                <w:szCs w:val="21"/>
                <w:lang w:val="en-US" w:eastAsia="zh-CN" w:bidi="ar-SA"/>
              </w:rPr>
              <w:t>U盘一个。</w:t>
            </w:r>
          </w:p>
          <w:p w14:paraId="6867CA66">
            <w:pPr>
              <w:keepNext w:val="0"/>
              <w:keepLines w:val="0"/>
              <w:pageBreakBefore w:val="0"/>
              <w:tabs>
                <w:tab w:val="left" w:pos="420"/>
              </w:tabs>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要求：</w:t>
            </w:r>
          </w:p>
          <w:p w14:paraId="63982531">
            <w:pPr>
              <w:keepNext w:val="0"/>
              <w:keepLines w:val="0"/>
              <w:pageBreakBefore w:val="0"/>
              <w:tabs>
                <w:tab w:val="left" w:pos="420"/>
              </w:tabs>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w:t>
            </w:r>
            <w:r>
              <w:rPr>
                <w:rFonts w:hint="eastAsia" w:asciiTheme="minorEastAsia" w:hAnsiTheme="minorEastAsia" w:eastAsiaTheme="minorEastAsia" w:cstheme="minorEastAsia"/>
                <w:bCs/>
                <w:color w:val="auto"/>
                <w:sz w:val="21"/>
                <w:szCs w:val="21"/>
                <w:lang w:eastAsia="zh-CN"/>
              </w:rPr>
              <w:t>少于</w:t>
            </w:r>
            <w:r>
              <w:rPr>
                <w:rFonts w:hint="eastAsia" w:asciiTheme="minorEastAsia" w:hAnsiTheme="minorEastAsia" w:eastAsiaTheme="minorEastAsia" w:cstheme="minorEastAsia"/>
                <w:bCs/>
                <w:color w:val="auto"/>
                <w:sz w:val="21"/>
                <w:szCs w:val="21"/>
              </w:rPr>
              <w:t>数量要求的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视为无效</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w:t>
            </w:r>
          </w:p>
          <w:p w14:paraId="660E93DC">
            <w:pPr>
              <w:pStyle w:val="7"/>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kern w:val="2"/>
                <w:sz w:val="21"/>
                <w:szCs w:val="21"/>
                <w:lang w:val="zh-CN" w:eastAsia="zh-CN" w:bidi="ar-SA"/>
              </w:rPr>
            </w:pPr>
            <w:r>
              <w:rPr>
                <w:rFonts w:hint="eastAsia" w:asciiTheme="minorEastAsia" w:hAnsiTheme="minorEastAsia" w:eastAsiaTheme="minorEastAsia" w:cstheme="minorEastAsia"/>
                <w:bCs/>
                <w:color w:val="auto"/>
                <w:sz w:val="21"/>
                <w:szCs w:val="21"/>
              </w:rPr>
              <w:t>2、电子版</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（电子版</w:t>
            </w:r>
            <w:r>
              <w:rPr>
                <w:rFonts w:hint="eastAsia" w:asciiTheme="minorEastAsia" w:hAnsiTheme="minorEastAsia" w:eastAsiaTheme="minorEastAsia" w:cstheme="minorEastAsia"/>
                <w:bCs/>
                <w:color w:val="auto"/>
                <w:sz w:val="21"/>
                <w:szCs w:val="21"/>
                <w:lang w:val="zh-CN"/>
              </w:rPr>
              <w:t>响应文件</w:t>
            </w:r>
            <w:r>
              <w:rPr>
                <w:rFonts w:hint="eastAsia" w:asciiTheme="minorEastAsia" w:hAnsiTheme="minorEastAsia" w:eastAsiaTheme="minorEastAsia" w:cstheme="minorEastAsia"/>
                <w:bCs/>
                <w:color w:val="auto"/>
                <w:sz w:val="21"/>
                <w:szCs w:val="21"/>
              </w:rPr>
              <w:t>须是PDF格式）为正本完整版的扫描件</w:t>
            </w:r>
            <w:r>
              <w:rPr>
                <w:rFonts w:hint="eastAsia" w:asciiTheme="minorEastAsia" w:hAnsiTheme="minorEastAsia" w:eastAsiaTheme="minorEastAsia" w:cstheme="minorEastAsia"/>
                <w:bCs/>
                <w:color w:val="auto"/>
                <w:sz w:val="21"/>
                <w:szCs w:val="21"/>
                <w:lang w:val="zh-CN"/>
              </w:rPr>
              <w:t>。</w:t>
            </w:r>
          </w:p>
        </w:tc>
      </w:tr>
      <w:tr w14:paraId="6C0EB91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24" w:hRule="atLeast"/>
        </w:trPr>
        <w:tc>
          <w:tcPr>
            <w:tcW w:w="640" w:type="dxa"/>
            <w:tcBorders>
              <w:top w:val="single" w:color="auto" w:sz="8" w:space="0"/>
              <w:left w:val="single" w:color="auto" w:sz="18" w:space="0"/>
              <w:bottom w:val="single" w:color="auto" w:sz="8" w:space="0"/>
              <w:right w:val="single" w:color="auto" w:sz="8" w:space="0"/>
            </w:tcBorders>
            <w:vAlign w:val="center"/>
          </w:tcPr>
          <w:p w14:paraId="10F61934">
            <w:pPr>
              <w:pStyle w:val="32"/>
              <w:keepNext w:val="0"/>
              <w:keepLines w:val="0"/>
              <w:pageBreakBefore w:val="0"/>
              <w:kinsoku/>
              <w:wordWrap/>
              <w:overflowPunct/>
              <w:topLinePunct w:val="0"/>
              <w:bidi w:val="0"/>
              <w:adjustRightInd w:val="0"/>
              <w:snapToGrid w:val="0"/>
              <w:spacing w:line="360" w:lineRule="auto"/>
              <w:ind w:left="9"/>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11</w:t>
            </w:r>
          </w:p>
        </w:tc>
        <w:tc>
          <w:tcPr>
            <w:tcW w:w="2435" w:type="dxa"/>
            <w:tcBorders>
              <w:top w:val="single" w:color="auto" w:sz="8" w:space="0"/>
              <w:left w:val="single" w:color="auto" w:sz="4" w:space="0"/>
              <w:bottom w:val="single" w:color="auto" w:sz="8" w:space="0"/>
              <w:right w:val="single" w:color="auto" w:sz="8" w:space="0"/>
            </w:tcBorders>
            <w:vAlign w:val="center"/>
          </w:tcPr>
          <w:p w14:paraId="23018BCD">
            <w:pPr>
              <w:pStyle w:val="32"/>
              <w:keepNext w:val="0"/>
              <w:keepLines w:val="0"/>
              <w:pageBreakBefore w:val="0"/>
              <w:kinsoku/>
              <w:wordWrap/>
              <w:overflowPunct/>
              <w:topLinePunct w:val="0"/>
              <w:bidi w:val="0"/>
              <w:adjustRightInd w:val="0"/>
              <w:snapToGrid w:val="0"/>
              <w:spacing w:line="360" w:lineRule="auto"/>
              <w:ind w:left="105" w:leftChars="50"/>
              <w:jc w:val="both"/>
              <w:textAlignment w:val="auto"/>
              <w:rPr>
                <w:rFonts w:asciiTheme="minorEastAsia" w:hAnsiTheme="minorEastAsia" w:eastAsiaTheme="minorEastAsia" w:cstheme="minorEastAsia"/>
                <w:bCs/>
                <w:color w:val="auto"/>
                <w:sz w:val="21"/>
                <w:szCs w:val="21"/>
                <w:highlight w:val="none"/>
                <w:lang w:val="zh-CN"/>
              </w:rPr>
            </w:pPr>
            <w:r>
              <w:rPr>
                <w:rFonts w:hint="eastAsia" w:asciiTheme="minorEastAsia" w:hAnsiTheme="minorEastAsia" w:eastAsiaTheme="minorEastAsia" w:cstheme="minorEastAsia"/>
                <w:bCs/>
                <w:color w:val="auto"/>
                <w:sz w:val="21"/>
                <w:szCs w:val="21"/>
                <w:highlight w:val="none"/>
                <w:lang w:val="zh-CN"/>
              </w:rPr>
              <w:t>响应文件密封要求</w:t>
            </w:r>
          </w:p>
        </w:tc>
        <w:tc>
          <w:tcPr>
            <w:tcW w:w="5220" w:type="dxa"/>
            <w:tcBorders>
              <w:top w:val="single" w:color="auto" w:sz="8" w:space="0"/>
              <w:left w:val="single" w:color="auto" w:sz="8" w:space="0"/>
              <w:bottom w:val="single" w:color="auto" w:sz="8" w:space="0"/>
              <w:right w:val="single" w:color="auto" w:sz="18" w:space="0"/>
            </w:tcBorders>
            <w:vAlign w:val="center"/>
          </w:tcPr>
          <w:p w14:paraId="1F939F2D">
            <w:pPr>
              <w:pStyle w:val="32"/>
              <w:keepNext w:val="0"/>
              <w:keepLines w:val="0"/>
              <w:pageBreakBefore w:val="0"/>
              <w:numPr>
                <w:ilvl w:val="0"/>
                <w:numId w:val="0"/>
              </w:numPr>
              <w:kinsoku/>
              <w:wordWrap/>
              <w:overflowPunct/>
              <w:topLinePunct w:val="0"/>
              <w:bidi w:val="0"/>
              <w:adjustRightInd w:val="0"/>
              <w:snapToGrid w:val="0"/>
              <w:spacing w:line="360" w:lineRule="auto"/>
              <w:textAlignment w:val="auto"/>
              <w:rPr>
                <w:rFonts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Cs/>
                <w:color w:val="auto"/>
                <w:sz w:val="21"/>
                <w:szCs w:val="21"/>
                <w:highlight w:val="none"/>
                <w:lang w:val="en-US" w:eastAsia="zh-CN"/>
              </w:rPr>
              <w:t>1、</w:t>
            </w:r>
            <w:r>
              <w:rPr>
                <w:rFonts w:hint="eastAsia" w:asciiTheme="minorEastAsia" w:hAnsiTheme="minorEastAsia" w:eastAsiaTheme="minorEastAsia" w:cstheme="minorEastAsia"/>
                <w:bCs/>
                <w:color w:val="auto"/>
                <w:sz w:val="21"/>
                <w:szCs w:val="21"/>
                <w:highlight w:val="none"/>
                <w:lang w:eastAsia="zh-CN"/>
              </w:rPr>
              <w:t>响应文件</w:t>
            </w:r>
            <w:r>
              <w:rPr>
                <w:rFonts w:hint="eastAsia" w:asciiTheme="minorEastAsia" w:hAnsiTheme="minorEastAsia" w:eastAsiaTheme="minorEastAsia" w:cstheme="minorEastAsia"/>
                <w:bCs/>
                <w:color w:val="auto"/>
                <w:sz w:val="21"/>
                <w:szCs w:val="21"/>
                <w:highlight w:val="none"/>
              </w:rPr>
              <w:t>正本和副本须密封，并在密封处加盖单位公章或</w:t>
            </w:r>
            <w:r>
              <w:rPr>
                <w:rFonts w:hint="eastAsia" w:asciiTheme="minorEastAsia" w:hAnsiTheme="minorEastAsia" w:eastAsiaTheme="minorEastAsia" w:cstheme="minorEastAsia"/>
                <w:bCs/>
                <w:color w:val="auto"/>
                <w:sz w:val="21"/>
                <w:szCs w:val="21"/>
                <w:highlight w:val="none"/>
                <w:lang w:eastAsia="zh-CN"/>
              </w:rPr>
              <w:t>供应商授权代表</w:t>
            </w:r>
            <w:r>
              <w:rPr>
                <w:rFonts w:hint="eastAsia" w:asciiTheme="minorEastAsia" w:hAnsiTheme="minorEastAsia" w:eastAsiaTheme="minorEastAsia" w:cstheme="minorEastAsia"/>
                <w:bCs/>
                <w:color w:val="auto"/>
                <w:sz w:val="21"/>
                <w:szCs w:val="21"/>
                <w:highlight w:val="none"/>
              </w:rPr>
              <w:t>签名；</w:t>
            </w:r>
          </w:p>
          <w:p w14:paraId="45969507">
            <w:pPr>
              <w:pStyle w:val="32"/>
              <w:keepNext w:val="0"/>
              <w:keepLines w:val="0"/>
              <w:pageBreakBefore w:val="0"/>
              <w:numPr>
                <w:ilvl w:val="0"/>
                <w:numId w:val="0"/>
              </w:numPr>
              <w:kinsoku/>
              <w:wordWrap/>
              <w:overflowPunct/>
              <w:topLinePunct w:val="0"/>
              <w:bidi w:val="0"/>
              <w:adjustRightInd w:val="0"/>
              <w:snapToGrid w:val="0"/>
              <w:spacing w:line="360" w:lineRule="auto"/>
              <w:textAlignment w:val="auto"/>
              <w:rPr>
                <w:rFonts w:asciiTheme="minorEastAsia" w:hAnsiTheme="minorEastAsia" w:eastAsiaTheme="minorEastAsia" w:cstheme="minorEastAsia"/>
                <w:bCs/>
                <w:color w:val="auto"/>
                <w:kern w:val="2"/>
                <w:sz w:val="21"/>
                <w:szCs w:val="21"/>
                <w:highlight w:val="none"/>
              </w:rPr>
            </w:pPr>
            <w:r>
              <w:rPr>
                <w:rFonts w:hint="eastAsia" w:asciiTheme="minorEastAsia" w:hAnsiTheme="minorEastAsia" w:eastAsiaTheme="minorEastAsia" w:cstheme="minorEastAsia"/>
                <w:bCs/>
                <w:color w:val="auto"/>
                <w:sz w:val="21"/>
                <w:szCs w:val="21"/>
                <w:highlight w:val="none"/>
                <w:lang w:val="en-US" w:eastAsia="zh-CN"/>
              </w:rPr>
              <w:t>2、</w:t>
            </w:r>
            <w:r>
              <w:rPr>
                <w:rFonts w:hint="eastAsia" w:asciiTheme="minorEastAsia" w:hAnsiTheme="minorEastAsia" w:eastAsiaTheme="minorEastAsia" w:cstheme="minorEastAsia"/>
                <w:bCs/>
                <w:color w:val="auto"/>
                <w:sz w:val="21"/>
                <w:szCs w:val="21"/>
                <w:highlight w:val="none"/>
              </w:rPr>
              <w:t>电子版</w:t>
            </w:r>
            <w:r>
              <w:rPr>
                <w:rFonts w:hint="eastAsia" w:asciiTheme="minorEastAsia" w:hAnsiTheme="minorEastAsia" w:eastAsiaTheme="minorEastAsia" w:cstheme="minorEastAsia"/>
                <w:bCs/>
                <w:color w:val="auto"/>
                <w:sz w:val="21"/>
                <w:szCs w:val="21"/>
                <w:highlight w:val="none"/>
                <w:lang w:eastAsia="zh-CN"/>
              </w:rPr>
              <w:t>响应文件</w:t>
            </w:r>
            <w:r>
              <w:rPr>
                <w:rFonts w:hint="eastAsia" w:asciiTheme="minorEastAsia" w:hAnsiTheme="minorEastAsia" w:eastAsiaTheme="minorEastAsia" w:cstheme="minorEastAsia"/>
                <w:bCs/>
                <w:color w:val="auto"/>
                <w:sz w:val="21"/>
                <w:szCs w:val="21"/>
                <w:highlight w:val="none"/>
              </w:rPr>
              <w:t>（PDF格式）</w:t>
            </w:r>
            <w:r>
              <w:rPr>
                <w:rFonts w:hint="eastAsia" w:asciiTheme="minorEastAsia" w:hAnsiTheme="minorEastAsia" w:eastAsiaTheme="minorEastAsia" w:cstheme="minorEastAsia"/>
                <w:bCs/>
                <w:color w:val="auto"/>
                <w:sz w:val="21"/>
                <w:szCs w:val="21"/>
                <w:highlight w:val="none"/>
                <w:lang w:val="en-US" w:eastAsia="zh-CN"/>
              </w:rPr>
              <w:t>与开标一览表一并</w:t>
            </w:r>
            <w:r>
              <w:rPr>
                <w:rFonts w:hint="eastAsia" w:asciiTheme="minorEastAsia" w:hAnsiTheme="minorEastAsia" w:eastAsiaTheme="minorEastAsia" w:cstheme="minorEastAsia"/>
                <w:bCs/>
                <w:color w:val="auto"/>
                <w:sz w:val="21"/>
                <w:szCs w:val="21"/>
                <w:highlight w:val="none"/>
              </w:rPr>
              <w:t>密封，并在密封处加盖单位公章或</w:t>
            </w:r>
            <w:r>
              <w:rPr>
                <w:rFonts w:hint="eastAsia" w:asciiTheme="minorEastAsia" w:hAnsiTheme="minorEastAsia" w:eastAsiaTheme="minorEastAsia" w:cstheme="minorEastAsia"/>
                <w:bCs/>
                <w:color w:val="auto"/>
                <w:sz w:val="21"/>
                <w:szCs w:val="21"/>
                <w:highlight w:val="none"/>
                <w:lang w:eastAsia="zh-CN"/>
              </w:rPr>
              <w:t>供应商授权代表</w:t>
            </w:r>
            <w:r>
              <w:rPr>
                <w:rFonts w:hint="eastAsia" w:asciiTheme="minorEastAsia" w:hAnsiTheme="minorEastAsia" w:eastAsiaTheme="minorEastAsia" w:cstheme="minorEastAsia"/>
                <w:bCs/>
                <w:color w:val="auto"/>
                <w:sz w:val="21"/>
                <w:szCs w:val="21"/>
                <w:highlight w:val="none"/>
              </w:rPr>
              <w:t>签名。</w:t>
            </w:r>
          </w:p>
          <w:p w14:paraId="0D2395F4">
            <w:pPr>
              <w:pStyle w:val="32"/>
              <w:keepNext w:val="0"/>
              <w:keepLines w:val="0"/>
              <w:pageBreakBefore w:val="0"/>
              <w:numPr>
                <w:ilvl w:val="0"/>
                <w:numId w:val="0"/>
              </w:numPr>
              <w:kinsoku/>
              <w:wordWrap/>
              <w:overflowPunct/>
              <w:topLinePunct w:val="0"/>
              <w:bidi w:val="0"/>
              <w:adjustRightInd w:val="0"/>
              <w:snapToGrid w:val="0"/>
              <w:spacing w:line="360" w:lineRule="auto"/>
              <w:textAlignment w:val="auto"/>
              <w:rPr>
                <w:rFonts w:asciiTheme="minorEastAsia" w:hAnsiTheme="minorEastAsia" w:eastAsiaTheme="minorEastAsia" w:cstheme="minorEastAsia"/>
                <w:bCs/>
                <w:color w:val="auto"/>
                <w:kern w:val="2"/>
                <w:sz w:val="21"/>
                <w:szCs w:val="21"/>
                <w:highlight w:val="none"/>
              </w:rPr>
            </w:pPr>
            <w:r>
              <w:rPr>
                <w:rFonts w:hint="eastAsia" w:asciiTheme="minorEastAsia" w:hAnsiTheme="minorEastAsia" w:eastAsiaTheme="minorEastAsia" w:cstheme="minorEastAsia"/>
                <w:bCs/>
                <w:color w:val="auto"/>
                <w:sz w:val="21"/>
                <w:szCs w:val="21"/>
                <w:highlight w:val="none"/>
                <w:lang w:val="en-US" w:eastAsia="zh-CN"/>
              </w:rPr>
              <w:t>3、</w:t>
            </w:r>
            <w:r>
              <w:rPr>
                <w:rFonts w:hint="eastAsia" w:asciiTheme="minorEastAsia" w:hAnsiTheme="minorEastAsia" w:eastAsiaTheme="minorEastAsia" w:cstheme="minorEastAsia"/>
                <w:bCs/>
                <w:color w:val="auto"/>
                <w:sz w:val="21"/>
                <w:szCs w:val="21"/>
                <w:highlight w:val="none"/>
              </w:rPr>
              <w:t>电子版</w:t>
            </w:r>
            <w:r>
              <w:rPr>
                <w:rFonts w:hint="eastAsia" w:asciiTheme="minorEastAsia" w:hAnsiTheme="minorEastAsia" w:eastAsiaTheme="minorEastAsia" w:cstheme="minorEastAsia"/>
                <w:bCs/>
                <w:color w:val="auto"/>
                <w:sz w:val="21"/>
                <w:szCs w:val="21"/>
                <w:highlight w:val="none"/>
                <w:lang w:eastAsia="zh-CN"/>
              </w:rPr>
              <w:t>响应文件</w:t>
            </w:r>
            <w:r>
              <w:rPr>
                <w:rFonts w:hint="eastAsia" w:asciiTheme="minorEastAsia" w:hAnsiTheme="minorEastAsia" w:eastAsiaTheme="minorEastAsia" w:cstheme="minorEastAsia"/>
                <w:bCs/>
                <w:color w:val="auto"/>
                <w:sz w:val="21"/>
                <w:szCs w:val="21"/>
                <w:highlight w:val="none"/>
              </w:rPr>
              <w:t>和纸质版</w:t>
            </w:r>
            <w:r>
              <w:rPr>
                <w:rFonts w:hint="eastAsia" w:asciiTheme="minorEastAsia" w:hAnsiTheme="minorEastAsia" w:eastAsiaTheme="minorEastAsia" w:cstheme="minorEastAsia"/>
                <w:bCs/>
                <w:color w:val="auto"/>
                <w:sz w:val="21"/>
                <w:szCs w:val="21"/>
                <w:highlight w:val="none"/>
                <w:lang w:eastAsia="zh-CN"/>
              </w:rPr>
              <w:t>响应文件</w:t>
            </w:r>
            <w:r>
              <w:rPr>
                <w:rFonts w:hint="eastAsia" w:asciiTheme="minorEastAsia" w:hAnsiTheme="minorEastAsia" w:eastAsiaTheme="minorEastAsia" w:cstheme="minorEastAsia"/>
                <w:bCs/>
                <w:color w:val="auto"/>
                <w:sz w:val="21"/>
                <w:szCs w:val="21"/>
                <w:highlight w:val="none"/>
              </w:rPr>
              <w:t>一起提交。</w:t>
            </w:r>
          </w:p>
          <w:p w14:paraId="12F0ADBB">
            <w:pPr>
              <w:pStyle w:val="32"/>
              <w:keepNext w:val="0"/>
              <w:keepLines w:val="0"/>
              <w:pageBreakBefore w:val="0"/>
              <w:kinsoku/>
              <w:wordWrap/>
              <w:overflowPunct/>
              <w:topLinePunct w:val="0"/>
              <w:bidi w:val="0"/>
              <w:adjustRightInd w:val="0"/>
              <w:snapToGrid w:val="0"/>
              <w:spacing w:line="360" w:lineRule="auto"/>
              <w:ind w:left="105" w:leftChars="50"/>
              <w:textAlignment w:val="auto"/>
              <w:rPr>
                <w:rFonts w:hint="default" w:asciiTheme="minorEastAsia" w:hAnsiTheme="minorEastAsia" w:eastAsiaTheme="minorEastAsia" w:cstheme="minorEastAsia"/>
                <w:bCs/>
                <w:color w:val="auto"/>
                <w:kern w:val="2"/>
                <w:sz w:val="21"/>
                <w:szCs w:val="21"/>
                <w:highlight w:val="none"/>
                <w:lang w:val="en-US" w:eastAsia="zh-CN"/>
              </w:rPr>
            </w:pPr>
            <w:r>
              <w:rPr>
                <w:rFonts w:hint="eastAsia" w:asciiTheme="minorEastAsia" w:hAnsiTheme="minorEastAsia" w:eastAsiaTheme="minorEastAsia" w:cstheme="minorEastAsia"/>
                <w:bCs/>
                <w:color w:val="auto"/>
                <w:kern w:val="2"/>
                <w:sz w:val="21"/>
                <w:szCs w:val="21"/>
                <w:highlight w:val="none"/>
              </w:rPr>
              <w:t>要求：不符合</w:t>
            </w:r>
            <w:r>
              <w:rPr>
                <w:rFonts w:hint="eastAsia" w:asciiTheme="minorEastAsia" w:hAnsiTheme="minorEastAsia" w:eastAsiaTheme="minorEastAsia" w:cstheme="minorEastAsia"/>
                <w:bCs/>
                <w:color w:val="auto"/>
                <w:kern w:val="2"/>
                <w:sz w:val="21"/>
                <w:szCs w:val="21"/>
                <w:highlight w:val="none"/>
                <w:lang w:val="en-US" w:eastAsia="zh-CN"/>
              </w:rPr>
              <w:t>上述密封签章</w:t>
            </w:r>
            <w:r>
              <w:rPr>
                <w:rFonts w:hint="eastAsia" w:asciiTheme="minorEastAsia" w:hAnsiTheme="minorEastAsia" w:eastAsiaTheme="minorEastAsia" w:cstheme="minorEastAsia"/>
                <w:bCs/>
                <w:color w:val="auto"/>
                <w:kern w:val="2"/>
                <w:sz w:val="21"/>
                <w:szCs w:val="21"/>
                <w:highlight w:val="none"/>
              </w:rPr>
              <w:t>要求的</w:t>
            </w:r>
            <w:r>
              <w:rPr>
                <w:rFonts w:hint="eastAsia" w:asciiTheme="minorEastAsia" w:hAnsiTheme="minorEastAsia" w:eastAsiaTheme="minorEastAsia" w:cstheme="minorEastAsia"/>
                <w:bCs/>
                <w:color w:val="auto"/>
                <w:kern w:val="2"/>
                <w:sz w:val="21"/>
                <w:szCs w:val="21"/>
                <w:highlight w:val="none"/>
                <w:lang w:eastAsia="zh-CN"/>
              </w:rPr>
              <w:t>响应文件</w:t>
            </w:r>
            <w:r>
              <w:rPr>
                <w:rFonts w:hint="eastAsia" w:asciiTheme="minorEastAsia" w:hAnsiTheme="minorEastAsia" w:eastAsiaTheme="minorEastAsia" w:cstheme="minorEastAsia"/>
                <w:bCs/>
                <w:color w:val="auto"/>
                <w:kern w:val="2"/>
                <w:sz w:val="21"/>
                <w:szCs w:val="21"/>
                <w:highlight w:val="none"/>
                <w:lang w:val="en-US" w:eastAsia="zh-CN"/>
              </w:rPr>
              <w:t>存在</w:t>
            </w:r>
            <w:r>
              <w:rPr>
                <w:rFonts w:hint="eastAsia" w:asciiTheme="minorEastAsia" w:hAnsiTheme="minorEastAsia" w:eastAsiaTheme="minorEastAsia" w:cstheme="minorEastAsia"/>
                <w:bCs/>
                <w:color w:val="auto"/>
                <w:kern w:val="2"/>
                <w:sz w:val="21"/>
                <w:szCs w:val="21"/>
                <w:highlight w:val="none"/>
              </w:rPr>
              <w:t>视为无效</w:t>
            </w:r>
            <w:r>
              <w:rPr>
                <w:rFonts w:hint="eastAsia" w:asciiTheme="minorEastAsia" w:hAnsiTheme="minorEastAsia" w:eastAsiaTheme="minorEastAsia" w:cstheme="minorEastAsia"/>
                <w:bCs/>
                <w:color w:val="auto"/>
                <w:kern w:val="2"/>
                <w:sz w:val="21"/>
                <w:szCs w:val="21"/>
                <w:highlight w:val="none"/>
                <w:lang w:eastAsia="zh-CN"/>
              </w:rPr>
              <w:t>响应文件</w:t>
            </w:r>
            <w:r>
              <w:rPr>
                <w:rFonts w:hint="eastAsia" w:asciiTheme="minorEastAsia" w:hAnsiTheme="minorEastAsia" w:eastAsiaTheme="minorEastAsia" w:cstheme="minorEastAsia"/>
                <w:bCs/>
                <w:color w:val="auto"/>
                <w:kern w:val="2"/>
                <w:sz w:val="21"/>
                <w:szCs w:val="21"/>
                <w:highlight w:val="none"/>
                <w:lang w:val="en-US" w:eastAsia="zh-CN"/>
              </w:rPr>
              <w:t>风险</w:t>
            </w:r>
            <w:r>
              <w:rPr>
                <w:rFonts w:hint="eastAsia" w:asciiTheme="minorEastAsia" w:hAnsiTheme="minorEastAsia" w:eastAsiaTheme="minorEastAsia" w:cstheme="minorEastAsia"/>
                <w:bCs/>
                <w:color w:val="auto"/>
                <w:kern w:val="2"/>
                <w:sz w:val="21"/>
                <w:szCs w:val="21"/>
                <w:highlight w:val="none"/>
              </w:rPr>
              <w:t>。</w:t>
            </w:r>
          </w:p>
        </w:tc>
      </w:tr>
      <w:tr w14:paraId="481AA23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177" w:hRule="atLeast"/>
        </w:trPr>
        <w:tc>
          <w:tcPr>
            <w:tcW w:w="640" w:type="dxa"/>
            <w:tcBorders>
              <w:top w:val="single" w:color="auto" w:sz="8" w:space="0"/>
              <w:left w:val="single" w:color="auto" w:sz="18" w:space="0"/>
              <w:bottom w:val="single" w:color="auto" w:sz="8" w:space="0"/>
              <w:right w:val="single" w:color="auto" w:sz="8" w:space="0"/>
            </w:tcBorders>
            <w:vAlign w:val="center"/>
          </w:tcPr>
          <w:p w14:paraId="7C0416AD">
            <w:pPr>
              <w:pStyle w:val="6"/>
              <w:keepNext w:val="0"/>
              <w:keepLines w:val="0"/>
              <w:pageBreakBefore w:val="0"/>
              <w:kinsoku/>
              <w:wordWrap/>
              <w:overflowPunct/>
              <w:topLinePunct w:val="0"/>
              <w:bidi w:val="0"/>
              <w:adjustRightInd w:val="0"/>
              <w:snapToGrid w:val="0"/>
              <w:spacing w:line="360" w:lineRule="auto"/>
              <w:ind w:left="9" w:firstLine="0"/>
              <w:jc w:val="center"/>
              <w:textAlignment w:val="auto"/>
              <w:rPr>
                <w:rFonts w:asciiTheme="minorEastAsia" w:hAnsiTheme="minorEastAsia" w:eastAsiaTheme="minorEastAsia" w:cstheme="minorEastAsia"/>
                <w:bCs/>
                <w:color w:val="auto"/>
                <w:sz w:val="21"/>
                <w:szCs w:val="21"/>
                <w:lang w:val="zh-CN"/>
              </w:rPr>
            </w:pPr>
            <w:r>
              <w:rPr>
                <w:rFonts w:hint="eastAsia" w:asciiTheme="minorEastAsia" w:hAnsiTheme="minorEastAsia" w:eastAsiaTheme="minorEastAsia" w:cstheme="minorEastAsia"/>
                <w:bCs/>
                <w:color w:val="auto"/>
                <w:sz w:val="21"/>
                <w:szCs w:val="21"/>
                <w:lang w:val="zh-CN"/>
              </w:rPr>
              <w:t>1</w:t>
            </w:r>
            <w:r>
              <w:rPr>
                <w:rFonts w:hint="eastAsia" w:asciiTheme="minorEastAsia" w:hAnsiTheme="minorEastAsia" w:eastAsiaTheme="minorEastAsia" w:cstheme="minorEastAsia"/>
                <w:bCs/>
                <w:color w:val="auto"/>
                <w:sz w:val="21"/>
                <w:szCs w:val="21"/>
              </w:rPr>
              <w:t>2</w:t>
            </w:r>
          </w:p>
        </w:tc>
        <w:tc>
          <w:tcPr>
            <w:tcW w:w="2435" w:type="dxa"/>
            <w:tcBorders>
              <w:top w:val="single" w:color="auto" w:sz="8" w:space="0"/>
              <w:left w:val="single" w:color="auto" w:sz="4" w:space="0"/>
              <w:bottom w:val="single" w:color="auto" w:sz="8" w:space="0"/>
              <w:right w:val="single" w:color="auto" w:sz="8" w:space="0"/>
            </w:tcBorders>
            <w:vAlign w:val="center"/>
          </w:tcPr>
          <w:p w14:paraId="57A9B2B1">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封套上标示</w:t>
            </w:r>
          </w:p>
        </w:tc>
        <w:tc>
          <w:tcPr>
            <w:tcW w:w="5220" w:type="dxa"/>
            <w:tcBorders>
              <w:top w:val="single" w:color="auto" w:sz="8" w:space="0"/>
              <w:left w:val="single" w:color="auto" w:sz="8" w:space="0"/>
              <w:bottom w:val="single" w:color="auto" w:sz="8" w:space="0"/>
              <w:right w:val="single" w:color="auto" w:sz="18" w:space="0"/>
            </w:tcBorders>
            <w:vAlign w:val="center"/>
          </w:tcPr>
          <w:p w14:paraId="25911348">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正本（副本）</w:t>
            </w:r>
          </w:p>
          <w:p w14:paraId="244CF0E8">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u w:val="single"/>
              </w:rPr>
            </w:pPr>
            <w:r>
              <w:rPr>
                <w:rFonts w:hint="eastAsia" w:asciiTheme="minorEastAsia" w:hAnsiTheme="minorEastAsia" w:eastAsiaTheme="minorEastAsia" w:cstheme="minorEastAsia"/>
                <w:bCs/>
                <w:color w:val="auto"/>
                <w:sz w:val="21"/>
                <w:szCs w:val="21"/>
              </w:rPr>
              <w:t>项目名称:</w:t>
            </w:r>
          </w:p>
          <w:p w14:paraId="68B59372">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项目编号：</w:t>
            </w:r>
          </w:p>
          <w:p w14:paraId="78BBBDCE">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的名称（加盖公章）：</w:t>
            </w:r>
          </w:p>
          <w:p w14:paraId="09C6BE6D">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联系人姓名、联系电话：</w:t>
            </w:r>
          </w:p>
          <w:p w14:paraId="00A46F3C">
            <w:pPr>
              <w:keepNext w:val="0"/>
              <w:keepLines w:val="0"/>
              <w:pageBreakBefore w:val="0"/>
              <w:kinsoku/>
              <w:wordWrap/>
              <w:overflowPunct/>
              <w:topLinePunct w:val="0"/>
              <w:bidi w:val="0"/>
              <w:adjustRightInd w:val="0"/>
              <w:snapToGrid w:val="0"/>
              <w:spacing w:line="360" w:lineRule="auto"/>
              <w:ind w:left="105" w:leftChars="50"/>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于</w:t>
            </w:r>
            <w:r>
              <w:rPr>
                <w:rFonts w:hint="eastAsia" w:asciiTheme="minorEastAsia" w:hAnsiTheme="minorEastAsia" w:eastAsiaTheme="minorEastAsia" w:cstheme="minorEastAsia"/>
                <w:bCs/>
                <w:color w:val="auto"/>
                <w:kern w:val="0"/>
                <w:sz w:val="21"/>
                <w:szCs w:val="21"/>
                <w:lang w:val="en-US" w:eastAsia="zh-CN" w:bidi="ar-SA"/>
              </w:rPr>
              <w:t>在</w:t>
            </w:r>
            <w:r>
              <w:rPr>
                <w:rFonts w:hint="eastAsia" w:asciiTheme="minorEastAsia" w:hAnsiTheme="minorEastAsia" w:eastAsiaTheme="minorEastAsia" w:cstheme="minorEastAsia"/>
                <w:b w:val="0"/>
                <w:bCs/>
                <w:color w:val="auto"/>
                <w:sz w:val="21"/>
                <w:szCs w:val="21"/>
                <w:lang w:val="en-US" w:eastAsia="zh-CN"/>
              </w:rPr>
              <w:t>2026年10月20日下午15:00</w:t>
            </w:r>
            <w:r>
              <w:rPr>
                <w:rFonts w:hint="eastAsia" w:asciiTheme="minorEastAsia" w:hAnsiTheme="minorEastAsia" w:eastAsiaTheme="minorEastAsia" w:cstheme="minorEastAsia"/>
                <w:bCs/>
                <w:color w:val="auto"/>
                <w:kern w:val="0"/>
                <w:sz w:val="21"/>
                <w:szCs w:val="21"/>
                <w:lang w:val="zh-CN" w:eastAsia="zh-CN" w:bidi="ar-SA"/>
              </w:rPr>
              <w:t>前</w:t>
            </w:r>
            <w:r>
              <w:rPr>
                <w:rFonts w:hint="eastAsia" w:asciiTheme="minorEastAsia" w:hAnsiTheme="minorEastAsia" w:eastAsiaTheme="minorEastAsia" w:cstheme="minorEastAsia"/>
                <w:bCs/>
                <w:color w:val="auto"/>
                <w:kern w:val="0"/>
                <w:sz w:val="21"/>
                <w:szCs w:val="21"/>
                <w:lang w:val="en-US" w:eastAsia="zh-CN" w:bidi="ar-SA"/>
              </w:rPr>
              <w:t>（开标时间</w:t>
            </w:r>
            <w:r>
              <w:rPr>
                <w:rFonts w:hint="eastAsia" w:asciiTheme="minorEastAsia" w:hAnsiTheme="minorEastAsia" w:eastAsiaTheme="minorEastAsia" w:cstheme="minorEastAsia"/>
                <w:bCs/>
                <w:color w:val="auto"/>
                <w:sz w:val="21"/>
                <w:szCs w:val="21"/>
              </w:rPr>
              <w:t>）不得开启</w:t>
            </w:r>
          </w:p>
        </w:tc>
      </w:tr>
      <w:tr w14:paraId="16B217C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0" w:hRule="atLeast"/>
        </w:trPr>
        <w:tc>
          <w:tcPr>
            <w:tcW w:w="640" w:type="dxa"/>
            <w:vAlign w:val="center"/>
          </w:tcPr>
          <w:p w14:paraId="5C33220A">
            <w:pPr>
              <w:pStyle w:val="6"/>
              <w:keepNext w:val="0"/>
              <w:keepLines w:val="0"/>
              <w:pageBreakBefore w:val="0"/>
              <w:kinsoku/>
              <w:wordWrap/>
              <w:overflowPunct/>
              <w:topLinePunct w:val="0"/>
              <w:bidi w:val="0"/>
              <w:adjustRightInd w:val="0"/>
              <w:snapToGrid w:val="0"/>
              <w:spacing w:line="360" w:lineRule="auto"/>
              <w:ind w:left="9" w:firstLine="0"/>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13</w:t>
            </w:r>
          </w:p>
        </w:tc>
        <w:tc>
          <w:tcPr>
            <w:tcW w:w="2435" w:type="dxa"/>
            <w:vAlign w:val="center"/>
          </w:tcPr>
          <w:p w14:paraId="46A7FCA8">
            <w:pPr>
              <w:pStyle w:val="32"/>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参加开标</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代表身份证明文件</w:t>
            </w:r>
          </w:p>
        </w:tc>
        <w:tc>
          <w:tcPr>
            <w:tcW w:w="5220" w:type="dxa"/>
            <w:vAlign w:val="center"/>
          </w:tcPr>
          <w:p w14:paraId="1DFEA98E">
            <w:pPr>
              <w:pStyle w:val="32"/>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个人身份证（或其他有效证件）复印件</w:t>
            </w:r>
          </w:p>
        </w:tc>
      </w:tr>
      <w:tr w14:paraId="085D6FD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15" w:hRule="atLeast"/>
        </w:trPr>
        <w:tc>
          <w:tcPr>
            <w:tcW w:w="640" w:type="dxa"/>
            <w:vAlign w:val="center"/>
          </w:tcPr>
          <w:p w14:paraId="135E2457">
            <w:pPr>
              <w:pStyle w:val="6"/>
              <w:keepNext w:val="0"/>
              <w:keepLines w:val="0"/>
              <w:pageBreakBefore w:val="0"/>
              <w:kinsoku/>
              <w:wordWrap/>
              <w:overflowPunct/>
              <w:topLinePunct w:val="0"/>
              <w:bidi w:val="0"/>
              <w:adjustRightInd w:val="0"/>
              <w:snapToGrid w:val="0"/>
              <w:spacing w:line="360" w:lineRule="auto"/>
              <w:ind w:left="9" w:firstLine="0"/>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14</w:t>
            </w:r>
          </w:p>
        </w:tc>
        <w:tc>
          <w:tcPr>
            <w:tcW w:w="2435" w:type="dxa"/>
            <w:vAlign w:val="center"/>
          </w:tcPr>
          <w:p w14:paraId="5DC54DF6">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开标程序</w:t>
            </w:r>
          </w:p>
        </w:tc>
        <w:tc>
          <w:tcPr>
            <w:tcW w:w="5220" w:type="dxa"/>
            <w:vAlign w:val="center"/>
          </w:tcPr>
          <w:p w14:paraId="3A3DD173">
            <w:pPr>
              <w:keepNext w:val="0"/>
              <w:keepLines w:val="0"/>
              <w:pageBreakBefore w:val="0"/>
              <w:kinsoku/>
              <w:wordWrap/>
              <w:overflowPunct/>
              <w:topLinePunct w:val="0"/>
              <w:bidi w:val="0"/>
              <w:adjustRightInd w:val="0"/>
              <w:snapToGrid w:val="0"/>
              <w:spacing w:line="360" w:lineRule="auto"/>
              <w:ind w:left="105" w:leftChars="5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1、主持人宣布开标会议开始；</w:t>
            </w:r>
          </w:p>
          <w:p w14:paraId="7B58EC34">
            <w:pPr>
              <w:keepNext w:val="0"/>
              <w:keepLines w:val="0"/>
              <w:pageBreakBefore w:val="0"/>
              <w:kinsoku/>
              <w:wordWrap/>
              <w:overflowPunct/>
              <w:topLinePunct w:val="0"/>
              <w:bidi w:val="0"/>
              <w:adjustRightInd w:val="0"/>
              <w:snapToGrid w:val="0"/>
              <w:spacing w:line="360" w:lineRule="auto"/>
              <w:ind w:left="105" w:leftChars="5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2、介绍参加开标会议的人员；</w:t>
            </w:r>
          </w:p>
          <w:p w14:paraId="4798D780">
            <w:pPr>
              <w:keepNext w:val="0"/>
              <w:keepLines w:val="0"/>
              <w:pageBreakBefore w:val="0"/>
              <w:kinsoku/>
              <w:wordWrap/>
              <w:overflowPunct/>
              <w:topLinePunct w:val="0"/>
              <w:bidi w:val="0"/>
              <w:adjustRightInd w:val="0"/>
              <w:snapToGrid w:val="0"/>
              <w:spacing w:line="360" w:lineRule="auto"/>
              <w:ind w:left="105" w:leftChars="5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w:t>
            </w:r>
            <w:r>
              <w:rPr>
                <w:rFonts w:hint="eastAsia" w:asciiTheme="minorEastAsia" w:hAnsiTheme="minorEastAsia" w:eastAsiaTheme="minorEastAsia" w:cstheme="minorEastAsia"/>
                <w:b w:val="0"/>
                <w:bCs/>
                <w:color w:val="auto"/>
                <w:sz w:val="21"/>
                <w:szCs w:val="21"/>
              </w:rPr>
              <w:t>宣读开标纪律；</w:t>
            </w:r>
          </w:p>
          <w:p w14:paraId="5DBF0B5E">
            <w:pPr>
              <w:keepNext w:val="0"/>
              <w:keepLines w:val="0"/>
              <w:pageBreakBefore w:val="0"/>
              <w:kinsoku/>
              <w:wordWrap/>
              <w:overflowPunct/>
              <w:topLinePunct w:val="0"/>
              <w:bidi w:val="0"/>
              <w:adjustRightInd w:val="0"/>
              <w:snapToGrid w:val="0"/>
              <w:spacing w:line="360" w:lineRule="auto"/>
              <w:ind w:left="105" w:leftChars="5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4、查验各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的密封性并予以确认；</w:t>
            </w:r>
          </w:p>
          <w:p w14:paraId="0D67EDAD">
            <w:pPr>
              <w:keepNext w:val="0"/>
              <w:keepLines w:val="0"/>
              <w:pageBreakBefore w:val="0"/>
              <w:kinsoku/>
              <w:wordWrap/>
              <w:overflowPunct/>
              <w:topLinePunct w:val="0"/>
              <w:bidi w:val="0"/>
              <w:adjustRightInd w:val="0"/>
              <w:snapToGrid w:val="0"/>
              <w:spacing w:line="360" w:lineRule="auto"/>
              <w:ind w:left="105" w:leftChars="5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5、拆封</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w:t>
            </w:r>
          </w:p>
          <w:p w14:paraId="2726C0D7">
            <w:pPr>
              <w:keepNext w:val="0"/>
              <w:keepLines w:val="0"/>
              <w:pageBreakBefore w:val="0"/>
              <w:kinsoku/>
              <w:wordWrap/>
              <w:overflowPunct/>
              <w:topLinePunct w:val="0"/>
              <w:bidi w:val="0"/>
              <w:adjustRightInd w:val="0"/>
              <w:snapToGrid w:val="0"/>
              <w:spacing w:line="360" w:lineRule="auto"/>
              <w:ind w:left="105" w:leftChars="5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6、唱标，唱标内容为“开标一览表”所载明的内容；</w:t>
            </w:r>
          </w:p>
          <w:p w14:paraId="5C55DE2E">
            <w:pPr>
              <w:keepNext w:val="0"/>
              <w:keepLines w:val="0"/>
              <w:pageBreakBefore w:val="0"/>
              <w:kinsoku/>
              <w:wordWrap/>
              <w:overflowPunct/>
              <w:topLinePunct w:val="0"/>
              <w:bidi w:val="0"/>
              <w:adjustRightInd w:val="0"/>
              <w:snapToGrid w:val="0"/>
              <w:spacing w:line="360" w:lineRule="auto"/>
              <w:ind w:left="105" w:leftChars="5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7、记录唱标结果及开标过程，</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代表须在记录上签字确认；</w:t>
            </w:r>
          </w:p>
          <w:p w14:paraId="4DD87A7C">
            <w:pPr>
              <w:keepNext w:val="0"/>
              <w:keepLines w:val="0"/>
              <w:pageBreakBefore w:val="0"/>
              <w:kinsoku/>
              <w:wordWrap/>
              <w:overflowPunct/>
              <w:topLinePunct w:val="0"/>
              <w:bidi w:val="0"/>
              <w:adjustRightInd w:val="0"/>
              <w:snapToGrid w:val="0"/>
              <w:spacing w:line="360" w:lineRule="auto"/>
              <w:ind w:left="105" w:leftChars="50"/>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8、主持人宣布开标会议结束。</w:t>
            </w:r>
          </w:p>
          <w:p w14:paraId="1BACD3C1">
            <w:pPr>
              <w:pStyle w:val="17"/>
              <w:ind w:left="0" w:leftChars="0" w:firstLine="0" w:firstLineChars="0"/>
            </w:pPr>
            <w:r>
              <w:rPr>
                <w:rFonts w:hint="eastAsia" w:asciiTheme="minorEastAsia" w:hAnsiTheme="minorEastAsia" w:eastAsiaTheme="minorEastAsia" w:cstheme="minorEastAsia"/>
                <w:bCs/>
                <w:color w:val="auto"/>
                <w:kern w:val="2"/>
                <w:sz w:val="21"/>
                <w:szCs w:val="21"/>
                <w:lang w:val="en-US" w:eastAsia="zh-CN" w:bidi="ar-SA"/>
              </w:rPr>
              <w:t>备注：本项目不要求供应商授权代表参与开标会议。</w:t>
            </w:r>
          </w:p>
        </w:tc>
      </w:tr>
      <w:tr w14:paraId="544A566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15" w:hRule="atLeast"/>
        </w:trPr>
        <w:tc>
          <w:tcPr>
            <w:tcW w:w="640" w:type="dxa"/>
            <w:vAlign w:val="center"/>
          </w:tcPr>
          <w:p w14:paraId="53BF148A">
            <w:pPr>
              <w:pStyle w:val="6"/>
              <w:keepNext w:val="0"/>
              <w:keepLines w:val="0"/>
              <w:pageBreakBefore w:val="0"/>
              <w:kinsoku/>
              <w:wordWrap/>
              <w:overflowPunct/>
              <w:topLinePunct w:val="0"/>
              <w:bidi w:val="0"/>
              <w:adjustRightInd w:val="0"/>
              <w:snapToGrid w:val="0"/>
              <w:spacing w:line="360" w:lineRule="auto"/>
              <w:ind w:left="9" w:firstLine="0"/>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15</w:t>
            </w:r>
          </w:p>
        </w:tc>
        <w:tc>
          <w:tcPr>
            <w:tcW w:w="2435" w:type="dxa"/>
            <w:vAlign w:val="center"/>
          </w:tcPr>
          <w:p w14:paraId="13ADFCB0">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唱标内容</w:t>
            </w:r>
          </w:p>
        </w:tc>
        <w:tc>
          <w:tcPr>
            <w:tcW w:w="5220" w:type="dxa"/>
            <w:vAlign w:val="center"/>
          </w:tcPr>
          <w:p w14:paraId="0AF51216">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1、“开标一览表”所载明的内容</w:t>
            </w:r>
          </w:p>
          <w:p w14:paraId="0AC7819A">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对</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若有说明应在开标一览表显著处予以注明，只有开标时唱出的</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、价格折扣等内容才会被考虑。</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若有</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、价格折扣等未被唱出</w:t>
            </w:r>
            <w:r>
              <w:rPr>
                <w:rFonts w:hint="eastAsia" w:asciiTheme="minorEastAsia" w:hAnsiTheme="minorEastAsia" w:eastAsiaTheme="minorEastAsia" w:cstheme="minorEastAsia"/>
                <w:bCs/>
                <w:color w:val="auto"/>
                <w:sz w:val="21"/>
                <w:szCs w:val="21"/>
                <w:lang w:eastAsia="zh-CN"/>
              </w:rPr>
              <w:t>的</w:t>
            </w:r>
            <w:r>
              <w:rPr>
                <w:rFonts w:hint="eastAsia" w:asciiTheme="minorEastAsia" w:hAnsiTheme="minorEastAsia" w:eastAsiaTheme="minorEastAsia" w:cstheme="minorEastAsia"/>
                <w:bCs/>
                <w:color w:val="auto"/>
                <w:sz w:val="21"/>
                <w:szCs w:val="21"/>
              </w:rPr>
              <w:t>，应在唱标时及时提出。否则，</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对此不承担任何责任。</w:t>
            </w:r>
          </w:p>
        </w:tc>
      </w:tr>
      <w:tr w14:paraId="41C4ABE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43" w:hRule="atLeast"/>
        </w:trPr>
        <w:tc>
          <w:tcPr>
            <w:tcW w:w="640" w:type="dxa"/>
            <w:vAlign w:val="center"/>
          </w:tcPr>
          <w:p w14:paraId="0BFF8845">
            <w:pPr>
              <w:pStyle w:val="6"/>
              <w:keepNext w:val="0"/>
              <w:keepLines w:val="0"/>
              <w:pageBreakBefore w:val="0"/>
              <w:kinsoku/>
              <w:wordWrap/>
              <w:overflowPunct/>
              <w:topLinePunct w:val="0"/>
              <w:bidi w:val="0"/>
              <w:adjustRightInd w:val="0"/>
              <w:snapToGrid w:val="0"/>
              <w:spacing w:line="360" w:lineRule="auto"/>
              <w:ind w:left="9" w:firstLine="0"/>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16</w:t>
            </w:r>
          </w:p>
        </w:tc>
        <w:tc>
          <w:tcPr>
            <w:tcW w:w="2435" w:type="dxa"/>
            <w:vAlign w:val="center"/>
          </w:tcPr>
          <w:p w14:paraId="43528EDF">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资格审查</w:t>
            </w:r>
          </w:p>
        </w:tc>
        <w:tc>
          <w:tcPr>
            <w:tcW w:w="5220" w:type="dxa"/>
            <w:vAlign w:val="center"/>
          </w:tcPr>
          <w:p w14:paraId="38DF32AB">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开标结束后，先对</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的资格进行审查，合格</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不足3家的，不得</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w:t>
            </w:r>
          </w:p>
        </w:tc>
      </w:tr>
      <w:tr w14:paraId="3B57C79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95" w:hRule="atLeast"/>
        </w:trPr>
        <w:tc>
          <w:tcPr>
            <w:tcW w:w="640" w:type="dxa"/>
            <w:vAlign w:val="center"/>
          </w:tcPr>
          <w:p w14:paraId="3AE465B4">
            <w:pPr>
              <w:pStyle w:val="6"/>
              <w:keepNext w:val="0"/>
              <w:keepLines w:val="0"/>
              <w:pageBreakBefore w:val="0"/>
              <w:kinsoku/>
              <w:wordWrap/>
              <w:overflowPunct/>
              <w:topLinePunct w:val="0"/>
              <w:bidi w:val="0"/>
              <w:adjustRightInd w:val="0"/>
              <w:snapToGrid w:val="0"/>
              <w:spacing w:line="360" w:lineRule="auto"/>
              <w:ind w:left="9" w:firstLine="0"/>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17</w:t>
            </w:r>
          </w:p>
        </w:tc>
        <w:tc>
          <w:tcPr>
            <w:tcW w:w="2435" w:type="dxa"/>
            <w:vAlign w:val="center"/>
          </w:tcPr>
          <w:p w14:paraId="1616E2E1">
            <w:pPr>
              <w:keepNext w:val="0"/>
              <w:keepLines w:val="0"/>
              <w:pageBreakBefore w:val="0"/>
              <w:kinsoku/>
              <w:wordWrap/>
              <w:overflowPunct/>
              <w:topLinePunct w:val="0"/>
              <w:bidi w:val="0"/>
              <w:adjustRightInd w:val="0"/>
              <w:snapToGrid w:val="0"/>
              <w:spacing w:line="360" w:lineRule="auto"/>
              <w:ind w:left="105" w:leftChars="5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修正内容</w:t>
            </w:r>
          </w:p>
        </w:tc>
        <w:tc>
          <w:tcPr>
            <w:tcW w:w="5220" w:type="dxa"/>
            <w:vAlign w:val="center"/>
          </w:tcPr>
          <w:p w14:paraId="5F1642CC">
            <w:pPr>
              <w:keepNext w:val="0"/>
              <w:keepLines w:val="0"/>
              <w:pageBreakBefore w:val="0"/>
              <w:widowControl w:val="0"/>
              <w:kinsoku/>
              <w:wordWrap/>
              <w:overflowPunct/>
              <w:topLinePunct w:val="0"/>
              <w:autoSpaceDE/>
              <w:autoSpaceDN/>
              <w:bidi w:val="0"/>
              <w:adjustRightInd w:val="0"/>
              <w:snapToGrid w:val="0"/>
              <w:spacing w:line="360" w:lineRule="auto"/>
              <w:ind w:left="105" w:leftChars="5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中开标一览表（报价表）内容与</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中相应内容不一致的，以开标一览表（报价表）为准,但价格评审时则以最不利于评审结果的标准取值。</w:t>
            </w:r>
          </w:p>
        </w:tc>
      </w:tr>
      <w:tr w14:paraId="6E854E5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90" w:hRule="atLeast"/>
        </w:trPr>
        <w:tc>
          <w:tcPr>
            <w:tcW w:w="640" w:type="dxa"/>
            <w:vAlign w:val="center"/>
          </w:tcPr>
          <w:p w14:paraId="6CA6402E">
            <w:pPr>
              <w:pStyle w:val="6"/>
              <w:keepNext w:val="0"/>
              <w:keepLines w:val="0"/>
              <w:pageBreakBefore w:val="0"/>
              <w:kinsoku/>
              <w:wordWrap/>
              <w:overflowPunct/>
              <w:topLinePunct w:val="0"/>
              <w:bidi w:val="0"/>
              <w:adjustRightInd w:val="0"/>
              <w:snapToGrid w:val="0"/>
              <w:spacing w:line="360" w:lineRule="auto"/>
              <w:ind w:left="9" w:firstLine="0"/>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18</w:t>
            </w:r>
          </w:p>
        </w:tc>
        <w:tc>
          <w:tcPr>
            <w:tcW w:w="2435" w:type="dxa"/>
            <w:vAlign w:val="center"/>
          </w:tcPr>
          <w:p w14:paraId="585B4DBF">
            <w:pPr>
              <w:pStyle w:val="32"/>
              <w:keepNext w:val="0"/>
              <w:keepLines w:val="0"/>
              <w:pageBreakBefore w:val="0"/>
              <w:kinsoku/>
              <w:wordWrap/>
              <w:overflowPunct/>
              <w:topLinePunct w:val="0"/>
              <w:bidi w:val="0"/>
              <w:adjustRightInd w:val="0"/>
              <w:snapToGrid w:val="0"/>
              <w:spacing w:line="360" w:lineRule="auto"/>
              <w:ind w:left="105" w:leftChars="50"/>
              <w:jc w:val="both"/>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zh-CN"/>
              </w:rPr>
              <w:t>评审方法</w:t>
            </w:r>
          </w:p>
        </w:tc>
        <w:tc>
          <w:tcPr>
            <w:tcW w:w="5220" w:type="dxa"/>
            <w:vAlign w:val="center"/>
          </w:tcPr>
          <w:p w14:paraId="63C5DCD7">
            <w:pPr>
              <w:pStyle w:val="32"/>
              <w:keepNext w:val="0"/>
              <w:keepLines w:val="0"/>
              <w:pageBreakBefore w:val="0"/>
              <w:kinsoku/>
              <w:wordWrap/>
              <w:overflowPunct/>
              <w:topLinePunct w:val="0"/>
              <w:bidi w:val="0"/>
              <w:adjustRightInd w:val="0"/>
              <w:snapToGrid w:val="0"/>
              <w:spacing w:line="360" w:lineRule="auto"/>
              <w:ind w:left="105" w:leftChars="50"/>
              <w:textAlignment w:val="auto"/>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zh-CN"/>
              </w:rPr>
              <w:t>综合评分法</w:t>
            </w:r>
          </w:p>
        </w:tc>
      </w:tr>
      <w:tr w14:paraId="22EEE45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30" w:hRule="atLeast"/>
        </w:trPr>
        <w:tc>
          <w:tcPr>
            <w:tcW w:w="640" w:type="dxa"/>
            <w:vAlign w:val="center"/>
          </w:tcPr>
          <w:p w14:paraId="6DC0BDA7">
            <w:pPr>
              <w:pStyle w:val="6"/>
              <w:keepNext w:val="0"/>
              <w:keepLines w:val="0"/>
              <w:pageBreakBefore w:val="0"/>
              <w:kinsoku/>
              <w:wordWrap/>
              <w:overflowPunct/>
              <w:topLinePunct w:val="0"/>
              <w:bidi w:val="0"/>
              <w:adjustRightInd w:val="0"/>
              <w:snapToGrid w:val="0"/>
              <w:spacing w:line="360" w:lineRule="auto"/>
              <w:ind w:left="9" w:firstLine="0"/>
              <w:jc w:val="center"/>
              <w:textAlignment w:val="auto"/>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19</w:t>
            </w:r>
          </w:p>
        </w:tc>
        <w:tc>
          <w:tcPr>
            <w:tcW w:w="7655" w:type="dxa"/>
            <w:gridSpan w:val="2"/>
            <w:vAlign w:val="center"/>
          </w:tcPr>
          <w:p w14:paraId="5B1264C8">
            <w:pPr>
              <w:pStyle w:val="32"/>
              <w:keepNext w:val="0"/>
              <w:keepLines w:val="0"/>
              <w:pageBreakBefore w:val="0"/>
              <w:kinsoku/>
              <w:wordWrap/>
              <w:overflowPunct/>
              <w:topLinePunct w:val="0"/>
              <w:bidi w:val="0"/>
              <w:adjustRightInd w:val="0"/>
              <w:snapToGrid w:val="0"/>
              <w:spacing w:line="360" w:lineRule="auto"/>
              <w:ind w:left="105" w:leftChars="50"/>
              <w:textAlignment w:val="auto"/>
              <w:rPr>
                <w:rFonts w:hint="eastAsia" w:eastAsia="宋体" w:asciiTheme="minorEastAsia" w:hAnsiTheme="minorEastAsia" w:cstheme="minorEastAsia"/>
                <w:bCs/>
                <w:color w:val="auto"/>
                <w:sz w:val="21"/>
                <w:szCs w:val="21"/>
                <w:lang w:val="en-US" w:eastAsia="zh-CN"/>
              </w:rPr>
            </w:pPr>
            <w:r>
              <w:rPr>
                <w:rFonts w:hint="eastAsia" w:asciiTheme="minorEastAsia" w:hAnsiTheme="minorEastAsia" w:eastAsiaTheme="minorEastAsia" w:cstheme="minorEastAsia"/>
                <w:bCs/>
                <w:color w:val="0000FF"/>
                <w:sz w:val="21"/>
                <w:szCs w:val="21"/>
              </w:rPr>
              <w:t>本项目</w:t>
            </w:r>
            <w:r>
              <w:rPr>
                <w:rFonts w:hint="eastAsia"/>
                <w:b w:val="0"/>
                <w:bCs w:val="0"/>
                <w:color w:val="0000FF"/>
                <w:sz w:val="21"/>
                <w:szCs w:val="21"/>
              </w:rPr>
              <w:t>对应的中小企业划分标准所属行业</w:t>
            </w:r>
            <w:r>
              <w:rPr>
                <w:rFonts w:hint="eastAsia" w:ascii="宋体" w:hAnsi="宋体" w:eastAsia="宋体" w:cs="宋体"/>
                <w:b w:val="0"/>
                <w:bCs w:val="0"/>
                <w:color w:val="0000FF"/>
                <w:sz w:val="21"/>
                <w:szCs w:val="21"/>
              </w:rPr>
              <w:t>：</w:t>
            </w:r>
            <w:r>
              <w:rPr>
                <w:rFonts w:hint="eastAsia" w:cs="宋体"/>
                <w:b w:val="0"/>
                <w:bCs w:val="0"/>
                <w:color w:val="0000FF"/>
                <w:sz w:val="21"/>
                <w:szCs w:val="21"/>
                <w:lang w:val="en-US" w:eastAsia="zh-CN"/>
              </w:rPr>
              <w:t>建筑业</w:t>
            </w:r>
          </w:p>
        </w:tc>
      </w:tr>
    </w:tbl>
    <w:p w14:paraId="37A9F2F1">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kern w:val="0"/>
          <w:sz w:val="21"/>
          <w:szCs w:val="21"/>
        </w:rPr>
      </w:pPr>
      <w:r>
        <w:rPr>
          <w:rFonts w:hint="eastAsia" w:asciiTheme="minorEastAsia" w:hAnsiTheme="minorEastAsia" w:eastAsiaTheme="minorEastAsia" w:cstheme="minorEastAsia"/>
          <w:bCs/>
          <w:color w:val="auto"/>
          <w:kern w:val="0"/>
          <w:sz w:val="21"/>
          <w:szCs w:val="21"/>
        </w:rPr>
        <w:t>一、总则</w:t>
      </w:r>
      <w:bookmarkEnd w:id="32"/>
    </w:p>
    <w:p w14:paraId="1560C10B">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kern w:val="0"/>
          <w:sz w:val="21"/>
          <w:szCs w:val="21"/>
        </w:rPr>
      </w:pPr>
      <w:bookmarkStart w:id="33" w:name="_Toc246826115"/>
      <w:r>
        <w:rPr>
          <w:rFonts w:hint="eastAsia" w:asciiTheme="minorEastAsia" w:hAnsiTheme="minorEastAsia" w:eastAsiaTheme="minorEastAsia" w:cstheme="minorEastAsia"/>
          <w:bCs/>
          <w:color w:val="auto"/>
          <w:kern w:val="0"/>
          <w:sz w:val="21"/>
          <w:szCs w:val="21"/>
        </w:rPr>
        <w:t>1、适用范围</w:t>
      </w:r>
    </w:p>
    <w:p w14:paraId="0D7AA08B">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kern w:val="0"/>
          <w:sz w:val="21"/>
          <w:szCs w:val="21"/>
        </w:rPr>
      </w:pPr>
      <w:r>
        <w:rPr>
          <w:rFonts w:hint="eastAsia" w:asciiTheme="minorEastAsia" w:hAnsiTheme="minorEastAsia" w:eastAsiaTheme="minorEastAsia" w:cstheme="minorEastAsia"/>
          <w:bCs/>
          <w:color w:val="auto"/>
          <w:kern w:val="0"/>
          <w:sz w:val="21"/>
          <w:szCs w:val="21"/>
        </w:rPr>
        <w:t>本采购文件仅适用于本次</w:t>
      </w:r>
      <w:r>
        <w:rPr>
          <w:rFonts w:hint="eastAsia" w:asciiTheme="minorEastAsia" w:hAnsiTheme="minorEastAsia" w:eastAsiaTheme="minorEastAsia" w:cstheme="minorEastAsia"/>
          <w:bCs/>
          <w:color w:val="auto"/>
          <w:kern w:val="0"/>
          <w:sz w:val="21"/>
          <w:szCs w:val="21"/>
          <w:lang w:eastAsia="zh-CN"/>
        </w:rPr>
        <w:t>比选公告</w:t>
      </w:r>
      <w:r>
        <w:rPr>
          <w:rFonts w:hint="eastAsia" w:asciiTheme="minorEastAsia" w:hAnsiTheme="minorEastAsia" w:eastAsiaTheme="minorEastAsia" w:cstheme="minorEastAsia"/>
          <w:bCs/>
          <w:color w:val="auto"/>
          <w:kern w:val="0"/>
          <w:sz w:val="21"/>
          <w:szCs w:val="21"/>
        </w:rPr>
        <w:t>函中所述项目的采购。</w:t>
      </w:r>
    </w:p>
    <w:p w14:paraId="3454C0F8">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kern w:val="0"/>
          <w:sz w:val="21"/>
          <w:szCs w:val="21"/>
        </w:rPr>
      </w:pPr>
      <w:r>
        <w:rPr>
          <w:rFonts w:hint="eastAsia" w:asciiTheme="minorEastAsia" w:hAnsiTheme="minorEastAsia" w:eastAsiaTheme="minorEastAsia" w:cstheme="minorEastAsia"/>
          <w:bCs/>
          <w:color w:val="auto"/>
          <w:kern w:val="0"/>
          <w:sz w:val="21"/>
          <w:szCs w:val="21"/>
        </w:rPr>
        <w:t>2、定义</w:t>
      </w:r>
    </w:p>
    <w:p w14:paraId="58A83F93">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kern w:val="0"/>
          <w:sz w:val="21"/>
          <w:szCs w:val="21"/>
        </w:rPr>
      </w:pPr>
      <w:r>
        <w:rPr>
          <w:rFonts w:hint="eastAsia" w:asciiTheme="minorEastAsia" w:hAnsiTheme="minorEastAsia" w:eastAsiaTheme="minorEastAsia" w:cstheme="minorEastAsia"/>
          <w:bCs/>
          <w:color w:val="auto"/>
          <w:kern w:val="0"/>
          <w:sz w:val="21"/>
          <w:szCs w:val="21"/>
        </w:rPr>
        <w:t>本采购文件中的下列术语应解释为：</w:t>
      </w:r>
    </w:p>
    <w:p w14:paraId="72D0A426">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kern w:val="0"/>
          <w:sz w:val="21"/>
          <w:szCs w:val="21"/>
        </w:rPr>
      </w:pPr>
      <w:r>
        <w:rPr>
          <w:rFonts w:hint="eastAsia" w:asciiTheme="minorEastAsia" w:hAnsiTheme="minorEastAsia" w:eastAsiaTheme="minorEastAsia" w:cstheme="minorEastAsia"/>
          <w:bCs/>
          <w:color w:val="auto"/>
          <w:kern w:val="0"/>
          <w:sz w:val="21"/>
          <w:szCs w:val="21"/>
        </w:rPr>
        <w:t>2.1“采购人”系指本项目的采购人，是依法开展政府采购活动的国家机关、事业单位</w:t>
      </w:r>
      <w:r>
        <w:rPr>
          <w:rFonts w:hint="eastAsia" w:asciiTheme="minorEastAsia" w:hAnsiTheme="minorEastAsia" w:eastAsiaTheme="minorEastAsia" w:cstheme="minorEastAsia"/>
          <w:bCs/>
          <w:color w:val="auto"/>
          <w:kern w:val="0"/>
          <w:sz w:val="21"/>
          <w:szCs w:val="21"/>
          <w:lang w:eastAsia="zh-CN"/>
        </w:rPr>
        <w:t>和</w:t>
      </w:r>
      <w:r>
        <w:rPr>
          <w:rFonts w:hint="eastAsia" w:asciiTheme="minorEastAsia" w:hAnsiTheme="minorEastAsia" w:eastAsiaTheme="minorEastAsia" w:cstheme="minorEastAsia"/>
          <w:bCs/>
          <w:color w:val="auto"/>
          <w:kern w:val="0"/>
          <w:sz w:val="21"/>
          <w:szCs w:val="21"/>
        </w:rPr>
        <w:t>团体组织。在履行合同阶段称为甲方或买方。</w:t>
      </w:r>
    </w:p>
    <w:p w14:paraId="197A4D3C">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kern w:val="0"/>
          <w:sz w:val="21"/>
          <w:szCs w:val="21"/>
        </w:rPr>
      </w:pPr>
      <w:r>
        <w:rPr>
          <w:rFonts w:hint="eastAsia" w:asciiTheme="minorEastAsia" w:hAnsiTheme="minorEastAsia" w:eastAsiaTheme="minorEastAsia" w:cstheme="minorEastAsia"/>
          <w:bCs/>
          <w:color w:val="auto"/>
          <w:kern w:val="0"/>
          <w:sz w:val="21"/>
          <w:szCs w:val="21"/>
        </w:rPr>
        <w:t>2.2“</w:t>
      </w:r>
      <w:r>
        <w:rPr>
          <w:rFonts w:hint="eastAsia" w:asciiTheme="minorEastAsia" w:hAnsiTheme="minorEastAsia" w:eastAsiaTheme="minorEastAsia" w:cstheme="minorEastAsia"/>
          <w:bCs/>
          <w:color w:val="auto"/>
          <w:kern w:val="0"/>
          <w:sz w:val="21"/>
          <w:szCs w:val="21"/>
          <w:lang w:eastAsia="zh-CN"/>
        </w:rPr>
        <w:t>采购人</w:t>
      </w:r>
      <w:r>
        <w:rPr>
          <w:rFonts w:hint="eastAsia" w:asciiTheme="minorEastAsia" w:hAnsiTheme="minorEastAsia" w:eastAsiaTheme="minorEastAsia" w:cstheme="minorEastAsia"/>
          <w:bCs/>
          <w:color w:val="auto"/>
          <w:kern w:val="0"/>
          <w:sz w:val="21"/>
          <w:szCs w:val="21"/>
        </w:rPr>
        <w:t>”系指组织本次采购活动的</w:t>
      </w:r>
      <w:r>
        <w:rPr>
          <w:rFonts w:hint="eastAsia" w:asciiTheme="minorEastAsia" w:hAnsiTheme="minorEastAsia" w:eastAsiaTheme="minorEastAsia" w:cstheme="minorEastAsia"/>
          <w:bCs/>
          <w:color w:val="auto"/>
          <w:kern w:val="0"/>
          <w:sz w:val="21"/>
          <w:szCs w:val="21"/>
          <w:lang w:val="en-US" w:eastAsia="zh-CN"/>
        </w:rPr>
        <w:t>海口江东新区管理局</w:t>
      </w:r>
      <w:r>
        <w:rPr>
          <w:rFonts w:hint="eastAsia" w:asciiTheme="minorEastAsia" w:hAnsiTheme="minorEastAsia" w:eastAsiaTheme="minorEastAsia" w:cstheme="minorEastAsia"/>
          <w:bCs/>
          <w:color w:val="auto"/>
          <w:kern w:val="0"/>
          <w:sz w:val="21"/>
          <w:szCs w:val="21"/>
        </w:rPr>
        <w:t>。</w:t>
      </w:r>
    </w:p>
    <w:p w14:paraId="282440D5">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kern w:val="0"/>
          <w:sz w:val="21"/>
          <w:szCs w:val="21"/>
        </w:rPr>
      </w:pPr>
      <w:r>
        <w:rPr>
          <w:rFonts w:hint="eastAsia" w:asciiTheme="minorEastAsia" w:hAnsiTheme="minorEastAsia" w:eastAsiaTheme="minorEastAsia" w:cstheme="minorEastAsia"/>
          <w:bCs/>
          <w:color w:val="auto"/>
          <w:kern w:val="0"/>
          <w:sz w:val="21"/>
          <w:szCs w:val="21"/>
        </w:rPr>
        <w:t>2.3“</w:t>
      </w:r>
      <w:r>
        <w:rPr>
          <w:rFonts w:hint="eastAsia" w:asciiTheme="minorEastAsia" w:hAnsiTheme="minorEastAsia" w:eastAsiaTheme="minorEastAsia" w:cstheme="minorEastAsia"/>
          <w:bCs/>
          <w:color w:val="auto"/>
          <w:kern w:val="0"/>
          <w:sz w:val="21"/>
          <w:szCs w:val="21"/>
          <w:lang w:eastAsia="zh-CN"/>
        </w:rPr>
        <w:t>供应商</w:t>
      </w:r>
      <w:r>
        <w:rPr>
          <w:rFonts w:hint="eastAsia" w:asciiTheme="minorEastAsia" w:hAnsiTheme="minorEastAsia" w:eastAsiaTheme="minorEastAsia" w:cstheme="minorEastAsia"/>
          <w:bCs/>
          <w:color w:val="auto"/>
          <w:kern w:val="0"/>
          <w:sz w:val="21"/>
          <w:szCs w:val="21"/>
        </w:rPr>
        <w:t>”系指向采购人提供货物、工程或者服务的法人、</w:t>
      </w:r>
      <w:r>
        <w:rPr>
          <w:rFonts w:hint="eastAsia" w:asciiTheme="minorEastAsia" w:hAnsiTheme="minorEastAsia" w:eastAsiaTheme="minorEastAsia" w:cstheme="minorEastAsia"/>
          <w:bCs/>
          <w:color w:val="auto"/>
          <w:kern w:val="0"/>
          <w:sz w:val="21"/>
          <w:szCs w:val="21"/>
          <w:lang w:eastAsia="zh-CN"/>
        </w:rPr>
        <w:t>其他组织</w:t>
      </w:r>
      <w:r>
        <w:rPr>
          <w:rFonts w:hint="eastAsia" w:asciiTheme="minorEastAsia" w:hAnsiTheme="minorEastAsia" w:eastAsiaTheme="minorEastAsia" w:cstheme="minorEastAsia"/>
          <w:bCs/>
          <w:color w:val="auto"/>
          <w:kern w:val="0"/>
          <w:sz w:val="21"/>
          <w:szCs w:val="21"/>
        </w:rPr>
        <w:t>或者自然人。法人</w:t>
      </w:r>
      <w:r>
        <w:rPr>
          <w:rFonts w:hint="eastAsia" w:asciiTheme="minorEastAsia" w:hAnsiTheme="minorEastAsia" w:eastAsiaTheme="minorEastAsia" w:cstheme="minorEastAsia"/>
          <w:bCs/>
          <w:color w:val="auto"/>
          <w:kern w:val="0"/>
          <w:sz w:val="21"/>
          <w:szCs w:val="21"/>
          <w:lang w:eastAsia="zh-CN"/>
        </w:rPr>
        <w:t>的</w:t>
      </w:r>
      <w:r>
        <w:rPr>
          <w:rFonts w:hint="eastAsia" w:asciiTheme="minorEastAsia" w:hAnsiTheme="minorEastAsia" w:eastAsiaTheme="minorEastAsia" w:cstheme="minorEastAsia"/>
          <w:bCs/>
          <w:color w:val="auto"/>
          <w:kern w:val="0"/>
          <w:sz w:val="21"/>
          <w:szCs w:val="21"/>
        </w:rPr>
        <w:t>分支机构不得参加政府采购活动，但银行、保险、石油石化、电力、电信等特殊行业除外</w:t>
      </w:r>
      <w:r>
        <w:rPr>
          <w:rFonts w:hint="eastAsia" w:asciiTheme="minorEastAsia" w:hAnsiTheme="minorEastAsia" w:eastAsiaTheme="minorEastAsia" w:cstheme="minorEastAsia"/>
          <w:bCs/>
          <w:color w:val="auto"/>
          <w:sz w:val="21"/>
          <w:szCs w:val="21"/>
          <w:lang w:val="zh-CN"/>
        </w:rPr>
        <w:t>。</w:t>
      </w:r>
      <w:r>
        <w:rPr>
          <w:rFonts w:hint="eastAsia" w:asciiTheme="minorEastAsia" w:hAnsiTheme="minorEastAsia" w:eastAsiaTheme="minorEastAsia" w:cstheme="minorEastAsia"/>
          <w:bCs/>
          <w:color w:val="auto"/>
          <w:kern w:val="0"/>
          <w:sz w:val="21"/>
          <w:szCs w:val="21"/>
        </w:rPr>
        <w:t>在</w:t>
      </w:r>
      <w:r>
        <w:rPr>
          <w:rFonts w:hint="eastAsia" w:asciiTheme="minorEastAsia" w:hAnsiTheme="minorEastAsia" w:eastAsiaTheme="minorEastAsia" w:cstheme="minorEastAsia"/>
          <w:bCs/>
          <w:color w:val="auto"/>
          <w:kern w:val="0"/>
          <w:sz w:val="21"/>
          <w:szCs w:val="21"/>
          <w:lang w:eastAsia="zh-CN"/>
        </w:rPr>
        <w:t>响应</w:t>
      </w:r>
      <w:r>
        <w:rPr>
          <w:rFonts w:hint="eastAsia" w:asciiTheme="minorEastAsia" w:hAnsiTheme="minorEastAsia" w:eastAsiaTheme="minorEastAsia" w:cstheme="minorEastAsia"/>
          <w:bCs/>
          <w:color w:val="auto"/>
          <w:kern w:val="0"/>
          <w:sz w:val="21"/>
          <w:szCs w:val="21"/>
        </w:rPr>
        <w:t>阶段称为供应商、</w:t>
      </w:r>
      <w:r>
        <w:rPr>
          <w:rFonts w:hint="eastAsia" w:asciiTheme="minorEastAsia" w:hAnsiTheme="minorEastAsia" w:eastAsiaTheme="minorEastAsia" w:cstheme="minorEastAsia"/>
          <w:bCs/>
          <w:color w:val="auto"/>
          <w:kern w:val="0"/>
          <w:sz w:val="21"/>
          <w:szCs w:val="21"/>
          <w:lang w:eastAsia="zh-CN"/>
        </w:rPr>
        <w:t>供应商</w:t>
      </w:r>
      <w:r>
        <w:rPr>
          <w:rFonts w:hint="eastAsia" w:asciiTheme="minorEastAsia" w:hAnsiTheme="minorEastAsia" w:eastAsiaTheme="minorEastAsia" w:cstheme="minorEastAsia"/>
          <w:bCs/>
          <w:color w:val="auto"/>
          <w:kern w:val="0"/>
          <w:sz w:val="21"/>
          <w:szCs w:val="21"/>
        </w:rPr>
        <w:t>，在签订和履行合同阶段称为乙方、卖方或</w:t>
      </w:r>
      <w:r>
        <w:rPr>
          <w:rFonts w:hint="eastAsia" w:asciiTheme="minorEastAsia" w:hAnsiTheme="minorEastAsia" w:eastAsiaTheme="minorEastAsia" w:cstheme="minorEastAsia"/>
          <w:bCs/>
          <w:color w:val="auto"/>
          <w:kern w:val="0"/>
          <w:sz w:val="21"/>
          <w:szCs w:val="21"/>
          <w:lang w:eastAsia="zh-CN"/>
        </w:rPr>
        <w:t>成交</w:t>
      </w:r>
      <w:r>
        <w:rPr>
          <w:rFonts w:hint="eastAsia" w:asciiTheme="minorEastAsia" w:hAnsiTheme="minorEastAsia" w:eastAsiaTheme="minorEastAsia" w:cstheme="minorEastAsia"/>
          <w:bCs/>
          <w:color w:val="auto"/>
          <w:kern w:val="0"/>
          <w:sz w:val="21"/>
          <w:szCs w:val="21"/>
        </w:rPr>
        <w:t>人（</w:t>
      </w:r>
      <w:r>
        <w:rPr>
          <w:rFonts w:hint="eastAsia" w:asciiTheme="minorEastAsia" w:hAnsiTheme="minorEastAsia" w:eastAsiaTheme="minorEastAsia" w:cstheme="minorEastAsia"/>
          <w:bCs/>
          <w:color w:val="auto"/>
          <w:kern w:val="0"/>
          <w:sz w:val="21"/>
          <w:szCs w:val="21"/>
          <w:lang w:eastAsia="zh-CN"/>
        </w:rPr>
        <w:t>成交</w:t>
      </w:r>
      <w:r>
        <w:rPr>
          <w:rFonts w:hint="eastAsia" w:asciiTheme="minorEastAsia" w:hAnsiTheme="minorEastAsia" w:eastAsiaTheme="minorEastAsia" w:cstheme="minorEastAsia"/>
          <w:bCs/>
          <w:color w:val="auto"/>
          <w:kern w:val="0"/>
          <w:sz w:val="21"/>
          <w:szCs w:val="21"/>
        </w:rPr>
        <w:t>供应商）。</w:t>
      </w:r>
      <w:bookmarkStart w:id="34" w:name="_Toc267320062"/>
    </w:p>
    <w:p w14:paraId="350690B4">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kern w:val="0"/>
          <w:sz w:val="21"/>
          <w:szCs w:val="21"/>
          <w:lang w:eastAsia="zh-CN"/>
        </w:rPr>
      </w:pPr>
      <w:r>
        <w:rPr>
          <w:rFonts w:hint="eastAsia" w:asciiTheme="minorEastAsia" w:hAnsiTheme="minorEastAsia" w:eastAsiaTheme="minorEastAsia" w:cstheme="minorEastAsia"/>
          <w:bCs/>
          <w:color w:val="auto"/>
          <w:kern w:val="0"/>
          <w:sz w:val="21"/>
          <w:szCs w:val="21"/>
        </w:rPr>
        <w:t>3、</w:t>
      </w:r>
      <w:bookmarkEnd w:id="34"/>
      <w:r>
        <w:rPr>
          <w:rFonts w:hint="eastAsia" w:asciiTheme="minorEastAsia" w:hAnsiTheme="minorEastAsia" w:eastAsiaTheme="minorEastAsia" w:cstheme="minorEastAsia"/>
          <w:bCs/>
          <w:color w:val="auto"/>
          <w:kern w:val="0"/>
          <w:sz w:val="21"/>
          <w:szCs w:val="21"/>
          <w:lang w:eastAsia="zh-CN"/>
        </w:rPr>
        <w:t>供应商</w:t>
      </w:r>
    </w:p>
    <w:p w14:paraId="0D7FD909">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kern w:val="0"/>
          <w:sz w:val="21"/>
          <w:szCs w:val="21"/>
        </w:rPr>
      </w:pPr>
      <w:r>
        <w:rPr>
          <w:rFonts w:hint="eastAsia" w:asciiTheme="minorEastAsia" w:hAnsiTheme="minorEastAsia" w:eastAsiaTheme="minorEastAsia" w:cstheme="minorEastAsia"/>
          <w:bCs/>
          <w:color w:val="auto"/>
          <w:kern w:val="0"/>
          <w:sz w:val="21"/>
          <w:szCs w:val="21"/>
        </w:rPr>
        <w:t>3.1合格</w:t>
      </w:r>
      <w:r>
        <w:rPr>
          <w:rFonts w:hint="eastAsia" w:asciiTheme="minorEastAsia" w:hAnsiTheme="minorEastAsia" w:eastAsiaTheme="minorEastAsia" w:cstheme="minorEastAsia"/>
          <w:bCs/>
          <w:color w:val="auto"/>
          <w:kern w:val="0"/>
          <w:sz w:val="21"/>
          <w:szCs w:val="21"/>
          <w:lang w:eastAsia="zh-CN"/>
        </w:rPr>
        <w:t>供应商</w:t>
      </w:r>
      <w:r>
        <w:rPr>
          <w:rFonts w:hint="eastAsia" w:asciiTheme="minorEastAsia" w:hAnsiTheme="minorEastAsia" w:eastAsiaTheme="minorEastAsia" w:cstheme="minorEastAsia"/>
          <w:bCs/>
          <w:color w:val="auto"/>
          <w:kern w:val="0"/>
          <w:sz w:val="21"/>
          <w:szCs w:val="21"/>
        </w:rPr>
        <w:t>条件</w:t>
      </w:r>
    </w:p>
    <w:p w14:paraId="5967291D">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3.1.1在中华人民共和国境内注册，能够独立承担民事责任，有生产或供应能力的本国供应商，包括法人、其他组织</w:t>
      </w:r>
      <w:r>
        <w:rPr>
          <w:rFonts w:hint="eastAsia" w:asciiTheme="minorEastAsia" w:hAnsiTheme="minorEastAsia" w:eastAsiaTheme="minorEastAsia" w:cstheme="minorEastAsia"/>
          <w:bCs/>
          <w:color w:val="auto"/>
          <w:sz w:val="21"/>
          <w:szCs w:val="21"/>
          <w:lang w:val="zh-CN"/>
        </w:rPr>
        <w:t>或者</w:t>
      </w:r>
      <w:r>
        <w:rPr>
          <w:rFonts w:hint="eastAsia" w:asciiTheme="minorEastAsia" w:hAnsiTheme="minorEastAsia" w:eastAsiaTheme="minorEastAsia" w:cstheme="minorEastAsia"/>
          <w:bCs/>
          <w:color w:val="auto"/>
          <w:sz w:val="21"/>
          <w:szCs w:val="21"/>
        </w:rPr>
        <w:t>自然人；</w:t>
      </w:r>
    </w:p>
    <w:p w14:paraId="4EF595B1">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3.1.2符合《政府采购法》第二十二条规定的条件：</w:t>
      </w:r>
    </w:p>
    <w:p w14:paraId="57BD98AB">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kern w:val="0"/>
          <w:sz w:val="21"/>
          <w:szCs w:val="21"/>
        </w:rPr>
        <w:t>3.1.2.1具有独立承担民事责任的能力；</w:t>
      </w:r>
      <w:r>
        <w:rPr>
          <w:rFonts w:hint="eastAsia" w:asciiTheme="minorEastAsia" w:hAnsiTheme="minorEastAsia" w:eastAsiaTheme="minorEastAsia" w:cstheme="minorEastAsia"/>
          <w:bCs/>
          <w:color w:val="auto"/>
          <w:kern w:val="0"/>
          <w:sz w:val="21"/>
          <w:szCs w:val="21"/>
        </w:rPr>
        <w:br w:type="textWrapping"/>
      </w:r>
      <w:r>
        <w:rPr>
          <w:rFonts w:hint="eastAsia" w:asciiTheme="minorEastAsia" w:hAnsiTheme="minorEastAsia" w:eastAsiaTheme="minorEastAsia" w:cstheme="minorEastAsia"/>
          <w:bCs/>
          <w:color w:val="auto"/>
          <w:kern w:val="0"/>
          <w:sz w:val="21"/>
          <w:szCs w:val="21"/>
        </w:rPr>
        <w:t>  3.1.2.1具有良好的商业信誉和健全的财务会计制度；</w:t>
      </w:r>
      <w:r>
        <w:rPr>
          <w:rFonts w:hint="eastAsia" w:asciiTheme="minorEastAsia" w:hAnsiTheme="minorEastAsia" w:eastAsiaTheme="minorEastAsia" w:cstheme="minorEastAsia"/>
          <w:bCs/>
          <w:color w:val="auto"/>
          <w:kern w:val="0"/>
          <w:sz w:val="21"/>
          <w:szCs w:val="21"/>
        </w:rPr>
        <w:br w:type="textWrapping"/>
      </w:r>
      <w:r>
        <w:rPr>
          <w:rFonts w:hint="eastAsia" w:asciiTheme="minorEastAsia" w:hAnsiTheme="minorEastAsia" w:eastAsiaTheme="minorEastAsia" w:cstheme="minorEastAsia"/>
          <w:bCs/>
          <w:color w:val="auto"/>
          <w:kern w:val="0"/>
          <w:sz w:val="21"/>
          <w:szCs w:val="21"/>
        </w:rPr>
        <w:t>  3.1.2.1具有履行合同所必需的设备和专业技术能力；</w:t>
      </w:r>
      <w:r>
        <w:rPr>
          <w:rFonts w:hint="eastAsia" w:asciiTheme="minorEastAsia" w:hAnsiTheme="minorEastAsia" w:eastAsiaTheme="minorEastAsia" w:cstheme="minorEastAsia"/>
          <w:bCs/>
          <w:color w:val="auto"/>
          <w:kern w:val="0"/>
          <w:sz w:val="21"/>
          <w:szCs w:val="21"/>
        </w:rPr>
        <w:br w:type="textWrapping"/>
      </w:r>
      <w:r>
        <w:rPr>
          <w:rFonts w:hint="eastAsia" w:asciiTheme="minorEastAsia" w:hAnsiTheme="minorEastAsia" w:eastAsiaTheme="minorEastAsia" w:cstheme="minorEastAsia"/>
          <w:bCs/>
          <w:color w:val="auto"/>
          <w:kern w:val="0"/>
          <w:sz w:val="21"/>
          <w:szCs w:val="21"/>
        </w:rPr>
        <w:t>  3.1.2.1有依法缴纳税收和社会保障资金的良好记录；</w:t>
      </w:r>
      <w:r>
        <w:rPr>
          <w:rFonts w:hint="eastAsia" w:asciiTheme="minorEastAsia" w:hAnsiTheme="minorEastAsia" w:eastAsiaTheme="minorEastAsia" w:cstheme="minorEastAsia"/>
          <w:bCs/>
          <w:color w:val="auto"/>
          <w:kern w:val="0"/>
          <w:sz w:val="21"/>
          <w:szCs w:val="21"/>
        </w:rPr>
        <w:br w:type="textWrapping"/>
      </w:r>
      <w:r>
        <w:rPr>
          <w:rFonts w:hint="eastAsia" w:asciiTheme="minorEastAsia" w:hAnsiTheme="minorEastAsia" w:eastAsiaTheme="minorEastAsia" w:cstheme="minorEastAsia"/>
          <w:bCs/>
          <w:color w:val="auto"/>
          <w:kern w:val="0"/>
          <w:sz w:val="21"/>
          <w:szCs w:val="21"/>
        </w:rPr>
        <w:t>  3.1.2.1参加政府采购活动前三年内，在经营活动中没有重大违法记录；</w:t>
      </w:r>
      <w:r>
        <w:rPr>
          <w:rFonts w:hint="eastAsia" w:asciiTheme="minorEastAsia" w:hAnsiTheme="minorEastAsia" w:eastAsiaTheme="minorEastAsia" w:cstheme="minorEastAsia"/>
          <w:bCs/>
          <w:color w:val="auto"/>
          <w:kern w:val="0"/>
          <w:sz w:val="21"/>
          <w:szCs w:val="21"/>
        </w:rPr>
        <w:br w:type="textWrapping"/>
      </w:r>
      <w:r>
        <w:rPr>
          <w:rFonts w:hint="eastAsia" w:asciiTheme="minorEastAsia" w:hAnsiTheme="minorEastAsia" w:eastAsiaTheme="minorEastAsia" w:cstheme="minorEastAsia"/>
          <w:bCs/>
          <w:color w:val="auto"/>
          <w:kern w:val="0"/>
          <w:sz w:val="21"/>
          <w:szCs w:val="21"/>
        </w:rPr>
        <w:t>  3.1.2.1法律、行政法规规定的其他条件。</w:t>
      </w:r>
    </w:p>
    <w:p w14:paraId="12028D48">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3.1.3满足采购文件报价、商务和技术等实质性要求的；</w:t>
      </w:r>
    </w:p>
    <w:p w14:paraId="265F8F2C">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kern w:val="0"/>
          <w:sz w:val="21"/>
          <w:szCs w:val="21"/>
        </w:rPr>
      </w:pPr>
      <w:r>
        <w:rPr>
          <w:rFonts w:hint="eastAsia" w:asciiTheme="minorEastAsia" w:hAnsiTheme="minorEastAsia" w:eastAsiaTheme="minorEastAsia" w:cstheme="minorEastAsia"/>
          <w:bCs/>
          <w:color w:val="auto"/>
          <w:kern w:val="0"/>
          <w:sz w:val="21"/>
          <w:szCs w:val="21"/>
        </w:rPr>
        <w:t>3.2</w:t>
      </w:r>
      <w:r>
        <w:rPr>
          <w:rFonts w:hint="eastAsia" w:asciiTheme="minorEastAsia" w:hAnsiTheme="minorEastAsia" w:eastAsiaTheme="minorEastAsia" w:cstheme="minorEastAsia"/>
          <w:bCs/>
          <w:color w:val="auto"/>
          <w:kern w:val="0"/>
          <w:sz w:val="21"/>
          <w:szCs w:val="21"/>
          <w:lang w:eastAsia="zh-CN"/>
        </w:rPr>
        <w:t>供应商</w:t>
      </w:r>
      <w:r>
        <w:rPr>
          <w:rFonts w:hint="eastAsia" w:asciiTheme="minorEastAsia" w:hAnsiTheme="minorEastAsia" w:eastAsiaTheme="minorEastAsia" w:cstheme="minorEastAsia"/>
          <w:bCs/>
          <w:color w:val="auto"/>
          <w:kern w:val="0"/>
          <w:sz w:val="21"/>
          <w:szCs w:val="21"/>
        </w:rPr>
        <w:t>的风险</w:t>
      </w:r>
    </w:p>
    <w:p w14:paraId="124334A7">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kern w:val="0"/>
          <w:sz w:val="21"/>
          <w:szCs w:val="21"/>
        </w:rPr>
      </w:pPr>
      <w:r>
        <w:rPr>
          <w:rFonts w:hint="eastAsia" w:asciiTheme="minorEastAsia" w:hAnsiTheme="minorEastAsia" w:eastAsiaTheme="minorEastAsia" w:cstheme="minorEastAsia"/>
          <w:bCs/>
          <w:color w:val="auto"/>
          <w:kern w:val="0"/>
          <w:sz w:val="21"/>
          <w:szCs w:val="21"/>
        </w:rPr>
        <w:t>3.2.1</w:t>
      </w:r>
      <w:r>
        <w:rPr>
          <w:rFonts w:hint="eastAsia" w:asciiTheme="minorEastAsia" w:hAnsiTheme="minorEastAsia" w:eastAsiaTheme="minorEastAsia" w:cstheme="minorEastAsia"/>
          <w:bCs/>
          <w:color w:val="auto"/>
          <w:kern w:val="0"/>
          <w:sz w:val="21"/>
          <w:szCs w:val="21"/>
          <w:lang w:eastAsia="zh-CN"/>
        </w:rPr>
        <w:t>供应商</w:t>
      </w:r>
      <w:r>
        <w:rPr>
          <w:rFonts w:hint="eastAsia" w:asciiTheme="minorEastAsia" w:hAnsiTheme="minorEastAsia" w:eastAsiaTheme="minorEastAsia" w:cstheme="minorEastAsia"/>
          <w:bCs/>
          <w:color w:val="auto"/>
          <w:kern w:val="0"/>
          <w:sz w:val="21"/>
          <w:szCs w:val="21"/>
        </w:rPr>
        <w:t>没有按照采购文件的要求编制、签署、密封、标记、递交及修正</w:t>
      </w:r>
      <w:r>
        <w:rPr>
          <w:rFonts w:hint="eastAsia" w:asciiTheme="minorEastAsia" w:hAnsiTheme="minorEastAsia" w:eastAsiaTheme="minorEastAsia" w:cstheme="minorEastAsia"/>
          <w:bCs/>
          <w:color w:val="auto"/>
          <w:kern w:val="0"/>
          <w:sz w:val="21"/>
          <w:szCs w:val="21"/>
          <w:lang w:eastAsia="zh-CN"/>
        </w:rPr>
        <w:t>响应文件</w:t>
      </w:r>
      <w:r>
        <w:rPr>
          <w:rFonts w:hint="eastAsia" w:asciiTheme="minorEastAsia" w:hAnsiTheme="minorEastAsia" w:eastAsiaTheme="minorEastAsia" w:cstheme="minorEastAsia"/>
          <w:bCs/>
          <w:color w:val="auto"/>
          <w:kern w:val="0"/>
          <w:sz w:val="21"/>
          <w:szCs w:val="21"/>
        </w:rPr>
        <w:t>的，或者</w:t>
      </w:r>
      <w:r>
        <w:rPr>
          <w:rFonts w:hint="eastAsia" w:asciiTheme="minorEastAsia" w:hAnsiTheme="minorEastAsia" w:eastAsiaTheme="minorEastAsia" w:cstheme="minorEastAsia"/>
          <w:bCs/>
          <w:color w:val="auto"/>
          <w:kern w:val="0"/>
          <w:sz w:val="21"/>
          <w:szCs w:val="21"/>
          <w:lang w:eastAsia="zh-CN"/>
        </w:rPr>
        <w:t>响应文件</w:t>
      </w:r>
      <w:r>
        <w:rPr>
          <w:rFonts w:hint="eastAsia" w:asciiTheme="minorEastAsia" w:hAnsiTheme="minorEastAsia" w:eastAsiaTheme="minorEastAsia" w:cstheme="minorEastAsia"/>
          <w:bCs/>
          <w:color w:val="auto"/>
          <w:kern w:val="0"/>
          <w:sz w:val="21"/>
          <w:szCs w:val="21"/>
        </w:rPr>
        <w:t>没有对采购文件在各方面都做出实质性响应的，将导致</w:t>
      </w:r>
      <w:r>
        <w:rPr>
          <w:rFonts w:hint="eastAsia" w:asciiTheme="minorEastAsia" w:hAnsiTheme="minorEastAsia" w:eastAsiaTheme="minorEastAsia" w:cstheme="minorEastAsia"/>
          <w:bCs/>
          <w:color w:val="auto"/>
          <w:kern w:val="0"/>
          <w:sz w:val="21"/>
          <w:szCs w:val="21"/>
          <w:lang w:eastAsia="zh-CN"/>
        </w:rPr>
        <w:t>响应无效</w:t>
      </w:r>
      <w:r>
        <w:rPr>
          <w:rFonts w:hint="eastAsia" w:asciiTheme="minorEastAsia" w:hAnsiTheme="minorEastAsia" w:eastAsiaTheme="minorEastAsia" w:cstheme="minorEastAsia"/>
          <w:bCs/>
          <w:color w:val="auto"/>
          <w:kern w:val="0"/>
          <w:sz w:val="21"/>
          <w:szCs w:val="21"/>
        </w:rPr>
        <w:t>。</w:t>
      </w:r>
    </w:p>
    <w:p w14:paraId="3870C49F">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3.2.2</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提交的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内容有下列情形之一的，一经发现，视为</w:t>
      </w:r>
      <w:r>
        <w:rPr>
          <w:rFonts w:hint="eastAsia" w:asciiTheme="minorEastAsia" w:hAnsiTheme="minorEastAsia" w:eastAsiaTheme="minorEastAsia" w:cstheme="minorEastAsia"/>
          <w:bCs/>
          <w:color w:val="auto"/>
          <w:sz w:val="21"/>
          <w:szCs w:val="21"/>
          <w:lang w:eastAsia="zh-CN"/>
        </w:rPr>
        <w:t>无效响应</w:t>
      </w:r>
      <w:r>
        <w:rPr>
          <w:rFonts w:hint="eastAsia" w:asciiTheme="minorEastAsia" w:hAnsiTheme="minorEastAsia" w:eastAsiaTheme="minorEastAsia" w:cstheme="minorEastAsia"/>
          <w:bCs/>
          <w:color w:val="auto"/>
          <w:sz w:val="21"/>
          <w:szCs w:val="21"/>
        </w:rPr>
        <w:t>，并依法上报</w:t>
      </w:r>
      <w:r>
        <w:rPr>
          <w:rFonts w:hint="eastAsia" w:asciiTheme="minorEastAsia" w:hAnsiTheme="minorEastAsia" w:eastAsiaTheme="minorEastAsia" w:cstheme="minorEastAsia"/>
          <w:bCs/>
          <w:color w:val="auto"/>
          <w:sz w:val="21"/>
          <w:szCs w:val="21"/>
          <w:lang w:eastAsia="zh-CN"/>
        </w:rPr>
        <w:t>政府采购</w:t>
      </w:r>
      <w:r>
        <w:rPr>
          <w:rFonts w:hint="eastAsia" w:asciiTheme="minorEastAsia" w:hAnsiTheme="minorEastAsia" w:eastAsiaTheme="minorEastAsia" w:cstheme="minorEastAsia"/>
          <w:bCs/>
          <w:color w:val="auto"/>
          <w:sz w:val="21"/>
          <w:szCs w:val="21"/>
        </w:rPr>
        <w:t>监督</w:t>
      </w:r>
      <w:r>
        <w:rPr>
          <w:rFonts w:hint="eastAsia" w:asciiTheme="minorEastAsia" w:hAnsiTheme="minorEastAsia" w:eastAsiaTheme="minorEastAsia" w:cstheme="minorEastAsia"/>
          <w:bCs/>
          <w:color w:val="auto"/>
          <w:sz w:val="21"/>
          <w:szCs w:val="21"/>
          <w:lang w:eastAsia="zh-CN"/>
        </w:rPr>
        <w:t>管理</w:t>
      </w:r>
      <w:r>
        <w:rPr>
          <w:rFonts w:hint="eastAsia" w:asciiTheme="minorEastAsia" w:hAnsiTheme="minorEastAsia" w:eastAsiaTheme="minorEastAsia" w:cstheme="minorEastAsia"/>
          <w:bCs/>
          <w:color w:val="auto"/>
          <w:sz w:val="21"/>
          <w:szCs w:val="21"/>
        </w:rPr>
        <w:t>部门处理</w:t>
      </w:r>
      <w:r>
        <w:rPr>
          <w:rFonts w:hint="eastAsia" w:asciiTheme="minorEastAsia" w:hAnsiTheme="minorEastAsia" w:eastAsiaTheme="minorEastAsia" w:cstheme="minorEastAsia"/>
          <w:bCs/>
          <w:color w:val="auto"/>
          <w:kern w:val="0"/>
          <w:sz w:val="21"/>
          <w:szCs w:val="21"/>
        </w:rPr>
        <w:t>：</w:t>
      </w:r>
    </w:p>
    <w:p w14:paraId="43DBCD28">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kern w:val="0"/>
          <w:sz w:val="21"/>
          <w:szCs w:val="21"/>
          <w:lang w:eastAsia="zh-CN"/>
        </w:rPr>
      </w:pPr>
      <w:r>
        <w:rPr>
          <w:rFonts w:hint="eastAsia" w:asciiTheme="minorEastAsia" w:hAnsiTheme="minorEastAsia" w:eastAsiaTheme="minorEastAsia" w:cstheme="minorEastAsia"/>
          <w:bCs/>
          <w:color w:val="auto"/>
          <w:kern w:val="0"/>
          <w:sz w:val="21"/>
          <w:szCs w:val="21"/>
        </w:rPr>
        <w:t>（1）提供虚假的资料</w:t>
      </w:r>
      <w:r>
        <w:rPr>
          <w:rFonts w:hint="eastAsia" w:asciiTheme="minorEastAsia" w:hAnsiTheme="minorEastAsia" w:eastAsiaTheme="minorEastAsia" w:cstheme="minorEastAsia"/>
          <w:bCs/>
          <w:color w:val="auto"/>
          <w:kern w:val="0"/>
          <w:sz w:val="21"/>
          <w:szCs w:val="21"/>
          <w:lang w:eastAsia="zh-CN"/>
        </w:rPr>
        <w:t>；</w:t>
      </w:r>
    </w:p>
    <w:p w14:paraId="31A64FAB">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kern w:val="0"/>
          <w:sz w:val="21"/>
          <w:szCs w:val="21"/>
          <w:lang w:eastAsia="zh-CN"/>
        </w:rPr>
      </w:pPr>
      <w:r>
        <w:rPr>
          <w:rFonts w:hint="eastAsia" w:asciiTheme="minorEastAsia" w:hAnsiTheme="minorEastAsia" w:eastAsiaTheme="minorEastAsia" w:cstheme="minorEastAsia"/>
          <w:bCs/>
          <w:color w:val="auto"/>
          <w:kern w:val="0"/>
          <w:sz w:val="21"/>
          <w:szCs w:val="21"/>
        </w:rPr>
        <w:t>（2）在实质性方面失实</w:t>
      </w:r>
      <w:r>
        <w:rPr>
          <w:rFonts w:hint="eastAsia" w:asciiTheme="minorEastAsia" w:hAnsiTheme="minorEastAsia" w:eastAsiaTheme="minorEastAsia" w:cstheme="minorEastAsia"/>
          <w:bCs/>
          <w:color w:val="auto"/>
          <w:kern w:val="0"/>
          <w:sz w:val="21"/>
          <w:szCs w:val="21"/>
          <w:lang w:eastAsia="zh-CN"/>
        </w:rPr>
        <w:t>；</w:t>
      </w:r>
    </w:p>
    <w:p w14:paraId="78548F1F">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kern w:val="0"/>
          <w:sz w:val="21"/>
          <w:szCs w:val="21"/>
        </w:rPr>
        <w:t>3.2.3</w:t>
      </w:r>
      <w:r>
        <w:rPr>
          <w:rFonts w:hint="eastAsia" w:asciiTheme="minorEastAsia" w:hAnsiTheme="minorEastAsia" w:eastAsiaTheme="minorEastAsia" w:cstheme="minorEastAsia"/>
          <w:bCs/>
          <w:color w:val="auto"/>
          <w:sz w:val="21"/>
          <w:szCs w:val="21"/>
        </w:rPr>
        <w:t>供应商享受政策优惠条件但提供的证明（说明）文件或</w:t>
      </w:r>
      <w:r>
        <w:rPr>
          <w:rFonts w:hint="eastAsia"/>
          <w:color w:val="auto"/>
          <w:sz w:val="21"/>
          <w:szCs w:val="21"/>
        </w:rPr>
        <w:t>承诺文件失实的，</w:t>
      </w:r>
      <w:r>
        <w:rPr>
          <w:rFonts w:hint="eastAsia" w:asciiTheme="minorEastAsia" w:hAnsiTheme="minorEastAsia" w:eastAsiaTheme="minorEastAsia" w:cstheme="minorEastAsia"/>
          <w:bCs/>
          <w:color w:val="auto"/>
          <w:sz w:val="21"/>
          <w:szCs w:val="21"/>
        </w:rPr>
        <w:t>视同</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提供虚假资料论处。</w:t>
      </w:r>
    </w:p>
    <w:p w14:paraId="66AC399B">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4、</w:t>
      </w:r>
      <w:r>
        <w:rPr>
          <w:rFonts w:hint="eastAsia" w:asciiTheme="minorEastAsia" w:hAnsiTheme="minorEastAsia" w:eastAsiaTheme="minorEastAsia" w:cstheme="minorEastAsia"/>
          <w:bCs/>
          <w:color w:val="auto"/>
          <w:sz w:val="21"/>
          <w:szCs w:val="21"/>
          <w:lang w:eastAsia="zh-CN"/>
        </w:rPr>
        <w:t>响应费用</w:t>
      </w:r>
    </w:p>
    <w:p w14:paraId="3C2D52AA">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4.1无论</w:t>
      </w:r>
      <w:r>
        <w:rPr>
          <w:rFonts w:hint="eastAsia" w:asciiTheme="minorEastAsia" w:hAnsiTheme="minorEastAsia" w:eastAsiaTheme="minorEastAsia" w:cstheme="minorEastAsia"/>
          <w:bCs/>
          <w:color w:val="auto"/>
          <w:sz w:val="21"/>
          <w:szCs w:val="21"/>
          <w:lang w:eastAsia="zh-CN"/>
        </w:rPr>
        <w:t>响应过程</w:t>
      </w:r>
      <w:r>
        <w:rPr>
          <w:rFonts w:hint="eastAsia" w:asciiTheme="minorEastAsia" w:hAnsiTheme="minorEastAsia" w:eastAsiaTheme="minorEastAsia" w:cstheme="minorEastAsia"/>
          <w:bCs/>
          <w:color w:val="auto"/>
          <w:sz w:val="21"/>
          <w:szCs w:val="21"/>
        </w:rPr>
        <w:t>中的做法和结果如何，</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自行承担所有与参加</w:t>
      </w:r>
      <w:r>
        <w:rPr>
          <w:rFonts w:hint="eastAsia" w:asciiTheme="minorEastAsia" w:hAnsiTheme="minorEastAsia" w:eastAsiaTheme="minorEastAsia" w:cstheme="minorEastAsia"/>
          <w:bCs/>
          <w:color w:val="auto"/>
          <w:sz w:val="21"/>
          <w:szCs w:val="21"/>
          <w:lang w:eastAsia="zh-CN"/>
        </w:rPr>
        <w:t>采购活动</w:t>
      </w:r>
      <w:r>
        <w:rPr>
          <w:rFonts w:hint="eastAsia" w:asciiTheme="minorEastAsia" w:hAnsiTheme="minorEastAsia" w:eastAsiaTheme="minorEastAsia" w:cstheme="minorEastAsia"/>
          <w:bCs/>
          <w:color w:val="auto"/>
          <w:sz w:val="21"/>
          <w:szCs w:val="21"/>
        </w:rPr>
        <w:t>有关的全部费用；</w:t>
      </w:r>
    </w:p>
    <w:p w14:paraId="5B0CF16F">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政策优惠条件及要求:根据财政部、工业和信息化部关于《政府采购促进中小企业发展管理办法》（财库〔2020〕46号）、《财政部、司法部关于政府采购支持监狱企业发展有关问题的通知》（财库〔2014〕68号）和《财政部、民政部、中国残疾人联合会关于促进残疾人就业政府采购政策的通知》（财库〔2017〕141号）的文件精神，以及政府关于强制采购节能产品、信息安全产品和优先采购环境标志产品的实施意见，相应的政府采购政策优惠条件及要求如下：</w:t>
      </w:r>
    </w:p>
    <w:p w14:paraId="79BF1BC6">
      <w:pPr>
        <w:pStyle w:val="7"/>
        <w:pageBreakBefore w:val="0"/>
        <w:wordWrap/>
        <w:topLinePunct w:val="0"/>
        <w:bidi w:val="0"/>
        <w:adjustRightInd w:val="0"/>
        <w:snapToGrid w:val="0"/>
        <w:spacing w:line="360" w:lineRule="auto"/>
        <w:ind w:firstLine="420" w:firstLineChars="200"/>
        <w:textAlignment w:val="auto"/>
        <w:rPr>
          <w:rFonts w:hint="default" w:asciiTheme="minorEastAsia" w:hAnsiTheme="minorEastAsia" w:eastAsiaTheme="minorEastAsia" w:cstheme="minorEastAsia"/>
          <w:bCs/>
          <w:color w:val="0000FF"/>
          <w:sz w:val="21"/>
          <w:szCs w:val="21"/>
          <w:lang w:val="en-US" w:eastAsia="zh-CN"/>
        </w:rPr>
      </w:pPr>
      <w:r>
        <w:rPr>
          <w:rFonts w:hint="eastAsia" w:asciiTheme="minorEastAsia" w:hAnsiTheme="minorEastAsia" w:eastAsiaTheme="minorEastAsia" w:cstheme="minorEastAsia"/>
          <w:bCs/>
          <w:color w:val="auto"/>
          <w:sz w:val="21"/>
          <w:szCs w:val="21"/>
        </w:rPr>
        <w:t>5.1关于符合上述规定的小微企业（供应商）参与</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0000FF"/>
          <w:sz w:val="21"/>
          <w:szCs w:val="21"/>
          <w:lang w:eastAsia="zh-CN"/>
        </w:rPr>
        <w:t>（</w:t>
      </w:r>
      <w:r>
        <w:rPr>
          <w:rFonts w:hint="eastAsia" w:asciiTheme="minorEastAsia" w:hAnsiTheme="minorEastAsia" w:eastAsiaTheme="minorEastAsia" w:cstheme="minorEastAsia"/>
          <w:bCs/>
          <w:color w:val="0000FF"/>
          <w:sz w:val="21"/>
          <w:szCs w:val="21"/>
          <w:lang w:val="en-US" w:eastAsia="zh-CN"/>
        </w:rPr>
        <w:t>本项目专门面对中小企业，不再执行小微企业价格评审优惠。</w:t>
      </w:r>
      <w:r>
        <w:rPr>
          <w:rFonts w:hint="eastAsia" w:asciiTheme="minorEastAsia" w:hAnsiTheme="minorEastAsia" w:eastAsiaTheme="minorEastAsia" w:cstheme="minorEastAsia"/>
          <w:bCs/>
          <w:color w:val="0000FF"/>
          <w:sz w:val="21"/>
          <w:szCs w:val="21"/>
          <w:lang w:eastAsia="zh-CN"/>
        </w:rPr>
        <w:t>）</w:t>
      </w:r>
    </w:p>
    <w:p w14:paraId="1036AD78">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5.1.1监狱企业、残疾人福利性单位视同小型、微型企业；以联合体形式参加政府采购活动，联合体各方均为小微企业的，联合体视同为小微企业。</w:t>
      </w:r>
    </w:p>
    <w:p w14:paraId="63A94113">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5.1.2</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为符合规定的小型或微型企业时，报价给予20%的价格扣除，用扣除后的价格参与评审；</w:t>
      </w:r>
    </w:p>
    <w:p w14:paraId="46FE68A3">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5.1.3</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为大中型企业和其他自然人、法人或者其他组织与小微企业组成联合体或者大中型企业向小微企业分包的，对联合体报价给予</w:t>
      </w:r>
      <w:r>
        <w:rPr>
          <w:rFonts w:hint="eastAsia" w:asciiTheme="minorEastAsia" w:hAnsiTheme="minorEastAsia" w:eastAsiaTheme="minorEastAsia" w:cstheme="minorEastAsia"/>
          <w:bCs/>
          <w:color w:val="auto"/>
          <w:sz w:val="21"/>
          <w:szCs w:val="21"/>
          <w:highlight w:val="none"/>
          <w:lang w:val="en-US" w:eastAsia="zh-CN"/>
        </w:rPr>
        <w:t>6</w:t>
      </w:r>
      <w:r>
        <w:rPr>
          <w:rFonts w:hint="eastAsia" w:asciiTheme="minorEastAsia" w:hAnsiTheme="minorEastAsia" w:eastAsiaTheme="minorEastAsia" w:cstheme="minorEastAsia"/>
          <w:bCs/>
          <w:color w:val="auto"/>
          <w:sz w:val="21"/>
          <w:szCs w:val="21"/>
          <w:highlight w:val="none"/>
        </w:rPr>
        <w:t>%</w:t>
      </w:r>
      <w:r>
        <w:rPr>
          <w:rFonts w:hint="eastAsia" w:asciiTheme="minorEastAsia" w:hAnsiTheme="minorEastAsia" w:eastAsiaTheme="minorEastAsia" w:cstheme="minorEastAsia"/>
          <w:bCs/>
          <w:color w:val="auto"/>
          <w:sz w:val="21"/>
          <w:szCs w:val="21"/>
        </w:rPr>
        <w:t>的价格扣除，用扣除后的价格参与评审；</w:t>
      </w:r>
    </w:p>
    <w:p w14:paraId="1A1D8DFC">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5.1.4本条款中两种价格扣除优惠原则不同时使用。</w:t>
      </w:r>
    </w:p>
    <w:p w14:paraId="32C79580">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5.1.5组成联合体或者接受分包的小微企业与联合体内其他企业、分包企业之间存在直接控股、管理关系的，不享受价格扣除优惠政策；</w:t>
      </w:r>
    </w:p>
    <w:p w14:paraId="1540EB07">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5.1.6</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认为其为小型或微型企业的应提供合法有效的“中小企业声明函”（附件2），并明确企业类型；</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认为其为监狱企业须提供由省级以上监狱管理局、戒毒管理局（含新疆生产建设兵团）出具的属于监狱企业的证明文件(附件3)；</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认为其为符合条件的残疾人福利性单位在参加政府采购活动时，应当提供《残疾人福利性单位声明函》（附件4），并对声明的真实性负责，否则评审时不能享受相应的价格扣除。</w:t>
      </w:r>
    </w:p>
    <w:p w14:paraId="74097F1A">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5.1.7在货物采购项目中，供应商提供的货物既有小微企业制造货物，也有大中型企业制造货物的，不享受本办法规定的小微企业扶持政策。</w:t>
      </w:r>
    </w:p>
    <w:p w14:paraId="0033EE2D">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5.1.8享受扶持政策获得政府采购合同的，小微企业不得将合同分包给大中型企业，中型企业不得将合同分包给大型企业。</w:t>
      </w:r>
    </w:p>
    <w:p w14:paraId="2BCD121A">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rPr>
        <w:t>5.2关于强制采购节能产品、信息安全产品和优先采购环境标志产品的要求</w:t>
      </w:r>
      <w:r>
        <w:rPr>
          <w:rFonts w:hint="eastAsia" w:asciiTheme="minorEastAsia" w:hAnsiTheme="minorEastAsia" w:eastAsiaTheme="minorEastAsia" w:cstheme="minorEastAsia"/>
          <w:bCs/>
          <w:color w:val="auto"/>
          <w:sz w:val="21"/>
          <w:szCs w:val="21"/>
          <w:lang w:eastAsia="zh-CN"/>
        </w:rPr>
        <w:t>。</w:t>
      </w:r>
    </w:p>
    <w:p w14:paraId="19ED196C">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5.2.1节能产品是指列入财政部、国家发展和改革委员会制定的《节能产品政府采购清单》(中国政府采购网（ｈｔｔｐ：／／ｗｗｗ．ｃｃｇｐ．ｇｏｖ．ｃｎ／）等网站发布)，且经过认定的节能产品；信息安全产品是指列入国家质检总局、财政部、认监委《信息安全产品强制性认证目录》，并获得中国国家信息安全产品认证证书的产品；环境标志产品是指列入财政部、国家环保总局制定的《环境标志产品政府采购清单》(中国政府采购网（ｈｔｔｐ：／／ｗｗｗ．ｃｃｇｐ．ｇｏｖ．ｃｎ／）等网站发布)，且经过认证的环境标志产品。</w:t>
      </w:r>
    </w:p>
    <w:p w14:paraId="694EC539">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5.2.2提供的产品属于信息安全产品的，供应商应当选择经国家认证的信息安全产品</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，并提供有效的中国国家信息安全产品认证证书复印件。</w:t>
      </w:r>
    </w:p>
    <w:p w14:paraId="1B19DCCB">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5.2.3提供的产品属于政府强制采购节能产品的，供应商应当选择《节能产品政府采购清单》中的产品</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，并提供有效的节能产品认证证书复印件。</w:t>
      </w:r>
    </w:p>
    <w:p w14:paraId="0206EA7C">
      <w:pPr>
        <w:pageBreakBefore w:val="0"/>
        <w:wordWrap/>
        <w:topLinePunct w:val="0"/>
        <w:bidi w:val="0"/>
        <w:adjustRightInd w:val="0"/>
        <w:snapToGrid w:val="0"/>
        <w:spacing w:line="360" w:lineRule="auto"/>
        <w:ind w:firstLine="420" w:firstLineChars="200"/>
        <w:textAlignment w:val="auto"/>
        <w:rPr>
          <w:color w:val="auto"/>
          <w:sz w:val="21"/>
          <w:szCs w:val="21"/>
        </w:rPr>
      </w:pPr>
      <w:r>
        <w:rPr>
          <w:rFonts w:hint="eastAsia" w:asciiTheme="minorEastAsia" w:hAnsiTheme="minorEastAsia" w:eastAsiaTheme="minorEastAsia" w:cstheme="minorEastAsia"/>
          <w:bCs/>
          <w:color w:val="auto"/>
          <w:sz w:val="21"/>
          <w:szCs w:val="21"/>
        </w:rPr>
        <w:t>5.2.4提供的产品属于优先采购环境标志产品的，供应商应当选择《环境标志产品政府采购清单》中的产品</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，并提供有效的环境标志产品认证证书复印件。</w:t>
      </w:r>
    </w:p>
    <w:p w14:paraId="67C64D89">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6、注意事项</w:t>
      </w:r>
    </w:p>
    <w:p w14:paraId="6DAE4F09">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0000FF"/>
          <w:sz w:val="21"/>
          <w:szCs w:val="21"/>
        </w:rPr>
      </w:pPr>
      <w:r>
        <w:rPr>
          <w:rFonts w:hint="eastAsia" w:asciiTheme="minorEastAsia" w:hAnsiTheme="minorEastAsia" w:eastAsiaTheme="minorEastAsia" w:cstheme="minorEastAsia"/>
          <w:bCs/>
          <w:color w:val="0000FF"/>
          <w:sz w:val="21"/>
          <w:szCs w:val="21"/>
        </w:rPr>
        <w:t>6.1如果没有特别声明或要求，</w:t>
      </w:r>
      <w:r>
        <w:rPr>
          <w:rFonts w:hint="eastAsia" w:asciiTheme="minorEastAsia" w:hAnsiTheme="minorEastAsia" w:eastAsiaTheme="minorEastAsia" w:cstheme="minorEastAsia"/>
          <w:bCs/>
          <w:color w:val="0000FF"/>
          <w:sz w:val="21"/>
          <w:szCs w:val="21"/>
          <w:lang w:eastAsia="zh-CN"/>
        </w:rPr>
        <w:t>供应商</w:t>
      </w:r>
      <w:r>
        <w:rPr>
          <w:rFonts w:hint="eastAsia" w:asciiTheme="minorEastAsia" w:hAnsiTheme="minorEastAsia" w:eastAsiaTheme="minorEastAsia" w:cstheme="minorEastAsia"/>
          <w:bCs/>
          <w:color w:val="0000FF"/>
          <w:sz w:val="21"/>
          <w:szCs w:val="21"/>
        </w:rPr>
        <w:t>被视为充分熟悉本招标项目所在地与履行合同有关的各种情况，包括自然环境、气候条件、劳动力及公用设施等，本采购文件不再对上述情况进行描述。</w:t>
      </w:r>
    </w:p>
    <w:p w14:paraId="4FEDB21D">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6.</w:t>
      </w:r>
      <w:r>
        <w:rPr>
          <w:rFonts w:hint="eastAsia" w:asciiTheme="minorEastAsia" w:hAnsiTheme="minorEastAsia" w:eastAsiaTheme="minorEastAsia" w:cstheme="minorEastAsia"/>
          <w:bCs/>
          <w:color w:val="auto"/>
          <w:sz w:val="21"/>
          <w:szCs w:val="21"/>
          <w:lang w:val="en-US" w:eastAsia="zh-CN"/>
        </w:rPr>
        <w:t>2</w:t>
      </w:r>
      <w:r>
        <w:rPr>
          <w:rFonts w:hint="eastAsia" w:asciiTheme="minorEastAsia" w:hAnsiTheme="minorEastAsia" w:eastAsiaTheme="minorEastAsia" w:cstheme="minorEastAsia"/>
          <w:bCs/>
          <w:color w:val="auto"/>
          <w:sz w:val="21"/>
          <w:szCs w:val="21"/>
        </w:rPr>
        <w:t>分包采购详见“</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须知前附表”要求。</w:t>
      </w:r>
    </w:p>
    <w:p w14:paraId="15ACCCB1">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bookmarkStart w:id="35" w:name="_Toc246826107"/>
      <w:r>
        <w:rPr>
          <w:rFonts w:hint="eastAsia" w:asciiTheme="minorEastAsia" w:hAnsiTheme="minorEastAsia" w:eastAsiaTheme="minorEastAsia" w:cstheme="minorEastAsia"/>
          <w:bCs/>
          <w:color w:val="auto"/>
          <w:sz w:val="21"/>
          <w:szCs w:val="21"/>
        </w:rPr>
        <w:t>二、采购文件</w:t>
      </w:r>
      <w:bookmarkEnd w:id="35"/>
    </w:p>
    <w:p w14:paraId="05DD3900">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7、采购文件的组成</w:t>
      </w:r>
    </w:p>
    <w:p w14:paraId="0F280550">
      <w:pPr>
        <w:pStyle w:val="6"/>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采购文件用以阐明</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准备</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所必须的信息，以及</w:t>
      </w:r>
      <w:r>
        <w:rPr>
          <w:rFonts w:hint="eastAsia" w:asciiTheme="minorEastAsia" w:hAnsiTheme="minorEastAsia" w:eastAsiaTheme="minorEastAsia" w:cstheme="minorEastAsia"/>
          <w:bCs/>
          <w:color w:val="auto"/>
          <w:sz w:val="21"/>
          <w:szCs w:val="21"/>
          <w:lang w:val="en-US" w:eastAsia="zh-CN"/>
        </w:rPr>
        <w:t>响应</w:t>
      </w:r>
      <w:r>
        <w:rPr>
          <w:rFonts w:hint="eastAsia" w:asciiTheme="minorEastAsia" w:hAnsiTheme="minorEastAsia" w:eastAsiaTheme="minorEastAsia" w:cstheme="minorEastAsia"/>
          <w:bCs/>
          <w:color w:val="auto"/>
          <w:sz w:val="21"/>
          <w:szCs w:val="21"/>
        </w:rPr>
        <w:t>、开标、评标和签订合同等有关规定。采购文件以电子版形式下载，采购文件由下述章节组成：</w:t>
      </w:r>
    </w:p>
    <w:p w14:paraId="36C29AAF">
      <w:pPr>
        <w:pStyle w:val="6"/>
        <w:pageBreakBefore w:val="0"/>
        <w:wordWrap/>
        <w:topLinePunct w:val="0"/>
        <w:bidi w:val="0"/>
        <w:adjustRightInd w:val="0"/>
        <w:snapToGrid w:val="0"/>
        <w:spacing w:line="360" w:lineRule="auto"/>
        <w:ind w:firstLineChars="200"/>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（1）</w:t>
      </w:r>
      <w:r>
        <w:rPr>
          <w:rFonts w:hint="eastAsia" w:asciiTheme="minorEastAsia" w:hAnsiTheme="minorEastAsia" w:eastAsiaTheme="minorEastAsia" w:cstheme="minorEastAsia"/>
          <w:bCs/>
          <w:color w:val="auto"/>
          <w:sz w:val="21"/>
          <w:szCs w:val="21"/>
          <w:lang w:eastAsia="zh-CN"/>
        </w:rPr>
        <w:t>比选公告</w:t>
      </w:r>
    </w:p>
    <w:p w14:paraId="4C254481">
      <w:pPr>
        <w:pStyle w:val="6"/>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（2）采购需求</w:t>
      </w:r>
    </w:p>
    <w:p w14:paraId="21371054">
      <w:pPr>
        <w:pStyle w:val="6"/>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w:t>
      </w:r>
    </w:p>
    <w:p w14:paraId="454A293F">
      <w:pPr>
        <w:pStyle w:val="6"/>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（4）审查标准和</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标准</w:t>
      </w:r>
    </w:p>
    <w:p w14:paraId="74988C93">
      <w:pPr>
        <w:pStyle w:val="6"/>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（5）采购合同格式</w:t>
      </w:r>
    </w:p>
    <w:p w14:paraId="12AEAA45">
      <w:pPr>
        <w:pStyle w:val="6"/>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（6）</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格式及附件</w:t>
      </w:r>
    </w:p>
    <w:p w14:paraId="765AB630">
      <w:pPr>
        <w:pageBreakBefore w:val="0"/>
        <w:tabs>
          <w:tab w:val="left" w:pos="720"/>
        </w:tabs>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bookmarkStart w:id="36" w:name="_Toc183582211"/>
      <w:bookmarkStart w:id="37" w:name="_Toc183682348"/>
      <w:bookmarkStart w:id="38" w:name="_Toc217446040"/>
      <w:r>
        <w:rPr>
          <w:rFonts w:hint="eastAsia" w:asciiTheme="minorEastAsia" w:hAnsiTheme="minorEastAsia" w:eastAsiaTheme="minorEastAsia" w:cstheme="minorEastAsia"/>
          <w:bCs/>
          <w:color w:val="auto"/>
          <w:sz w:val="21"/>
          <w:szCs w:val="21"/>
        </w:rPr>
        <w:t>8、采购文件的澄清</w:t>
      </w:r>
      <w:bookmarkEnd w:id="36"/>
      <w:bookmarkEnd w:id="37"/>
      <w:r>
        <w:rPr>
          <w:rFonts w:hint="eastAsia" w:asciiTheme="minorEastAsia" w:hAnsiTheme="minorEastAsia" w:eastAsiaTheme="minorEastAsia" w:cstheme="minorEastAsia"/>
          <w:bCs/>
          <w:color w:val="auto"/>
          <w:sz w:val="21"/>
          <w:szCs w:val="21"/>
        </w:rPr>
        <w:t>和修改</w:t>
      </w:r>
      <w:bookmarkEnd w:id="38"/>
    </w:p>
    <w:p w14:paraId="2D058856">
      <w:pPr>
        <w:pageBreakBefore w:val="0"/>
        <w:tabs>
          <w:tab w:val="left" w:pos="720"/>
        </w:tabs>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8.1在</w:t>
      </w:r>
      <w:r>
        <w:rPr>
          <w:rFonts w:hint="eastAsia" w:asciiTheme="minorEastAsia" w:hAnsiTheme="minorEastAsia" w:eastAsiaTheme="minorEastAsia" w:cstheme="minorEastAsia"/>
          <w:bCs/>
          <w:color w:val="auto"/>
          <w:sz w:val="21"/>
          <w:szCs w:val="21"/>
          <w:lang w:eastAsia="zh-CN"/>
        </w:rPr>
        <w:t>响应文件递交截止时间</w:t>
      </w:r>
      <w:r>
        <w:rPr>
          <w:rFonts w:hint="eastAsia" w:asciiTheme="minorEastAsia" w:hAnsiTheme="minorEastAsia" w:eastAsiaTheme="minorEastAsia" w:cstheme="minorEastAsia"/>
          <w:bCs/>
          <w:color w:val="auto"/>
          <w:sz w:val="21"/>
          <w:szCs w:val="21"/>
        </w:rPr>
        <w:t>前，</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无论出于何种原因，可以对采购文件进行澄清或者修改。</w:t>
      </w:r>
    </w:p>
    <w:p w14:paraId="70CADD6E">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8.2</w:t>
      </w:r>
      <w:bookmarkStart w:id="39" w:name="_Toc430490613"/>
      <w:bookmarkStart w:id="40" w:name="_Toc415567498"/>
      <w:bookmarkStart w:id="41" w:name="_Toc430489120"/>
      <w:bookmarkStart w:id="42" w:name="_Toc430488645"/>
      <w:bookmarkStart w:id="43" w:name="_Toc430492127"/>
      <w:bookmarkStart w:id="44" w:name="_Toc430488852"/>
      <w:bookmarkStart w:id="45" w:name="_Toc430422414"/>
      <w:r>
        <w:rPr>
          <w:rFonts w:hint="eastAsia" w:asciiTheme="minorEastAsia" w:hAnsiTheme="minorEastAsia" w:eastAsiaTheme="minorEastAsia" w:cstheme="minorEastAsia"/>
          <w:bCs/>
          <w:color w:val="auto"/>
          <w:sz w:val="21"/>
          <w:szCs w:val="21"/>
        </w:rPr>
        <w:t>采购文件的修改</w:t>
      </w:r>
      <w:bookmarkEnd w:id="39"/>
      <w:bookmarkEnd w:id="40"/>
      <w:bookmarkEnd w:id="41"/>
      <w:bookmarkEnd w:id="42"/>
      <w:bookmarkEnd w:id="43"/>
      <w:bookmarkEnd w:id="44"/>
      <w:bookmarkEnd w:id="45"/>
    </w:p>
    <w:p w14:paraId="2A179351">
      <w:pPr>
        <w:pStyle w:val="10"/>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bookmarkStart w:id="46" w:name="_Toc245887536"/>
      <w:bookmarkStart w:id="47" w:name="_Toc246825804"/>
      <w:bookmarkStart w:id="48" w:name="_Toc246826109"/>
      <w:bookmarkStart w:id="49" w:name="_Toc245888275"/>
      <w:r>
        <w:rPr>
          <w:rFonts w:hint="eastAsia" w:asciiTheme="minorEastAsia" w:hAnsiTheme="minorEastAsia" w:eastAsiaTheme="minorEastAsia" w:cstheme="minorEastAsia"/>
          <w:bCs/>
          <w:color w:val="auto"/>
          <w:sz w:val="21"/>
          <w:szCs w:val="21"/>
        </w:rPr>
        <w:t>（1）在</w:t>
      </w:r>
      <w:r>
        <w:rPr>
          <w:rFonts w:hint="eastAsia" w:asciiTheme="minorEastAsia" w:hAnsiTheme="minorEastAsia" w:eastAsiaTheme="minorEastAsia" w:cstheme="minorEastAsia"/>
          <w:bCs/>
          <w:color w:val="auto"/>
          <w:sz w:val="21"/>
          <w:szCs w:val="21"/>
          <w:lang w:eastAsia="zh-CN"/>
        </w:rPr>
        <w:t>响应文件递交截止时间</w:t>
      </w:r>
      <w:r>
        <w:rPr>
          <w:rFonts w:hint="eastAsia" w:asciiTheme="minorEastAsia" w:hAnsiTheme="minorEastAsia" w:eastAsiaTheme="minorEastAsia" w:cstheme="minorEastAsia"/>
          <w:bCs/>
          <w:color w:val="auto"/>
          <w:sz w:val="21"/>
          <w:szCs w:val="21"/>
        </w:rPr>
        <w:t>以前，</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可主动或依</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要求澄清或质疑的问题对采购文件进行必要的补遗、澄清或修改；</w:t>
      </w:r>
      <w:bookmarkEnd w:id="46"/>
      <w:bookmarkEnd w:id="47"/>
      <w:bookmarkEnd w:id="48"/>
      <w:bookmarkEnd w:id="49"/>
      <w:bookmarkStart w:id="50" w:name="_Toc217446041"/>
      <w:bookmarkStart w:id="51" w:name="_Toc208848971"/>
    </w:p>
    <w:p w14:paraId="732D21B2">
      <w:pPr>
        <w:pStyle w:val="10"/>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（2）补遗、澄清或修改内容可能影响</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编制的，</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须在</w:t>
      </w:r>
      <w:r>
        <w:rPr>
          <w:rFonts w:hint="eastAsia" w:asciiTheme="minorEastAsia" w:hAnsiTheme="minorEastAsia" w:eastAsiaTheme="minorEastAsia" w:cstheme="minorEastAsia"/>
          <w:bCs/>
          <w:color w:val="auto"/>
          <w:sz w:val="21"/>
          <w:szCs w:val="21"/>
          <w:lang w:eastAsia="zh-CN"/>
        </w:rPr>
        <w:t>响应文件递交截止时间</w:t>
      </w:r>
      <w:r>
        <w:rPr>
          <w:rFonts w:hint="eastAsia" w:asciiTheme="minorEastAsia" w:hAnsiTheme="minorEastAsia" w:eastAsiaTheme="minorEastAsia" w:cstheme="minorEastAsia"/>
          <w:bCs/>
          <w:color w:val="auto"/>
          <w:sz w:val="21"/>
          <w:szCs w:val="21"/>
          <w:lang w:val="en-US" w:eastAsia="zh-CN"/>
        </w:rPr>
        <w:t>1</w:t>
      </w:r>
      <w:r>
        <w:rPr>
          <w:rFonts w:hint="eastAsia" w:asciiTheme="minorEastAsia" w:hAnsiTheme="minorEastAsia" w:eastAsiaTheme="minorEastAsia" w:cstheme="minorEastAsia"/>
          <w:bCs/>
          <w:color w:val="auto"/>
          <w:sz w:val="21"/>
          <w:szCs w:val="21"/>
        </w:rPr>
        <w:t>日前发布公告；不足</w:t>
      </w:r>
      <w:r>
        <w:rPr>
          <w:rFonts w:hint="eastAsia" w:asciiTheme="minorEastAsia" w:hAnsiTheme="minorEastAsia" w:eastAsiaTheme="minorEastAsia" w:cstheme="minorEastAsia"/>
          <w:bCs/>
          <w:color w:val="auto"/>
          <w:sz w:val="21"/>
          <w:szCs w:val="21"/>
          <w:lang w:val="en-US" w:eastAsia="zh-CN"/>
        </w:rPr>
        <w:t>1</w:t>
      </w:r>
      <w:r>
        <w:rPr>
          <w:rFonts w:hint="eastAsia" w:asciiTheme="minorEastAsia" w:hAnsiTheme="minorEastAsia" w:eastAsiaTheme="minorEastAsia" w:cstheme="minorEastAsia"/>
          <w:bCs/>
          <w:color w:val="auto"/>
          <w:sz w:val="21"/>
          <w:szCs w:val="21"/>
        </w:rPr>
        <w:t>日的，</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应当顺延提交</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的截止时间和开标时间，在此情况下，采购当事人受</w:t>
      </w:r>
      <w:r>
        <w:rPr>
          <w:rFonts w:hint="eastAsia" w:asciiTheme="minorEastAsia" w:hAnsiTheme="minorEastAsia" w:eastAsiaTheme="minorEastAsia" w:cstheme="minorEastAsia"/>
          <w:bCs/>
          <w:color w:val="auto"/>
          <w:sz w:val="21"/>
          <w:szCs w:val="21"/>
          <w:lang w:eastAsia="zh-CN"/>
        </w:rPr>
        <w:t>响应文件递交截止时间</w:t>
      </w:r>
      <w:r>
        <w:rPr>
          <w:rFonts w:hint="eastAsia" w:asciiTheme="minorEastAsia" w:hAnsiTheme="minorEastAsia" w:eastAsiaTheme="minorEastAsia" w:cstheme="minorEastAsia"/>
          <w:bCs/>
          <w:color w:val="auto"/>
          <w:sz w:val="21"/>
          <w:szCs w:val="21"/>
        </w:rPr>
        <w:t>制约的所有权利和义务均应延长至新的截止日期；</w:t>
      </w:r>
    </w:p>
    <w:p w14:paraId="57A5F3E8">
      <w:pPr>
        <w:pStyle w:val="10"/>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（3）补遗、澄清或修改后的内容是采购文件的组成部分，并对潜在</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具有约束力。有关</w:t>
      </w:r>
      <w:r>
        <w:rPr>
          <w:rFonts w:hint="eastAsia" w:asciiTheme="minorEastAsia" w:hAnsiTheme="minorEastAsia" w:eastAsiaTheme="minorEastAsia" w:cstheme="minorEastAsia"/>
          <w:bCs/>
          <w:color w:val="auto"/>
          <w:spacing w:val="-8"/>
          <w:sz w:val="21"/>
          <w:szCs w:val="21"/>
        </w:rPr>
        <w:t>本项目采购文件的补遗、澄清及变更信息以第一章指定网站公告及下载内容为准，</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不再另行通知，潜在</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须及时关注关于本项目采购信息的更新事项，否则自行承担由此产生的风险。采购文件与更正公告的内容相互矛盾时，以最后发出的更正公告为准。</w:t>
      </w:r>
    </w:p>
    <w:p w14:paraId="13DF408B">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9、其他</w:t>
      </w:r>
    </w:p>
    <w:p w14:paraId="65E38532">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9.1标前答疑会和</w:t>
      </w:r>
      <w:bookmarkEnd w:id="50"/>
      <w:bookmarkEnd w:id="51"/>
      <w:r>
        <w:rPr>
          <w:rFonts w:hint="eastAsia" w:asciiTheme="minorEastAsia" w:hAnsiTheme="minorEastAsia" w:eastAsiaTheme="minorEastAsia" w:cstheme="minorEastAsia"/>
          <w:bCs/>
          <w:color w:val="auto"/>
          <w:sz w:val="21"/>
          <w:szCs w:val="21"/>
          <w:lang w:eastAsia="zh-CN"/>
        </w:rPr>
        <w:t>现场考察</w:t>
      </w:r>
    </w:p>
    <w:p w14:paraId="0F0FC33A">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9.1.1</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须知前附表规定组织答疑会或/和</w:t>
      </w:r>
      <w:r>
        <w:rPr>
          <w:rFonts w:hint="eastAsia" w:asciiTheme="minorEastAsia" w:hAnsiTheme="minorEastAsia" w:eastAsiaTheme="minorEastAsia" w:cstheme="minorEastAsia"/>
          <w:bCs/>
          <w:color w:val="auto"/>
          <w:sz w:val="21"/>
          <w:szCs w:val="21"/>
          <w:lang w:eastAsia="zh-CN"/>
        </w:rPr>
        <w:t>现场考察</w:t>
      </w:r>
      <w:r>
        <w:rPr>
          <w:rFonts w:hint="eastAsia" w:asciiTheme="minorEastAsia" w:hAnsiTheme="minorEastAsia" w:eastAsiaTheme="minorEastAsia" w:cstheme="minorEastAsia"/>
          <w:bCs/>
          <w:color w:val="auto"/>
          <w:sz w:val="21"/>
          <w:szCs w:val="21"/>
        </w:rPr>
        <w:t>的，</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按</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须知前附表规定的时间、地点组织答疑会或/和</w:t>
      </w:r>
      <w:r>
        <w:rPr>
          <w:rFonts w:hint="eastAsia" w:asciiTheme="minorEastAsia" w:hAnsiTheme="minorEastAsia" w:eastAsiaTheme="minorEastAsia" w:cstheme="minorEastAsia"/>
          <w:bCs/>
          <w:color w:val="auto"/>
          <w:sz w:val="21"/>
          <w:szCs w:val="21"/>
          <w:lang w:eastAsia="zh-CN"/>
        </w:rPr>
        <w:t>供应商考察</w:t>
      </w:r>
      <w:r>
        <w:rPr>
          <w:rFonts w:hint="eastAsia" w:asciiTheme="minorEastAsia" w:hAnsiTheme="minorEastAsia" w:eastAsiaTheme="minorEastAsia" w:cstheme="minorEastAsia"/>
          <w:bCs/>
          <w:color w:val="auto"/>
          <w:sz w:val="21"/>
          <w:szCs w:val="21"/>
        </w:rPr>
        <w:t>项目现场，</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如不参加的，其风险由</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自行承担，</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不承担任何责任。和</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不组织</w:t>
      </w:r>
      <w:r>
        <w:rPr>
          <w:rFonts w:hint="eastAsia" w:asciiTheme="minorEastAsia" w:hAnsiTheme="minorEastAsia" w:eastAsiaTheme="minorEastAsia" w:cstheme="minorEastAsia"/>
          <w:bCs/>
          <w:color w:val="auto"/>
          <w:sz w:val="21"/>
          <w:szCs w:val="21"/>
          <w:lang w:eastAsia="zh-CN"/>
        </w:rPr>
        <w:t>现场考察</w:t>
      </w:r>
      <w:r>
        <w:rPr>
          <w:rFonts w:hint="eastAsia" w:asciiTheme="minorEastAsia" w:hAnsiTheme="minorEastAsia" w:eastAsiaTheme="minorEastAsia" w:cstheme="minorEastAsia"/>
          <w:bCs/>
          <w:color w:val="auto"/>
          <w:sz w:val="21"/>
          <w:szCs w:val="21"/>
        </w:rPr>
        <w:t>的，</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可以自行决定是否</w:t>
      </w:r>
      <w:r>
        <w:rPr>
          <w:rFonts w:hint="eastAsia" w:asciiTheme="minorEastAsia" w:hAnsiTheme="minorEastAsia" w:eastAsiaTheme="minorEastAsia" w:cstheme="minorEastAsia"/>
          <w:bCs/>
          <w:color w:val="auto"/>
          <w:sz w:val="21"/>
          <w:szCs w:val="21"/>
          <w:lang w:eastAsia="zh-CN"/>
        </w:rPr>
        <w:t>考察</w:t>
      </w:r>
      <w:r>
        <w:rPr>
          <w:rFonts w:hint="eastAsia" w:asciiTheme="minorEastAsia" w:hAnsiTheme="minorEastAsia" w:eastAsiaTheme="minorEastAsia" w:cstheme="minorEastAsia"/>
          <w:bCs/>
          <w:color w:val="auto"/>
          <w:sz w:val="21"/>
          <w:szCs w:val="21"/>
        </w:rPr>
        <w:t>现场。</w:t>
      </w:r>
    </w:p>
    <w:p w14:paraId="4947D101">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9.1.2答疑会上，</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将解答供应商的疑问。会上所有的解答与</w:t>
      </w:r>
      <w:r>
        <w:rPr>
          <w:rFonts w:hint="eastAsia" w:asciiTheme="minorEastAsia" w:hAnsiTheme="minorEastAsia" w:eastAsiaTheme="minorEastAsia" w:cstheme="minorEastAsia"/>
          <w:bCs/>
          <w:color w:val="auto"/>
          <w:sz w:val="21"/>
          <w:szCs w:val="21"/>
          <w:lang w:val="en-US" w:eastAsia="zh-CN"/>
        </w:rPr>
        <w:t>说明</w:t>
      </w:r>
      <w:r>
        <w:rPr>
          <w:rFonts w:hint="eastAsia" w:asciiTheme="minorEastAsia" w:hAnsiTheme="minorEastAsia" w:eastAsiaTheme="minorEastAsia" w:cstheme="minorEastAsia"/>
          <w:bCs/>
          <w:color w:val="auto"/>
          <w:sz w:val="21"/>
          <w:szCs w:val="21"/>
        </w:rPr>
        <w:t>仅供</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编制</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时参考，</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不对</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据此作出的判断和决策负责。</w:t>
      </w:r>
    </w:p>
    <w:p w14:paraId="676E2007">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9.1.3</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在</w:t>
      </w:r>
      <w:r>
        <w:rPr>
          <w:rFonts w:hint="eastAsia" w:asciiTheme="minorEastAsia" w:hAnsiTheme="minorEastAsia" w:eastAsiaTheme="minorEastAsia" w:cstheme="minorEastAsia"/>
          <w:bCs/>
          <w:color w:val="auto"/>
          <w:sz w:val="21"/>
          <w:szCs w:val="21"/>
          <w:lang w:eastAsia="zh-CN"/>
        </w:rPr>
        <w:t>考察</w:t>
      </w:r>
      <w:r>
        <w:rPr>
          <w:rFonts w:hint="eastAsia" w:asciiTheme="minorEastAsia" w:hAnsiTheme="minorEastAsia" w:eastAsiaTheme="minorEastAsia" w:cstheme="minorEastAsia"/>
          <w:bCs/>
          <w:color w:val="auto"/>
          <w:sz w:val="21"/>
          <w:szCs w:val="21"/>
        </w:rPr>
        <w:t>现场中口头介绍的情况（如有），供</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在编制</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时参考，</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不对</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据此作出的判断和决策负责。</w:t>
      </w:r>
    </w:p>
    <w:p w14:paraId="577263FF">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9.1.4</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不单独或者分别组织只有1个</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参加的现场考察及标前答疑会。</w:t>
      </w:r>
    </w:p>
    <w:p w14:paraId="619E6B3F">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9.1.5</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自行承担参加答疑或现场考察所发生的一切费用。</w:t>
      </w:r>
    </w:p>
    <w:p w14:paraId="6C028FCC">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9.2述标和/或演示</w:t>
      </w:r>
    </w:p>
    <w:p w14:paraId="01A137E8">
      <w:pPr>
        <w:pStyle w:val="6"/>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具体要求详见第二章“采购需求”和/或“</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须知前附表”有关规定。</w:t>
      </w:r>
    </w:p>
    <w:p w14:paraId="730A3ABA">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bookmarkStart w:id="52" w:name="_Toc246826110"/>
      <w:r>
        <w:rPr>
          <w:rFonts w:hint="eastAsia" w:asciiTheme="minorEastAsia" w:hAnsiTheme="minorEastAsia" w:eastAsiaTheme="minorEastAsia" w:cstheme="minorEastAsia"/>
          <w:bCs/>
          <w:color w:val="auto"/>
          <w:sz w:val="21"/>
          <w:szCs w:val="21"/>
        </w:rPr>
        <w:t>三、</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的编写</w:t>
      </w:r>
      <w:bookmarkEnd w:id="52"/>
    </w:p>
    <w:p w14:paraId="0155862D">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10.</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的编制要求：</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应当根据采购文件的要求编制</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（包括签名和盖章），否则自行承担由此产生的风险。</w:t>
      </w:r>
    </w:p>
    <w:p w14:paraId="57950DC4">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10.1</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应当根据自己的商务能力、技术水平对采购文件提出的要求和条件逐条标明响应与否。如果因为</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填报的内容不详，或没有提供采购文件中所要求的全部资料及数据，则供应商自行承担由此产生的风险。</w:t>
      </w:r>
    </w:p>
    <w:p w14:paraId="764F0F81">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10.2</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提供的文件必须真实、充分、全面，并对</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所提供全部资料的真实性和合法性承担法律责任。</w:t>
      </w:r>
    </w:p>
    <w:p w14:paraId="2D21EC63">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10.3每一</w:t>
      </w:r>
      <w:r>
        <w:rPr>
          <w:rFonts w:hint="eastAsia" w:asciiTheme="minorEastAsia" w:hAnsiTheme="minorEastAsia" w:eastAsiaTheme="minorEastAsia" w:cstheme="minorEastAsia"/>
          <w:bCs/>
          <w:color w:val="auto"/>
          <w:sz w:val="21"/>
          <w:szCs w:val="21"/>
          <w:lang w:val="en-US" w:eastAsia="zh-CN"/>
        </w:rPr>
        <w:t>单项服务项目</w:t>
      </w:r>
      <w:r>
        <w:rPr>
          <w:rFonts w:hint="eastAsia" w:asciiTheme="minorEastAsia" w:hAnsiTheme="minorEastAsia" w:eastAsiaTheme="minorEastAsia" w:cstheme="minorEastAsia"/>
          <w:bCs/>
          <w:color w:val="auto"/>
          <w:sz w:val="21"/>
          <w:szCs w:val="21"/>
        </w:rPr>
        <w:t>只允许有一个报价，否则将被视为</w:t>
      </w:r>
      <w:r>
        <w:rPr>
          <w:rFonts w:hint="eastAsia" w:asciiTheme="minorEastAsia" w:hAnsiTheme="minorEastAsia" w:eastAsiaTheme="minorEastAsia" w:cstheme="minorEastAsia"/>
          <w:bCs/>
          <w:color w:val="auto"/>
          <w:sz w:val="21"/>
          <w:szCs w:val="21"/>
          <w:lang w:eastAsia="zh-CN"/>
        </w:rPr>
        <w:t>无效响应</w:t>
      </w:r>
      <w:r>
        <w:rPr>
          <w:rFonts w:hint="eastAsia" w:asciiTheme="minorEastAsia" w:hAnsiTheme="minorEastAsia" w:eastAsiaTheme="minorEastAsia" w:cstheme="minorEastAsia"/>
          <w:bCs/>
          <w:color w:val="auto"/>
          <w:sz w:val="21"/>
          <w:szCs w:val="21"/>
        </w:rPr>
        <w:t>。</w:t>
      </w:r>
    </w:p>
    <w:p w14:paraId="5EDE9DC6">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10.4只允许</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有一个</w:t>
      </w:r>
      <w:r>
        <w:rPr>
          <w:rFonts w:hint="eastAsia" w:asciiTheme="minorEastAsia" w:hAnsiTheme="minorEastAsia" w:eastAsiaTheme="minorEastAsia" w:cstheme="minorEastAsia"/>
          <w:bCs/>
          <w:color w:val="auto"/>
          <w:sz w:val="21"/>
          <w:szCs w:val="21"/>
          <w:lang w:val="en-US" w:eastAsia="zh-CN"/>
        </w:rPr>
        <w:t>方</w:t>
      </w:r>
      <w:r>
        <w:rPr>
          <w:rFonts w:hint="eastAsia" w:asciiTheme="minorEastAsia" w:hAnsiTheme="minorEastAsia" w:eastAsiaTheme="minorEastAsia" w:cstheme="minorEastAsia"/>
          <w:bCs/>
          <w:color w:val="auto"/>
          <w:sz w:val="21"/>
          <w:szCs w:val="21"/>
        </w:rPr>
        <w:t>案，否则将被视为</w:t>
      </w:r>
      <w:r>
        <w:rPr>
          <w:rFonts w:hint="eastAsia" w:asciiTheme="minorEastAsia" w:hAnsiTheme="minorEastAsia" w:eastAsiaTheme="minorEastAsia" w:cstheme="minorEastAsia"/>
          <w:bCs/>
          <w:color w:val="auto"/>
          <w:sz w:val="21"/>
          <w:szCs w:val="21"/>
          <w:lang w:eastAsia="zh-CN"/>
        </w:rPr>
        <w:t>无效响应</w:t>
      </w:r>
      <w:r>
        <w:rPr>
          <w:rFonts w:hint="eastAsia" w:asciiTheme="minorEastAsia" w:hAnsiTheme="minorEastAsia" w:eastAsiaTheme="minorEastAsia" w:cstheme="minorEastAsia"/>
          <w:bCs/>
          <w:color w:val="auto"/>
          <w:sz w:val="21"/>
          <w:szCs w:val="21"/>
        </w:rPr>
        <w:t>。（采购文件允许有备选方案的除外）</w:t>
      </w:r>
    </w:p>
    <w:p w14:paraId="1A69B952">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10.5</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根据采购文件载明的采购项目实际情况，拟在</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后将</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项目的非主体、非关键性工作交由他人完成的，应当在</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中载明。</w:t>
      </w:r>
    </w:p>
    <w:p w14:paraId="4EF9F2CB">
      <w:pPr>
        <w:pStyle w:val="7"/>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10.6</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的正本、副本和电子版</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的数量应当符合采购文件的要求。</w:t>
      </w:r>
    </w:p>
    <w:p w14:paraId="54C31756">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10.7</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必须编页码，页码必须连续。</w:t>
      </w:r>
    </w:p>
    <w:p w14:paraId="79532C87">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10.8</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应装订牢固不可拆卸（如：胶订），如因装订不牢固导致的任何损失及风险由</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承担。</w:t>
      </w:r>
    </w:p>
    <w:p w14:paraId="7EAA8BA9">
      <w:pPr>
        <w:pStyle w:val="10"/>
        <w:pageBreakBefore w:val="0"/>
        <w:tabs>
          <w:tab w:val="left" w:pos="8360"/>
        </w:tabs>
        <w:wordWrap/>
        <w:topLinePunct w:val="0"/>
        <w:bidi w:val="0"/>
        <w:adjustRightInd w:val="0"/>
        <w:snapToGrid w:val="0"/>
        <w:spacing w:line="360" w:lineRule="auto"/>
        <w:ind w:firstLine="420" w:firstLineChars="200"/>
        <w:jc w:val="left"/>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11.</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语言、货物及计量单位</w:t>
      </w:r>
    </w:p>
    <w:p w14:paraId="0C560FF3">
      <w:pPr>
        <w:pStyle w:val="10"/>
        <w:pageBreakBefore w:val="0"/>
        <w:tabs>
          <w:tab w:val="left" w:pos="8360"/>
        </w:tabs>
        <w:wordWrap/>
        <w:topLinePunct w:val="0"/>
        <w:bidi w:val="0"/>
        <w:adjustRightInd w:val="0"/>
        <w:snapToGrid w:val="0"/>
        <w:spacing w:line="360" w:lineRule="auto"/>
        <w:ind w:firstLine="420" w:firstLineChars="200"/>
        <w:jc w:val="left"/>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11.1</w:t>
      </w:r>
      <w:r>
        <w:rPr>
          <w:rFonts w:hint="eastAsia" w:asciiTheme="minorEastAsia" w:hAnsiTheme="minorEastAsia" w:eastAsiaTheme="minorEastAsia" w:cstheme="minorEastAsia"/>
          <w:bCs/>
          <w:color w:val="auto"/>
          <w:sz w:val="21"/>
          <w:szCs w:val="21"/>
          <w:lang w:eastAsia="zh-CN"/>
        </w:rPr>
        <w:t>除采购文件中另有规定外，供应商</w:t>
      </w:r>
      <w:r>
        <w:rPr>
          <w:rFonts w:hint="eastAsia" w:asciiTheme="minorEastAsia" w:hAnsiTheme="minorEastAsia" w:eastAsiaTheme="minorEastAsia" w:cstheme="minorEastAsia"/>
          <w:bCs/>
          <w:color w:val="auto"/>
          <w:sz w:val="21"/>
          <w:szCs w:val="21"/>
        </w:rPr>
        <w:t>提交的</w:t>
      </w:r>
      <w:r>
        <w:rPr>
          <w:rFonts w:hint="eastAsia" w:asciiTheme="minorEastAsia" w:hAnsiTheme="minorEastAsia" w:eastAsiaTheme="minorEastAsia" w:cstheme="minorEastAsia"/>
          <w:bCs/>
          <w:color w:val="auto"/>
          <w:sz w:val="21"/>
          <w:szCs w:val="21"/>
          <w:lang w:eastAsia="zh-CN"/>
        </w:rPr>
        <w:t>响应文件及其</w:t>
      </w:r>
      <w:r>
        <w:rPr>
          <w:rFonts w:hint="eastAsia" w:asciiTheme="minorEastAsia" w:hAnsiTheme="minorEastAsia" w:eastAsiaTheme="minorEastAsia" w:cstheme="minorEastAsia"/>
          <w:bCs/>
          <w:color w:val="auto"/>
          <w:sz w:val="21"/>
          <w:szCs w:val="21"/>
        </w:rPr>
        <w:t>与</w:t>
      </w:r>
      <w:r>
        <w:rPr>
          <w:rFonts w:hint="eastAsia" w:asciiTheme="minorEastAsia" w:hAnsiTheme="minorEastAsia" w:eastAsiaTheme="minorEastAsia" w:cstheme="minorEastAsia"/>
          <w:bCs/>
          <w:color w:val="auto"/>
          <w:sz w:val="21"/>
          <w:szCs w:val="21"/>
          <w:lang w:eastAsia="zh-CN"/>
        </w:rPr>
        <w:t>采购人和采购人</w:t>
      </w:r>
      <w:r>
        <w:rPr>
          <w:rFonts w:hint="eastAsia" w:asciiTheme="minorEastAsia" w:hAnsiTheme="minorEastAsia" w:eastAsiaTheme="minorEastAsia" w:cstheme="minorEastAsia"/>
          <w:bCs/>
          <w:color w:val="auto"/>
          <w:sz w:val="21"/>
          <w:szCs w:val="21"/>
        </w:rPr>
        <w:t>所有来往</w:t>
      </w:r>
      <w:r>
        <w:rPr>
          <w:rFonts w:hint="eastAsia" w:asciiTheme="minorEastAsia" w:hAnsiTheme="minorEastAsia" w:eastAsiaTheme="minorEastAsia" w:cstheme="minorEastAsia"/>
          <w:bCs/>
          <w:color w:val="auto"/>
          <w:sz w:val="21"/>
          <w:szCs w:val="21"/>
          <w:lang w:eastAsia="zh-CN"/>
        </w:rPr>
        <w:t>文件</w:t>
      </w:r>
      <w:r>
        <w:rPr>
          <w:rFonts w:hint="eastAsia" w:asciiTheme="minorEastAsia" w:hAnsiTheme="minorEastAsia" w:eastAsiaTheme="minorEastAsia" w:cstheme="minorEastAsia"/>
          <w:bCs/>
          <w:color w:val="auto"/>
          <w:sz w:val="21"/>
          <w:szCs w:val="21"/>
        </w:rPr>
        <w:t>均应使用中文，</w:t>
      </w:r>
      <w:r>
        <w:rPr>
          <w:rFonts w:hint="eastAsia" w:asciiTheme="minorEastAsia" w:hAnsiTheme="minorEastAsia" w:eastAsiaTheme="minorEastAsia" w:cstheme="minorEastAsia"/>
          <w:bCs/>
          <w:color w:val="auto"/>
          <w:sz w:val="21"/>
          <w:szCs w:val="21"/>
          <w:lang w:eastAsia="zh-CN"/>
        </w:rPr>
        <w:t>若有不同文本，以中文文本为准。</w:t>
      </w:r>
      <w:r>
        <w:rPr>
          <w:rFonts w:hint="eastAsia" w:asciiTheme="minorEastAsia" w:hAnsiTheme="minorEastAsia" w:eastAsiaTheme="minorEastAsia" w:cstheme="minorEastAsia"/>
          <w:bCs/>
          <w:color w:val="auto"/>
          <w:sz w:val="21"/>
          <w:szCs w:val="21"/>
        </w:rPr>
        <w:t>非中文的</w:t>
      </w:r>
      <w:r>
        <w:rPr>
          <w:rFonts w:hint="eastAsia" w:asciiTheme="minorEastAsia" w:hAnsiTheme="minorEastAsia" w:eastAsiaTheme="minorEastAsia" w:cstheme="minorEastAsia"/>
          <w:bCs/>
          <w:color w:val="auto"/>
          <w:sz w:val="21"/>
          <w:szCs w:val="21"/>
          <w:lang w:eastAsia="zh-CN"/>
        </w:rPr>
        <w:t>响应文件内容应翻译成中文。</w:t>
      </w:r>
    </w:p>
    <w:p w14:paraId="4E511EBC">
      <w:pPr>
        <w:pStyle w:val="10"/>
        <w:pageBreakBefore w:val="0"/>
        <w:tabs>
          <w:tab w:val="left" w:pos="8360"/>
        </w:tabs>
        <w:wordWrap/>
        <w:topLinePunct w:val="0"/>
        <w:bidi w:val="0"/>
        <w:adjustRightInd w:val="0"/>
        <w:snapToGrid w:val="0"/>
        <w:spacing w:line="360" w:lineRule="auto"/>
        <w:ind w:firstLine="420" w:firstLineChars="200"/>
        <w:jc w:val="left"/>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11.2货币单位：本次采购项目的</w:t>
      </w:r>
      <w:r>
        <w:rPr>
          <w:rFonts w:hint="eastAsia" w:asciiTheme="minorEastAsia" w:hAnsiTheme="minorEastAsia" w:eastAsiaTheme="minorEastAsia" w:cstheme="minorEastAsia"/>
          <w:bCs/>
          <w:color w:val="auto"/>
          <w:sz w:val="21"/>
          <w:szCs w:val="21"/>
          <w:lang w:val="en-US" w:eastAsia="zh-CN"/>
        </w:rPr>
        <w:t>响应</w:t>
      </w:r>
      <w:r>
        <w:rPr>
          <w:rFonts w:hint="eastAsia" w:asciiTheme="minorEastAsia" w:hAnsiTheme="minorEastAsia" w:eastAsiaTheme="minorEastAsia" w:cstheme="minorEastAsia"/>
          <w:bCs/>
          <w:color w:val="auto"/>
          <w:sz w:val="21"/>
          <w:szCs w:val="21"/>
        </w:rPr>
        <w:t>均以人民币报价。</w:t>
      </w:r>
    </w:p>
    <w:p w14:paraId="19505E5E">
      <w:pPr>
        <w:pStyle w:val="10"/>
        <w:pageBreakBefore w:val="0"/>
        <w:tabs>
          <w:tab w:val="left" w:pos="8360"/>
        </w:tabs>
        <w:wordWrap/>
        <w:topLinePunct w:val="0"/>
        <w:bidi w:val="0"/>
        <w:adjustRightInd w:val="0"/>
        <w:snapToGrid w:val="0"/>
        <w:spacing w:line="360" w:lineRule="auto"/>
        <w:ind w:firstLine="420" w:firstLineChars="200"/>
        <w:jc w:val="left"/>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11.3计量单位：除</w:t>
      </w:r>
      <w:r>
        <w:rPr>
          <w:rFonts w:hint="eastAsia" w:asciiTheme="minorEastAsia" w:hAnsiTheme="minorEastAsia" w:eastAsiaTheme="minorEastAsia" w:cstheme="minorEastAsia"/>
          <w:bCs/>
          <w:color w:val="auto"/>
          <w:sz w:val="21"/>
          <w:szCs w:val="21"/>
          <w:lang w:eastAsia="zh-CN"/>
        </w:rPr>
        <w:t>采购文件</w:t>
      </w:r>
      <w:r>
        <w:rPr>
          <w:rFonts w:hint="eastAsia" w:asciiTheme="minorEastAsia" w:hAnsiTheme="minorEastAsia" w:eastAsiaTheme="minorEastAsia" w:cstheme="minorEastAsia"/>
          <w:bCs/>
          <w:color w:val="auto"/>
          <w:sz w:val="21"/>
          <w:szCs w:val="21"/>
        </w:rPr>
        <w:t>中另有规定外，</w:t>
      </w:r>
      <w:r>
        <w:rPr>
          <w:rFonts w:hint="eastAsia" w:asciiTheme="minorEastAsia" w:hAnsiTheme="minorEastAsia" w:eastAsiaTheme="minorEastAsia" w:cstheme="minorEastAsia"/>
          <w:bCs/>
          <w:color w:val="auto"/>
          <w:sz w:val="21"/>
          <w:szCs w:val="21"/>
          <w:lang w:eastAsia="zh-CN"/>
        </w:rPr>
        <w:t>供应商在</w:t>
      </w:r>
      <w:r>
        <w:rPr>
          <w:rFonts w:hint="eastAsia" w:asciiTheme="minorEastAsia" w:hAnsiTheme="minorEastAsia" w:eastAsiaTheme="minorEastAsia" w:cstheme="minorEastAsia"/>
          <w:bCs/>
          <w:color w:val="auto"/>
          <w:sz w:val="21"/>
          <w:szCs w:val="21"/>
          <w:lang w:val="en-US" w:eastAsia="zh-CN"/>
        </w:rPr>
        <w:t>响应文件中及其与采购人所有往来文件中所使用的计量单位均应采用中华人民共和国法定计量单位。</w:t>
      </w:r>
      <w:bookmarkStart w:id="53" w:name="_Toc217446046"/>
    </w:p>
    <w:bookmarkEnd w:id="53"/>
    <w:p w14:paraId="564B78AA">
      <w:pPr>
        <w:pStyle w:val="10"/>
        <w:pageBreakBefore w:val="0"/>
        <w:tabs>
          <w:tab w:val="left" w:pos="8360"/>
        </w:tabs>
        <w:wordWrap/>
        <w:topLinePunct w:val="0"/>
        <w:bidi w:val="0"/>
        <w:adjustRightInd w:val="0"/>
        <w:snapToGrid w:val="0"/>
        <w:spacing w:line="360" w:lineRule="auto"/>
        <w:ind w:firstLine="420" w:firstLineChars="200"/>
        <w:jc w:val="left"/>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12、</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的组成：由商务部分、技术部分、价格部分以及其他部分组成。所有证明材料、说明文件、</w:t>
      </w:r>
      <w:r>
        <w:rPr>
          <w:rFonts w:hint="eastAsia" w:asciiTheme="minorEastAsia" w:hAnsiTheme="minorEastAsia" w:eastAsiaTheme="minorEastAsia" w:cstheme="minorEastAsia"/>
          <w:bCs/>
          <w:color w:val="auto"/>
          <w:sz w:val="21"/>
          <w:szCs w:val="21"/>
          <w:lang w:val="en-US" w:eastAsia="zh-CN"/>
        </w:rPr>
        <w:t>响应</w:t>
      </w:r>
      <w:r>
        <w:rPr>
          <w:rFonts w:hint="eastAsia" w:asciiTheme="minorEastAsia" w:hAnsiTheme="minorEastAsia" w:eastAsiaTheme="minorEastAsia" w:cstheme="minorEastAsia"/>
          <w:bCs/>
          <w:color w:val="auto"/>
          <w:sz w:val="21"/>
          <w:szCs w:val="21"/>
        </w:rPr>
        <w:t>要求详见“</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须知前附表”的具体要求，供应商不提供或不按要求提供的则自行承担由此产生的风险。</w:t>
      </w:r>
    </w:p>
    <w:p w14:paraId="22816B7C">
      <w:pPr>
        <w:pStyle w:val="9"/>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12.1</w:t>
      </w:r>
      <w:r>
        <w:rPr>
          <w:rFonts w:hint="eastAsia" w:asciiTheme="minorEastAsia" w:hAnsiTheme="minorEastAsia" w:eastAsiaTheme="minorEastAsia" w:cstheme="minorEastAsia"/>
          <w:color w:val="auto"/>
          <w:sz w:val="21"/>
          <w:szCs w:val="21"/>
          <w:lang w:eastAsia="zh-CN"/>
        </w:rPr>
        <w:t>响应文件</w:t>
      </w:r>
      <w:r>
        <w:rPr>
          <w:rFonts w:hint="eastAsia" w:asciiTheme="minorEastAsia" w:hAnsiTheme="minorEastAsia" w:eastAsiaTheme="minorEastAsia" w:cstheme="minorEastAsia"/>
          <w:color w:val="auto"/>
          <w:sz w:val="21"/>
          <w:szCs w:val="21"/>
        </w:rPr>
        <w:t>的商务部分</w:t>
      </w:r>
    </w:p>
    <w:p w14:paraId="3748ABAB">
      <w:pPr>
        <w:pStyle w:val="9"/>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12.1.1商务部分是证明</w:t>
      </w:r>
      <w:r>
        <w:rPr>
          <w:rFonts w:hint="eastAsia" w:asciiTheme="minorEastAsia" w:hAnsiTheme="minorEastAsia" w:eastAsiaTheme="minorEastAsia" w:cstheme="minorEastAsia"/>
          <w:color w:val="auto"/>
          <w:sz w:val="21"/>
          <w:szCs w:val="21"/>
          <w:lang w:eastAsia="zh-CN"/>
        </w:rPr>
        <w:t>供应商</w:t>
      </w:r>
      <w:r>
        <w:rPr>
          <w:rFonts w:hint="eastAsia" w:asciiTheme="minorEastAsia" w:hAnsiTheme="minorEastAsia" w:eastAsiaTheme="minorEastAsia" w:cstheme="minorEastAsia"/>
          <w:color w:val="auto"/>
          <w:sz w:val="21"/>
          <w:szCs w:val="21"/>
        </w:rPr>
        <w:t>是合格的，并且在</w:t>
      </w:r>
      <w:r>
        <w:rPr>
          <w:rFonts w:hint="eastAsia" w:asciiTheme="minorEastAsia" w:hAnsiTheme="minorEastAsia" w:eastAsiaTheme="minorEastAsia" w:cstheme="minorEastAsia"/>
          <w:color w:val="auto"/>
          <w:sz w:val="21"/>
          <w:szCs w:val="21"/>
          <w:lang w:eastAsia="zh-CN"/>
        </w:rPr>
        <w:t>成交</w:t>
      </w:r>
      <w:r>
        <w:rPr>
          <w:rFonts w:hint="eastAsia" w:asciiTheme="minorEastAsia" w:hAnsiTheme="minorEastAsia" w:eastAsiaTheme="minorEastAsia" w:cstheme="minorEastAsia"/>
          <w:color w:val="auto"/>
          <w:sz w:val="21"/>
          <w:szCs w:val="21"/>
        </w:rPr>
        <w:t>后有能力履行合同的证明文件，这些文件可以是但不限于文字资料、证书复印件和数据报表等。</w:t>
      </w:r>
    </w:p>
    <w:p w14:paraId="6D12461E">
      <w:pPr>
        <w:pageBreakBefore w:val="0"/>
        <w:wordWrap/>
        <w:topLinePunct w:val="0"/>
        <w:autoSpaceDE w:val="0"/>
        <w:autoSpaceDN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12.1.2不满足</w:t>
      </w:r>
      <w:r>
        <w:rPr>
          <w:rFonts w:hint="eastAsia" w:asciiTheme="minorEastAsia" w:hAnsiTheme="minorEastAsia" w:eastAsiaTheme="minorEastAsia" w:cstheme="minorEastAsia"/>
          <w:bCs/>
          <w:color w:val="auto"/>
          <w:sz w:val="21"/>
          <w:szCs w:val="21"/>
          <w:lang w:val="en-US" w:eastAsia="zh-CN"/>
        </w:rPr>
        <w:t>商务部分实质性</w:t>
      </w:r>
      <w:r>
        <w:rPr>
          <w:rFonts w:hint="eastAsia" w:asciiTheme="minorEastAsia" w:hAnsiTheme="minorEastAsia" w:eastAsiaTheme="minorEastAsia" w:cstheme="minorEastAsia"/>
          <w:bCs/>
          <w:color w:val="auto"/>
          <w:sz w:val="21"/>
          <w:szCs w:val="21"/>
        </w:rPr>
        <w:t>要求的将</w:t>
      </w:r>
      <w:r>
        <w:rPr>
          <w:rFonts w:hint="eastAsia" w:asciiTheme="minorEastAsia" w:hAnsiTheme="minorEastAsia" w:eastAsiaTheme="minorEastAsia" w:cstheme="minorEastAsia"/>
          <w:bCs/>
          <w:color w:val="auto"/>
          <w:sz w:val="21"/>
          <w:szCs w:val="21"/>
          <w:lang w:eastAsia="zh-CN"/>
        </w:rPr>
        <w:t>视为无效响应</w:t>
      </w:r>
      <w:r>
        <w:rPr>
          <w:rFonts w:hint="eastAsia" w:asciiTheme="minorEastAsia" w:hAnsiTheme="minorEastAsia" w:eastAsiaTheme="minorEastAsia" w:cstheme="minorEastAsia"/>
          <w:bCs/>
          <w:color w:val="auto"/>
          <w:sz w:val="21"/>
          <w:szCs w:val="21"/>
        </w:rPr>
        <w:t>。</w:t>
      </w:r>
    </w:p>
    <w:p w14:paraId="120B625C">
      <w:pPr>
        <w:pageBreakBefore w:val="0"/>
        <w:wordWrap/>
        <w:topLinePunct w:val="0"/>
        <w:autoSpaceDE w:val="0"/>
        <w:autoSpaceDN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12.2</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的技术部分</w:t>
      </w:r>
    </w:p>
    <w:p w14:paraId="3835C303">
      <w:pPr>
        <w:pStyle w:val="9"/>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技术部分是证明</w:t>
      </w:r>
      <w:r>
        <w:rPr>
          <w:rFonts w:hint="eastAsia" w:asciiTheme="minorEastAsia" w:hAnsiTheme="minorEastAsia" w:eastAsiaTheme="minorEastAsia" w:cstheme="minorEastAsia"/>
          <w:color w:val="auto"/>
          <w:sz w:val="21"/>
          <w:szCs w:val="21"/>
          <w:lang w:val="en-US" w:eastAsia="zh-CN"/>
        </w:rPr>
        <w:t>响应</w:t>
      </w:r>
      <w:r>
        <w:rPr>
          <w:rFonts w:hint="eastAsia" w:asciiTheme="minorEastAsia" w:hAnsiTheme="minorEastAsia" w:eastAsiaTheme="minorEastAsia" w:cstheme="minorEastAsia"/>
          <w:color w:val="auto"/>
          <w:sz w:val="21"/>
          <w:szCs w:val="21"/>
        </w:rPr>
        <w:t>的技术（服务）标准以及</w:t>
      </w:r>
      <w:r>
        <w:rPr>
          <w:rFonts w:hint="eastAsia" w:asciiTheme="minorEastAsia" w:hAnsiTheme="minorEastAsia" w:eastAsiaTheme="minorEastAsia" w:cstheme="minorEastAsia"/>
          <w:color w:val="auto"/>
          <w:sz w:val="21"/>
          <w:szCs w:val="21"/>
          <w:lang w:val="en-US" w:eastAsia="zh-CN"/>
        </w:rPr>
        <w:t>配套/辅助服务</w:t>
      </w:r>
      <w:r>
        <w:rPr>
          <w:rFonts w:hint="eastAsia" w:asciiTheme="minorEastAsia" w:hAnsiTheme="minorEastAsia" w:eastAsiaTheme="minorEastAsia" w:cstheme="minorEastAsia"/>
          <w:color w:val="auto"/>
          <w:sz w:val="21"/>
          <w:szCs w:val="21"/>
        </w:rPr>
        <w:t>标准是符合国家或/和行业的强制标准（包括但不限于经营许可或质量标准等），并符合采购文件要求的证明文件，这些文件可以是但不限于文字资料、</w:t>
      </w:r>
      <w:r>
        <w:rPr>
          <w:rFonts w:hint="eastAsia" w:asciiTheme="minorEastAsia" w:hAnsiTheme="minorEastAsia" w:eastAsiaTheme="minorEastAsia" w:cstheme="minorEastAsia"/>
          <w:color w:val="auto"/>
          <w:sz w:val="21"/>
          <w:szCs w:val="21"/>
          <w:lang w:val="en-US" w:eastAsia="zh-CN"/>
        </w:rPr>
        <w:t>图片</w:t>
      </w:r>
      <w:r>
        <w:rPr>
          <w:rFonts w:hint="eastAsia" w:asciiTheme="minorEastAsia" w:hAnsiTheme="minorEastAsia" w:eastAsiaTheme="minorEastAsia" w:cstheme="minorEastAsia"/>
          <w:color w:val="auto"/>
          <w:sz w:val="21"/>
          <w:szCs w:val="21"/>
        </w:rPr>
        <w:t>和数据等。</w:t>
      </w:r>
    </w:p>
    <w:p w14:paraId="1FDD839C">
      <w:pPr>
        <w:pageBreakBefore w:val="0"/>
        <w:wordWrap/>
        <w:topLinePunct w:val="0"/>
        <w:autoSpaceDE w:val="0"/>
        <w:autoSpaceDN w:val="0"/>
        <w:bidi w:val="0"/>
        <w:adjustRightInd w:val="0"/>
        <w:snapToGrid w:val="0"/>
        <w:spacing w:line="360" w:lineRule="auto"/>
        <w:ind w:firstLine="420" w:firstLineChars="200"/>
        <w:jc w:val="left"/>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12.3</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的价格部分</w:t>
      </w:r>
    </w:p>
    <w:p w14:paraId="29EFC38C">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价格部分是</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对</w:t>
      </w:r>
      <w:r>
        <w:rPr>
          <w:rFonts w:hint="eastAsia" w:asciiTheme="minorEastAsia" w:hAnsiTheme="minorEastAsia" w:eastAsiaTheme="minorEastAsia" w:cstheme="minorEastAsia"/>
          <w:bCs/>
          <w:color w:val="auto"/>
          <w:sz w:val="21"/>
          <w:szCs w:val="21"/>
          <w:lang w:val="en-US" w:eastAsia="zh-CN"/>
        </w:rPr>
        <w:t>响应</w:t>
      </w:r>
      <w:r>
        <w:rPr>
          <w:rFonts w:hint="eastAsia" w:asciiTheme="minorEastAsia" w:hAnsiTheme="minorEastAsia" w:eastAsiaTheme="minorEastAsia" w:cstheme="minorEastAsia"/>
          <w:bCs/>
          <w:color w:val="auto"/>
          <w:sz w:val="21"/>
          <w:szCs w:val="21"/>
        </w:rPr>
        <w:t>服务</w:t>
      </w:r>
      <w:r>
        <w:rPr>
          <w:rFonts w:hint="eastAsia" w:asciiTheme="minorEastAsia" w:hAnsiTheme="minorEastAsia" w:eastAsiaTheme="minorEastAsia" w:cstheme="minorEastAsia"/>
          <w:bCs/>
          <w:color w:val="auto"/>
          <w:sz w:val="21"/>
          <w:szCs w:val="21"/>
          <w:lang w:val="en-US" w:eastAsia="zh-CN"/>
        </w:rPr>
        <w:t>以及配套所需设施设备等</w:t>
      </w:r>
      <w:r>
        <w:rPr>
          <w:rFonts w:hint="eastAsia" w:asciiTheme="minorEastAsia" w:hAnsiTheme="minorEastAsia" w:eastAsiaTheme="minorEastAsia" w:cstheme="minorEastAsia"/>
          <w:bCs/>
          <w:color w:val="auto"/>
          <w:sz w:val="21"/>
          <w:szCs w:val="21"/>
        </w:rPr>
        <w:t>价格的构成所作的说明。该</w:t>
      </w:r>
      <w:r>
        <w:rPr>
          <w:rFonts w:hint="eastAsia" w:asciiTheme="minorEastAsia" w:hAnsiTheme="minorEastAsia" w:eastAsiaTheme="minorEastAsia" w:cstheme="minorEastAsia"/>
          <w:bCs/>
          <w:color w:val="auto"/>
          <w:sz w:val="21"/>
          <w:szCs w:val="21"/>
          <w:lang w:val="en-US" w:eastAsia="zh-CN"/>
        </w:rPr>
        <w:t>响应</w:t>
      </w:r>
      <w:r>
        <w:rPr>
          <w:rFonts w:hint="eastAsia" w:asciiTheme="minorEastAsia" w:hAnsiTheme="minorEastAsia" w:eastAsiaTheme="minorEastAsia" w:cstheme="minorEastAsia"/>
          <w:bCs/>
          <w:color w:val="auto"/>
          <w:sz w:val="21"/>
          <w:szCs w:val="21"/>
        </w:rPr>
        <w:t>总价是</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在可独立履行项目合同义务，通过准确核算，可满足预期实施效果、验收标准和符合自身合法利益的前提下所作出的综合性合理报价。对在采购文件和合同书中未有明确列述、市场剧变因素、应预见和不可预见的费用等均视为已完全考虑到并包括在</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之内；该</w:t>
      </w:r>
      <w:r>
        <w:rPr>
          <w:rFonts w:hint="eastAsia" w:asciiTheme="minorEastAsia" w:hAnsiTheme="minorEastAsia" w:eastAsiaTheme="minorEastAsia" w:cstheme="minorEastAsia"/>
          <w:bCs/>
          <w:color w:val="auto"/>
          <w:sz w:val="21"/>
          <w:szCs w:val="21"/>
          <w:lang w:eastAsia="zh-CN"/>
        </w:rPr>
        <w:t>响应总价</w:t>
      </w:r>
      <w:r>
        <w:rPr>
          <w:rFonts w:hint="eastAsia" w:asciiTheme="minorEastAsia" w:hAnsiTheme="minorEastAsia" w:eastAsiaTheme="minorEastAsia" w:cstheme="minorEastAsia"/>
          <w:bCs/>
          <w:color w:val="auto"/>
          <w:sz w:val="21"/>
          <w:szCs w:val="21"/>
        </w:rPr>
        <w:t>不得高于</w:t>
      </w:r>
      <w:r>
        <w:rPr>
          <w:rFonts w:hint="eastAsia" w:asciiTheme="minorEastAsia" w:hAnsiTheme="minorEastAsia" w:eastAsiaTheme="minorEastAsia" w:cstheme="minorEastAsia"/>
          <w:bCs/>
          <w:color w:val="auto"/>
          <w:sz w:val="21"/>
          <w:szCs w:val="21"/>
          <w:lang w:eastAsia="zh-CN"/>
        </w:rPr>
        <w:t>预算金额或最高限价</w:t>
      </w:r>
      <w:r>
        <w:rPr>
          <w:rFonts w:hint="eastAsia" w:asciiTheme="minorEastAsia" w:hAnsiTheme="minorEastAsia" w:eastAsiaTheme="minorEastAsia" w:cstheme="minorEastAsia"/>
          <w:bCs/>
          <w:color w:val="auto"/>
          <w:sz w:val="21"/>
          <w:szCs w:val="21"/>
        </w:rPr>
        <w:t>，且须是本项目</w:t>
      </w:r>
      <w:r>
        <w:rPr>
          <w:rFonts w:hint="eastAsia" w:asciiTheme="minorEastAsia" w:hAnsiTheme="minorEastAsia" w:eastAsiaTheme="minorEastAsia" w:cstheme="minorEastAsia"/>
          <w:bCs/>
          <w:color w:val="auto"/>
          <w:sz w:val="21"/>
          <w:szCs w:val="21"/>
          <w:lang w:eastAsia="zh-CN"/>
        </w:rPr>
        <w:t>服务期限内所有</w:t>
      </w:r>
      <w:r>
        <w:rPr>
          <w:rFonts w:hint="eastAsia" w:asciiTheme="minorEastAsia" w:hAnsiTheme="minorEastAsia" w:eastAsiaTheme="minorEastAsia" w:cstheme="minorEastAsia"/>
          <w:bCs/>
          <w:color w:val="auto"/>
          <w:sz w:val="21"/>
          <w:szCs w:val="21"/>
        </w:rPr>
        <w:t>服务费用的总和，否则</w:t>
      </w:r>
      <w:r>
        <w:rPr>
          <w:rFonts w:hint="eastAsia" w:asciiTheme="minorEastAsia" w:hAnsiTheme="minorEastAsia" w:eastAsiaTheme="minorEastAsia" w:cstheme="minorEastAsia"/>
          <w:bCs/>
          <w:color w:val="auto"/>
          <w:sz w:val="21"/>
          <w:szCs w:val="21"/>
          <w:lang w:eastAsia="zh-CN"/>
        </w:rPr>
        <w:t>视为无效</w:t>
      </w:r>
      <w:r>
        <w:rPr>
          <w:rFonts w:hint="eastAsia" w:asciiTheme="minorEastAsia" w:hAnsiTheme="minorEastAsia" w:eastAsiaTheme="minorEastAsia" w:cstheme="minorEastAsia"/>
          <w:bCs/>
          <w:color w:val="auto"/>
          <w:sz w:val="21"/>
          <w:szCs w:val="21"/>
          <w:lang w:val="en-US" w:eastAsia="zh-CN"/>
        </w:rPr>
        <w:t>响应</w:t>
      </w:r>
      <w:r>
        <w:rPr>
          <w:rFonts w:hint="eastAsia" w:asciiTheme="minorEastAsia" w:hAnsiTheme="minorEastAsia" w:eastAsiaTheme="minorEastAsia" w:cstheme="minorEastAsia"/>
          <w:bCs/>
          <w:color w:val="auto"/>
          <w:sz w:val="21"/>
          <w:szCs w:val="21"/>
        </w:rPr>
        <w:t>。</w:t>
      </w:r>
    </w:p>
    <w:p w14:paraId="5EA75343">
      <w:pPr>
        <w:pageBreakBefore w:val="0"/>
        <w:wordWrap/>
        <w:topLinePunct w:val="0"/>
        <w:autoSpaceDE w:val="0"/>
        <w:autoSpaceDN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12.4</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的其他部分</w:t>
      </w:r>
    </w:p>
    <w:p w14:paraId="318C7AAD">
      <w:pPr>
        <w:pageBreakBefore w:val="0"/>
        <w:wordWrap/>
        <w:topLinePunct w:val="0"/>
        <w:autoSpaceDE w:val="0"/>
        <w:autoSpaceDN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其他部分由</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根据编制</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需要提供的其他相关文件组成。</w:t>
      </w:r>
    </w:p>
    <w:p w14:paraId="254FFBA8">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13、</w:t>
      </w:r>
      <w:r>
        <w:rPr>
          <w:rFonts w:hint="eastAsia" w:asciiTheme="minorEastAsia" w:hAnsiTheme="minorEastAsia" w:eastAsiaTheme="minorEastAsia" w:cstheme="minorEastAsia"/>
          <w:bCs/>
          <w:color w:val="auto"/>
          <w:sz w:val="21"/>
          <w:szCs w:val="21"/>
          <w:lang w:eastAsia="zh-CN"/>
        </w:rPr>
        <w:t>响应有效期</w:t>
      </w:r>
    </w:p>
    <w:p w14:paraId="67154EAB">
      <w:pPr>
        <w:pageBreakBefore w:val="0"/>
        <w:wordWrap/>
        <w:topLinePunct w:val="0"/>
        <w:autoSpaceDE w:val="0"/>
        <w:autoSpaceDN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13.1</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从“</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须知前附表”所规定的</w:t>
      </w:r>
      <w:r>
        <w:rPr>
          <w:rFonts w:hint="eastAsia" w:asciiTheme="minorEastAsia" w:hAnsiTheme="minorEastAsia" w:eastAsiaTheme="minorEastAsia" w:cstheme="minorEastAsia"/>
          <w:bCs/>
          <w:color w:val="auto"/>
          <w:sz w:val="21"/>
          <w:szCs w:val="21"/>
          <w:lang w:eastAsia="zh-CN"/>
        </w:rPr>
        <w:t>响应文件递交截止时间</w:t>
      </w:r>
      <w:r>
        <w:rPr>
          <w:rFonts w:hint="eastAsia" w:asciiTheme="minorEastAsia" w:hAnsiTheme="minorEastAsia" w:eastAsiaTheme="minorEastAsia" w:cstheme="minorEastAsia"/>
          <w:bCs/>
          <w:color w:val="auto"/>
          <w:sz w:val="21"/>
          <w:szCs w:val="21"/>
        </w:rPr>
        <w:t>之后开始生效，在“</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须知前附表”所规定的</w:t>
      </w:r>
      <w:r>
        <w:rPr>
          <w:rFonts w:hint="eastAsia" w:asciiTheme="minorEastAsia" w:hAnsiTheme="minorEastAsia" w:eastAsiaTheme="minorEastAsia" w:cstheme="minorEastAsia"/>
          <w:bCs/>
          <w:color w:val="auto"/>
          <w:sz w:val="21"/>
          <w:szCs w:val="21"/>
          <w:lang w:eastAsia="zh-CN"/>
        </w:rPr>
        <w:t>响应有效期</w:t>
      </w:r>
      <w:r>
        <w:rPr>
          <w:rFonts w:hint="eastAsia" w:asciiTheme="minorEastAsia" w:hAnsiTheme="minorEastAsia" w:eastAsiaTheme="minorEastAsia" w:cstheme="minorEastAsia"/>
          <w:bCs/>
          <w:color w:val="auto"/>
          <w:sz w:val="21"/>
          <w:szCs w:val="21"/>
        </w:rPr>
        <w:t>期限内保持有效。有效期不足将导致其</w:t>
      </w:r>
      <w:r>
        <w:rPr>
          <w:rFonts w:hint="eastAsia" w:asciiTheme="minorEastAsia" w:hAnsiTheme="minorEastAsia" w:eastAsiaTheme="minorEastAsia" w:cstheme="minorEastAsia"/>
          <w:bCs/>
          <w:color w:val="auto"/>
          <w:sz w:val="21"/>
          <w:szCs w:val="21"/>
          <w:lang w:eastAsia="zh-CN"/>
        </w:rPr>
        <w:t>响应无效</w:t>
      </w:r>
      <w:r>
        <w:rPr>
          <w:rFonts w:hint="eastAsia" w:asciiTheme="minorEastAsia" w:hAnsiTheme="minorEastAsia" w:eastAsiaTheme="minorEastAsia" w:cstheme="minorEastAsia"/>
          <w:bCs/>
          <w:color w:val="auto"/>
          <w:sz w:val="21"/>
          <w:szCs w:val="21"/>
        </w:rPr>
        <w:t>。</w:t>
      </w:r>
    </w:p>
    <w:p w14:paraId="5FC17C65">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13.2特殊情况下</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可于</w:t>
      </w:r>
      <w:r>
        <w:rPr>
          <w:rFonts w:hint="eastAsia" w:asciiTheme="minorEastAsia" w:hAnsiTheme="minorEastAsia" w:eastAsiaTheme="minorEastAsia" w:cstheme="minorEastAsia"/>
          <w:bCs/>
          <w:color w:val="auto"/>
          <w:sz w:val="21"/>
          <w:szCs w:val="21"/>
          <w:lang w:eastAsia="zh-CN"/>
        </w:rPr>
        <w:t>响应有效期</w:t>
      </w:r>
      <w:r>
        <w:rPr>
          <w:rFonts w:hint="eastAsia" w:asciiTheme="minorEastAsia" w:hAnsiTheme="minorEastAsia" w:eastAsiaTheme="minorEastAsia" w:cstheme="minorEastAsia"/>
          <w:bCs/>
          <w:color w:val="auto"/>
          <w:sz w:val="21"/>
          <w:szCs w:val="21"/>
        </w:rPr>
        <w:t>满之前书面要求</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同意延长有效期，</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应在</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规定的期限内以书面形式予以答复，</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答复不明确或者逾期未答复的，均视为拒绝上述要求。</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拒绝上述要求的，其</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lang w:val="en-US" w:eastAsia="zh-CN"/>
        </w:rPr>
        <w:t>如有）</w:t>
      </w:r>
      <w:r>
        <w:rPr>
          <w:rFonts w:hint="eastAsia" w:asciiTheme="minorEastAsia" w:hAnsiTheme="minorEastAsia" w:eastAsiaTheme="minorEastAsia" w:cstheme="minorEastAsia"/>
          <w:bCs/>
          <w:color w:val="auto"/>
          <w:sz w:val="21"/>
          <w:szCs w:val="21"/>
        </w:rPr>
        <w:t>可按规定予以退还。对于接受该要求的</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，既不要求也不允许其修改</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，但将要求其相应延长</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有效期，有关退还和不予退还</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的规定在</w:t>
      </w:r>
      <w:r>
        <w:rPr>
          <w:rFonts w:hint="eastAsia" w:asciiTheme="minorEastAsia" w:hAnsiTheme="minorEastAsia" w:eastAsiaTheme="minorEastAsia" w:cstheme="minorEastAsia"/>
          <w:bCs/>
          <w:color w:val="auto"/>
          <w:sz w:val="21"/>
          <w:szCs w:val="21"/>
          <w:lang w:eastAsia="zh-CN"/>
        </w:rPr>
        <w:t>响应有效期</w:t>
      </w:r>
      <w:r>
        <w:rPr>
          <w:rFonts w:hint="eastAsia" w:asciiTheme="minorEastAsia" w:hAnsiTheme="minorEastAsia" w:eastAsiaTheme="minorEastAsia" w:cstheme="minorEastAsia"/>
          <w:bCs/>
          <w:color w:val="auto"/>
          <w:sz w:val="21"/>
          <w:szCs w:val="21"/>
        </w:rPr>
        <w:t>延长期内继续有效。同意</w:t>
      </w:r>
      <w:r>
        <w:rPr>
          <w:rFonts w:hint="eastAsia" w:asciiTheme="minorEastAsia" w:hAnsiTheme="minorEastAsia" w:eastAsiaTheme="minorEastAsia" w:cstheme="minorEastAsia"/>
          <w:bCs/>
          <w:color w:val="auto"/>
          <w:sz w:val="21"/>
          <w:szCs w:val="21"/>
          <w:lang w:eastAsia="zh-CN"/>
        </w:rPr>
        <w:t>响应有效期</w:t>
      </w:r>
      <w:r>
        <w:rPr>
          <w:rFonts w:hint="eastAsia" w:asciiTheme="minorEastAsia" w:hAnsiTheme="minorEastAsia" w:eastAsiaTheme="minorEastAsia" w:cstheme="minorEastAsia"/>
          <w:bCs/>
          <w:color w:val="auto"/>
          <w:sz w:val="21"/>
          <w:szCs w:val="21"/>
        </w:rPr>
        <w:t>延长的，</w:t>
      </w:r>
      <w:r>
        <w:rPr>
          <w:rFonts w:hint="eastAsia" w:asciiTheme="minorEastAsia" w:hAnsiTheme="minorEastAsia" w:eastAsiaTheme="minorEastAsia" w:cstheme="minorEastAsia"/>
          <w:bCs/>
          <w:color w:val="auto"/>
          <w:sz w:val="21"/>
          <w:szCs w:val="21"/>
          <w:lang w:val="en-US" w:eastAsia="zh-CN"/>
        </w:rPr>
        <w:t>如提交的保证金为保函，应对保函做相应延长，</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自行承担由此产生的费用；同意</w:t>
      </w:r>
      <w:r>
        <w:rPr>
          <w:rFonts w:hint="eastAsia" w:asciiTheme="minorEastAsia" w:hAnsiTheme="minorEastAsia" w:eastAsiaTheme="minorEastAsia" w:cstheme="minorEastAsia"/>
          <w:bCs/>
          <w:color w:val="auto"/>
          <w:sz w:val="21"/>
          <w:szCs w:val="21"/>
          <w:lang w:eastAsia="zh-CN"/>
        </w:rPr>
        <w:t>响应有效期</w:t>
      </w:r>
      <w:r>
        <w:rPr>
          <w:rFonts w:hint="eastAsia" w:asciiTheme="minorEastAsia" w:hAnsiTheme="minorEastAsia" w:eastAsiaTheme="minorEastAsia" w:cstheme="minorEastAsia"/>
          <w:bCs/>
          <w:color w:val="auto"/>
          <w:sz w:val="21"/>
          <w:szCs w:val="21"/>
        </w:rPr>
        <w:t>延长的供应商不足三家的，予以废标。不同意延长</w:t>
      </w:r>
      <w:r>
        <w:rPr>
          <w:rFonts w:hint="eastAsia" w:asciiTheme="minorEastAsia" w:hAnsiTheme="minorEastAsia" w:eastAsiaTheme="minorEastAsia" w:cstheme="minorEastAsia"/>
          <w:bCs/>
          <w:color w:val="auto"/>
          <w:sz w:val="21"/>
          <w:szCs w:val="21"/>
          <w:lang w:eastAsia="zh-CN"/>
        </w:rPr>
        <w:t>响应有效期</w:t>
      </w:r>
      <w:r>
        <w:rPr>
          <w:rFonts w:hint="eastAsia" w:asciiTheme="minorEastAsia" w:hAnsiTheme="minorEastAsia" w:eastAsiaTheme="minorEastAsia" w:cstheme="minorEastAsia"/>
          <w:bCs/>
          <w:color w:val="auto"/>
          <w:sz w:val="21"/>
          <w:szCs w:val="21"/>
        </w:rPr>
        <w:t>的，</w:t>
      </w:r>
      <w:r>
        <w:rPr>
          <w:rFonts w:hint="eastAsia" w:asciiTheme="minorEastAsia" w:hAnsiTheme="minorEastAsia" w:eastAsiaTheme="minorEastAsia" w:cstheme="minorEastAsia"/>
          <w:bCs/>
          <w:color w:val="auto"/>
          <w:sz w:val="21"/>
          <w:szCs w:val="21"/>
          <w:lang w:eastAsia="zh-CN"/>
        </w:rPr>
        <w:t>响应有效期</w:t>
      </w:r>
      <w:r>
        <w:rPr>
          <w:rFonts w:hint="eastAsia" w:asciiTheme="minorEastAsia" w:hAnsiTheme="minorEastAsia" w:eastAsiaTheme="minorEastAsia" w:cstheme="minorEastAsia"/>
          <w:bCs/>
          <w:color w:val="auto"/>
          <w:sz w:val="21"/>
          <w:szCs w:val="21"/>
        </w:rPr>
        <w:t>满自动失效。</w:t>
      </w:r>
    </w:p>
    <w:p w14:paraId="0A463B12">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14、</w:t>
      </w:r>
      <w:r>
        <w:rPr>
          <w:rFonts w:hint="eastAsia" w:asciiTheme="minorEastAsia" w:hAnsiTheme="minorEastAsia" w:eastAsiaTheme="minorEastAsia" w:cstheme="minorEastAsia"/>
          <w:bCs/>
          <w:color w:val="auto"/>
          <w:sz w:val="21"/>
          <w:szCs w:val="21"/>
          <w:lang w:eastAsia="zh-CN"/>
        </w:rPr>
        <w:t>响应保证金</w:t>
      </w:r>
    </w:p>
    <w:p w14:paraId="70171BCE">
      <w:pPr>
        <w:pStyle w:val="10"/>
        <w:pageBreakBefore w:val="0"/>
        <w:tabs>
          <w:tab w:val="left" w:pos="8360"/>
        </w:tabs>
        <w:wordWrap/>
        <w:topLinePunct w:val="0"/>
        <w:bidi w:val="0"/>
        <w:adjustRightInd w:val="0"/>
        <w:snapToGrid w:val="0"/>
        <w:spacing w:line="360" w:lineRule="auto"/>
        <w:ind w:firstLine="420" w:firstLineChars="200"/>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14.1</w:t>
      </w:r>
      <w:r>
        <w:rPr>
          <w:rFonts w:hint="eastAsia" w:asciiTheme="minorEastAsia" w:hAnsiTheme="minorEastAsia" w:eastAsiaTheme="minorEastAsia" w:cstheme="minorEastAsia"/>
          <w:bCs/>
          <w:color w:val="auto"/>
          <w:sz w:val="21"/>
          <w:szCs w:val="21"/>
          <w:lang w:val="en-US" w:eastAsia="zh-CN"/>
        </w:rPr>
        <w:t>如项目需交纳响应保证金，则</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为</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的组成部分之一。</w:t>
      </w:r>
    </w:p>
    <w:p w14:paraId="6B39C6F0">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14.2</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应在提交</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之前向</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交纳“</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须知前附表”所规定的</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。联合体</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的，由联合体中的一方提交</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，以一方名义提交</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的，对联合体各方均具有约束力。</w:t>
      </w:r>
    </w:p>
    <w:p w14:paraId="6CA43362">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14.3</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用于保护本次采购活动免受</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的行为而引起的风险。</w:t>
      </w:r>
    </w:p>
    <w:p w14:paraId="7A8E7A5F">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14.4</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未按</w:t>
      </w:r>
      <w:r>
        <w:rPr>
          <w:rFonts w:hint="eastAsia" w:asciiTheme="minorEastAsia" w:hAnsiTheme="minorEastAsia" w:eastAsiaTheme="minorEastAsia" w:cstheme="minorEastAsia"/>
          <w:bCs/>
          <w:color w:val="auto"/>
          <w:sz w:val="21"/>
          <w:szCs w:val="21"/>
          <w:lang w:eastAsia="zh-CN"/>
        </w:rPr>
        <w:t>采购文件要求提交响应保证金</w:t>
      </w:r>
      <w:r>
        <w:rPr>
          <w:rFonts w:hint="eastAsia" w:asciiTheme="minorEastAsia" w:hAnsiTheme="minorEastAsia" w:eastAsiaTheme="minorEastAsia" w:cstheme="minorEastAsia"/>
          <w:bCs/>
          <w:color w:val="auto"/>
          <w:sz w:val="21"/>
          <w:szCs w:val="21"/>
        </w:rPr>
        <w:t>的，视为</w:t>
      </w:r>
      <w:r>
        <w:rPr>
          <w:rFonts w:hint="eastAsia" w:asciiTheme="minorEastAsia" w:hAnsiTheme="minorEastAsia" w:eastAsiaTheme="minorEastAsia" w:cstheme="minorEastAsia"/>
          <w:bCs/>
          <w:color w:val="auto"/>
          <w:sz w:val="21"/>
          <w:szCs w:val="21"/>
          <w:lang w:eastAsia="zh-CN"/>
        </w:rPr>
        <w:t>无效响应；</w:t>
      </w:r>
      <w:r>
        <w:rPr>
          <w:rFonts w:hint="eastAsia" w:asciiTheme="minorEastAsia" w:hAnsiTheme="minorEastAsia" w:eastAsiaTheme="minorEastAsia" w:cstheme="minorEastAsia"/>
          <w:bCs/>
          <w:color w:val="auto"/>
          <w:sz w:val="21"/>
          <w:szCs w:val="21"/>
          <w:lang w:val="en-US" w:eastAsia="zh-CN"/>
        </w:rPr>
        <w:t>项目免收响应保证金的除外</w:t>
      </w:r>
      <w:r>
        <w:rPr>
          <w:rFonts w:hint="eastAsia" w:asciiTheme="minorEastAsia" w:hAnsiTheme="minorEastAsia" w:eastAsiaTheme="minorEastAsia" w:cstheme="minorEastAsia"/>
          <w:bCs/>
          <w:color w:val="auto"/>
          <w:sz w:val="21"/>
          <w:szCs w:val="21"/>
        </w:rPr>
        <w:t>。</w:t>
      </w:r>
    </w:p>
    <w:p w14:paraId="3FC57C68">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14.5未</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供应商的</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将在</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通知书发出后5个工作日内退还，</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供应商的</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将在合同送达</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存档及公告后5个工作日内退还。</w:t>
      </w:r>
    </w:p>
    <w:p w14:paraId="155DFB55">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14.6</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的有效期与</w:t>
      </w:r>
      <w:r>
        <w:rPr>
          <w:rFonts w:hint="eastAsia" w:asciiTheme="minorEastAsia" w:hAnsiTheme="minorEastAsia" w:eastAsiaTheme="minorEastAsia" w:cstheme="minorEastAsia"/>
          <w:bCs/>
          <w:color w:val="auto"/>
          <w:sz w:val="21"/>
          <w:szCs w:val="21"/>
          <w:lang w:eastAsia="zh-CN"/>
        </w:rPr>
        <w:t>响应有效期</w:t>
      </w:r>
      <w:r>
        <w:rPr>
          <w:rFonts w:hint="eastAsia" w:asciiTheme="minorEastAsia" w:hAnsiTheme="minorEastAsia" w:eastAsiaTheme="minorEastAsia" w:cstheme="minorEastAsia"/>
          <w:bCs/>
          <w:color w:val="auto"/>
          <w:sz w:val="21"/>
          <w:szCs w:val="21"/>
        </w:rPr>
        <w:t>一致。</w:t>
      </w:r>
    </w:p>
    <w:p w14:paraId="53E03973">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14.7</w:t>
      </w:r>
      <w:r>
        <w:rPr>
          <w:rFonts w:hint="eastAsia" w:asciiTheme="minorEastAsia" w:hAnsiTheme="minorEastAsia" w:eastAsiaTheme="minorEastAsia" w:cstheme="minorEastAsia"/>
          <w:bCs/>
          <w:color w:val="auto"/>
          <w:sz w:val="21"/>
          <w:szCs w:val="21"/>
          <w:lang w:eastAsia="zh-CN"/>
        </w:rPr>
        <w:t>供应商交</w:t>
      </w:r>
      <w:r>
        <w:rPr>
          <w:rFonts w:hint="eastAsia" w:asciiTheme="minorEastAsia" w:hAnsiTheme="minorEastAsia" w:eastAsiaTheme="minorEastAsia" w:cstheme="minorEastAsia"/>
          <w:bCs/>
          <w:color w:val="auto"/>
          <w:sz w:val="21"/>
          <w:szCs w:val="21"/>
        </w:rPr>
        <w:t>纳</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的单位名称须与</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的单位名称一致，否则自行承担</w:t>
      </w:r>
      <w:r>
        <w:rPr>
          <w:rFonts w:hint="eastAsia" w:asciiTheme="minorEastAsia" w:hAnsiTheme="minorEastAsia" w:eastAsiaTheme="minorEastAsia" w:cstheme="minorEastAsia"/>
          <w:bCs/>
          <w:color w:val="auto"/>
          <w:sz w:val="21"/>
          <w:szCs w:val="21"/>
          <w:lang w:eastAsia="zh-CN"/>
        </w:rPr>
        <w:t>响应无效</w:t>
      </w:r>
      <w:r>
        <w:rPr>
          <w:rFonts w:hint="eastAsia" w:asciiTheme="minorEastAsia" w:hAnsiTheme="minorEastAsia" w:eastAsiaTheme="minorEastAsia" w:cstheme="minorEastAsia"/>
          <w:bCs/>
          <w:color w:val="auto"/>
          <w:sz w:val="21"/>
          <w:szCs w:val="21"/>
        </w:rPr>
        <w:t>的风险。</w:t>
      </w:r>
    </w:p>
    <w:p w14:paraId="71FBF0EA">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14.8发生以下情况之一的，</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将不予退还：</w:t>
      </w:r>
    </w:p>
    <w:p w14:paraId="3F4463BE">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在</w:t>
      </w:r>
      <w:r>
        <w:rPr>
          <w:rFonts w:hint="eastAsia" w:asciiTheme="minorEastAsia" w:hAnsiTheme="minorEastAsia" w:eastAsiaTheme="minorEastAsia" w:cstheme="minorEastAsia"/>
          <w:bCs/>
          <w:color w:val="auto"/>
          <w:sz w:val="21"/>
          <w:szCs w:val="21"/>
          <w:lang w:val="en-US" w:eastAsia="zh-CN"/>
        </w:rPr>
        <w:t>响应有效期内</w:t>
      </w:r>
      <w:r>
        <w:rPr>
          <w:rFonts w:hint="eastAsia" w:asciiTheme="minorEastAsia" w:hAnsiTheme="minorEastAsia" w:eastAsiaTheme="minorEastAsia" w:cstheme="minorEastAsia"/>
          <w:bCs/>
          <w:color w:val="auto"/>
          <w:sz w:val="21"/>
          <w:szCs w:val="21"/>
        </w:rPr>
        <w:t>撤回</w:t>
      </w:r>
      <w:r>
        <w:rPr>
          <w:rFonts w:hint="eastAsia" w:asciiTheme="minorEastAsia" w:hAnsiTheme="minorEastAsia" w:eastAsiaTheme="minorEastAsia" w:cstheme="minorEastAsia"/>
          <w:bCs/>
          <w:color w:val="auto"/>
          <w:sz w:val="21"/>
          <w:szCs w:val="21"/>
          <w:lang w:eastAsia="zh-CN"/>
        </w:rPr>
        <w:t>已提交的响应文件</w:t>
      </w:r>
      <w:r>
        <w:rPr>
          <w:rFonts w:hint="eastAsia" w:asciiTheme="minorEastAsia" w:hAnsiTheme="minorEastAsia" w:eastAsiaTheme="minorEastAsia" w:cstheme="minorEastAsia"/>
          <w:bCs/>
          <w:color w:val="auto"/>
          <w:sz w:val="21"/>
          <w:szCs w:val="21"/>
        </w:rPr>
        <w:t>的；</w:t>
      </w:r>
    </w:p>
    <w:p w14:paraId="5035591E">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w:t>
      </w:r>
      <w:r>
        <w:rPr>
          <w:rFonts w:hint="eastAsia" w:asciiTheme="minorEastAsia" w:hAnsiTheme="minorEastAsia" w:eastAsiaTheme="minorEastAsia" w:cstheme="minorEastAsia"/>
          <w:bCs/>
          <w:color w:val="auto"/>
          <w:sz w:val="21"/>
          <w:szCs w:val="21"/>
          <w:lang w:eastAsia="zh-CN"/>
        </w:rPr>
        <w:t>供应商在响应文件</w:t>
      </w:r>
      <w:r>
        <w:rPr>
          <w:rFonts w:hint="eastAsia" w:asciiTheme="minorEastAsia" w:hAnsiTheme="minorEastAsia" w:eastAsiaTheme="minorEastAsia" w:cstheme="minorEastAsia"/>
          <w:bCs/>
          <w:color w:val="auto"/>
          <w:sz w:val="21"/>
          <w:szCs w:val="21"/>
        </w:rPr>
        <w:t>中提供虚假材料的；</w:t>
      </w:r>
    </w:p>
    <w:p w14:paraId="662E5EE7">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（3）除因不可抗力或</w:t>
      </w:r>
      <w:r>
        <w:rPr>
          <w:rFonts w:hint="eastAsia" w:asciiTheme="minorEastAsia" w:hAnsiTheme="minorEastAsia" w:eastAsiaTheme="minorEastAsia" w:cstheme="minorEastAsia"/>
          <w:bCs/>
          <w:color w:val="auto"/>
          <w:sz w:val="21"/>
          <w:szCs w:val="21"/>
          <w:lang w:eastAsia="zh-CN"/>
        </w:rPr>
        <w:t>采购</w:t>
      </w:r>
      <w:r>
        <w:rPr>
          <w:rFonts w:hint="eastAsia" w:asciiTheme="minorEastAsia" w:hAnsiTheme="minorEastAsia" w:eastAsiaTheme="minorEastAsia" w:cstheme="minorEastAsia"/>
          <w:bCs/>
          <w:color w:val="auto"/>
          <w:sz w:val="21"/>
          <w:szCs w:val="21"/>
        </w:rPr>
        <w:t>文件认可的情形以外，</w:t>
      </w:r>
      <w:r>
        <w:rPr>
          <w:rFonts w:hint="eastAsia" w:asciiTheme="minorEastAsia" w:hAnsiTheme="minorEastAsia" w:eastAsiaTheme="minorEastAsia" w:cstheme="minorEastAsia"/>
          <w:bCs/>
          <w:color w:val="auto"/>
          <w:sz w:val="21"/>
          <w:szCs w:val="21"/>
          <w:lang w:eastAsia="zh-CN"/>
        </w:rPr>
        <w:t>成交供应商</w:t>
      </w:r>
      <w:r>
        <w:rPr>
          <w:rFonts w:hint="eastAsia" w:asciiTheme="minorEastAsia" w:hAnsiTheme="minorEastAsia" w:eastAsiaTheme="minorEastAsia" w:cstheme="minorEastAsia"/>
          <w:bCs/>
          <w:color w:val="auto"/>
          <w:sz w:val="21"/>
          <w:szCs w:val="21"/>
        </w:rPr>
        <w:t>放弃</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资格的</w:t>
      </w:r>
      <w:r>
        <w:rPr>
          <w:rFonts w:hint="eastAsia" w:asciiTheme="minorEastAsia" w:hAnsiTheme="minorEastAsia" w:eastAsiaTheme="minorEastAsia" w:cstheme="minorEastAsia"/>
          <w:bCs/>
          <w:color w:val="auto"/>
          <w:sz w:val="21"/>
          <w:szCs w:val="21"/>
          <w:lang w:eastAsia="zh-CN"/>
        </w:rPr>
        <w:t>；</w:t>
      </w:r>
    </w:p>
    <w:p w14:paraId="16EA7892">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（4）</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与采购人、其他</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或者</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恶意串通的；</w:t>
      </w:r>
    </w:p>
    <w:p w14:paraId="43ABBA4A">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w:t>
      </w:r>
      <w:r>
        <w:rPr>
          <w:rFonts w:hint="eastAsia" w:asciiTheme="minorEastAsia" w:hAnsiTheme="minorEastAsia" w:eastAsiaTheme="minorEastAsia" w:cstheme="minorEastAsia"/>
          <w:bCs/>
          <w:color w:val="auto"/>
          <w:sz w:val="21"/>
          <w:szCs w:val="21"/>
          <w:lang w:val="en-US" w:eastAsia="zh-CN"/>
        </w:rPr>
        <w:t>5</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供应商无正当理由不与采购人签订合同的；</w:t>
      </w:r>
    </w:p>
    <w:p w14:paraId="61EE1D04">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w:t>
      </w:r>
      <w:r>
        <w:rPr>
          <w:rFonts w:hint="eastAsia" w:asciiTheme="minorEastAsia" w:hAnsiTheme="minorEastAsia" w:eastAsiaTheme="minorEastAsia" w:cstheme="minorEastAsia"/>
          <w:bCs/>
          <w:color w:val="auto"/>
          <w:sz w:val="21"/>
          <w:szCs w:val="21"/>
          <w:lang w:val="en-US" w:eastAsia="zh-CN"/>
        </w:rPr>
        <w:t>6</w:t>
      </w:r>
      <w:r>
        <w:rPr>
          <w:rFonts w:hint="eastAsia" w:asciiTheme="minorEastAsia" w:hAnsiTheme="minorEastAsia" w:eastAsiaTheme="minorEastAsia" w:cstheme="minorEastAsia"/>
          <w:bCs/>
          <w:color w:val="auto"/>
          <w:sz w:val="21"/>
          <w:szCs w:val="21"/>
        </w:rPr>
        <w:t>）供应商有违反政府采购法律、法规和扰乱会场秩序行为的；</w:t>
      </w:r>
    </w:p>
    <w:p w14:paraId="19F9A644">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lang w:eastAsia="zh-CN"/>
        </w:rPr>
        <w:t>（</w:t>
      </w:r>
      <w:r>
        <w:rPr>
          <w:rFonts w:hint="eastAsia" w:asciiTheme="minorEastAsia" w:hAnsiTheme="minorEastAsia" w:eastAsiaTheme="minorEastAsia" w:cstheme="minorEastAsia"/>
          <w:bCs/>
          <w:color w:val="auto"/>
          <w:sz w:val="21"/>
          <w:szCs w:val="21"/>
          <w:lang w:val="en-US" w:eastAsia="zh-CN"/>
        </w:rPr>
        <w:t>7</w:t>
      </w:r>
      <w:r>
        <w:rPr>
          <w:rFonts w:hint="eastAsia" w:asciiTheme="minorEastAsia" w:hAnsiTheme="minorEastAsia" w:eastAsiaTheme="minorEastAsia" w:cstheme="minorEastAsia"/>
          <w:bCs/>
          <w:color w:val="auto"/>
          <w:sz w:val="21"/>
          <w:szCs w:val="21"/>
          <w:lang w:eastAsia="zh-CN"/>
        </w:rPr>
        <w:t>）</w:t>
      </w:r>
      <w:r>
        <w:rPr>
          <w:rFonts w:hint="eastAsia" w:asciiTheme="minorEastAsia" w:hAnsiTheme="minorEastAsia" w:eastAsiaTheme="minorEastAsia" w:cstheme="minorEastAsia"/>
          <w:bCs/>
          <w:color w:val="auto"/>
          <w:sz w:val="21"/>
          <w:szCs w:val="21"/>
        </w:rPr>
        <w:t>拒绝履行合同义务的</w:t>
      </w:r>
      <w:r>
        <w:rPr>
          <w:rFonts w:hint="eastAsia" w:asciiTheme="minorEastAsia" w:hAnsiTheme="minorEastAsia" w:eastAsiaTheme="minorEastAsia" w:cstheme="minorEastAsia"/>
          <w:bCs/>
          <w:color w:val="auto"/>
          <w:sz w:val="21"/>
          <w:szCs w:val="21"/>
          <w:lang w:eastAsia="zh-CN"/>
        </w:rPr>
        <w:t>；</w:t>
      </w:r>
    </w:p>
    <w:p w14:paraId="2468B1D4">
      <w:pPr>
        <w:pStyle w:val="17"/>
        <w:ind w:left="0" w:leftChars="0" w:firstLine="420" w:firstLineChars="200"/>
        <w:rPr>
          <w:rFonts w:hint="eastAsia" w:eastAsiaTheme="minorEastAsia"/>
          <w:color w:val="auto"/>
          <w:sz w:val="21"/>
          <w:szCs w:val="21"/>
          <w:lang w:eastAsia="zh-CN"/>
        </w:rPr>
      </w:pPr>
      <w:r>
        <w:rPr>
          <w:rFonts w:hint="eastAsia" w:asciiTheme="minorEastAsia" w:hAnsiTheme="minorEastAsia" w:eastAsiaTheme="minorEastAsia" w:cstheme="minorEastAsia"/>
          <w:bCs/>
          <w:color w:val="auto"/>
          <w:sz w:val="21"/>
          <w:szCs w:val="21"/>
          <w:lang w:eastAsia="zh-CN"/>
        </w:rPr>
        <w:t>（</w:t>
      </w:r>
      <w:r>
        <w:rPr>
          <w:rFonts w:hint="eastAsia" w:asciiTheme="minorEastAsia" w:hAnsiTheme="minorEastAsia" w:eastAsiaTheme="minorEastAsia" w:cstheme="minorEastAsia"/>
          <w:bCs/>
          <w:color w:val="auto"/>
          <w:sz w:val="21"/>
          <w:szCs w:val="21"/>
          <w:lang w:val="en-US" w:eastAsia="zh-CN"/>
        </w:rPr>
        <w:t>8</w:t>
      </w:r>
      <w:r>
        <w:rPr>
          <w:rFonts w:hint="eastAsia" w:asciiTheme="minorEastAsia" w:hAnsiTheme="minorEastAsia" w:eastAsiaTheme="minorEastAsia" w:cstheme="minorEastAsia"/>
          <w:bCs/>
          <w:color w:val="auto"/>
          <w:sz w:val="21"/>
          <w:szCs w:val="21"/>
          <w:lang w:eastAsia="zh-CN"/>
        </w:rPr>
        <w:t>）法律法规及采购文件规定的其他情形。</w:t>
      </w:r>
    </w:p>
    <w:p w14:paraId="2A59583F">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上述不予退还</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的情况给</w:t>
      </w:r>
      <w:r>
        <w:rPr>
          <w:rFonts w:hint="eastAsia" w:asciiTheme="minorEastAsia" w:hAnsiTheme="minorEastAsia" w:eastAsiaTheme="minorEastAsia" w:cstheme="minorEastAsia"/>
          <w:bCs/>
          <w:color w:val="auto"/>
          <w:sz w:val="21"/>
          <w:szCs w:val="21"/>
          <w:lang w:eastAsia="zh-CN"/>
        </w:rPr>
        <w:t>采购人或采购人</w:t>
      </w:r>
      <w:r>
        <w:rPr>
          <w:rFonts w:hint="eastAsia" w:asciiTheme="minorEastAsia" w:hAnsiTheme="minorEastAsia" w:eastAsiaTheme="minorEastAsia" w:cstheme="minorEastAsia"/>
          <w:bCs/>
          <w:color w:val="auto"/>
          <w:sz w:val="21"/>
          <w:szCs w:val="21"/>
        </w:rPr>
        <w:t>造成损失的，还要承担赔偿责任。</w:t>
      </w:r>
    </w:p>
    <w:p w14:paraId="0F400D9F">
      <w:pPr>
        <w:pageBreakBefore w:val="0"/>
        <w:wordWrap/>
        <w:topLinePunct w:val="0"/>
        <w:bidi w:val="0"/>
        <w:adjustRightInd w:val="0"/>
        <w:snapToGrid w:val="0"/>
        <w:spacing w:line="360" w:lineRule="auto"/>
        <w:ind w:firstLine="420" w:firstLineChars="200"/>
        <w:textAlignment w:val="auto"/>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rPr>
        <w:t>15.</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的格式及签署</w:t>
      </w:r>
    </w:p>
    <w:p w14:paraId="0DD8B47C">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15.1</w:t>
      </w:r>
      <w:r>
        <w:rPr>
          <w:rFonts w:hint="eastAsia" w:asciiTheme="minorEastAsia" w:hAnsiTheme="minorEastAsia" w:eastAsiaTheme="minorEastAsia" w:cstheme="minorEastAsia"/>
          <w:bCs/>
          <w:color w:val="auto"/>
          <w:sz w:val="21"/>
          <w:szCs w:val="21"/>
          <w:lang w:eastAsia="zh-CN"/>
        </w:rPr>
        <w:t>（</w:t>
      </w:r>
      <w:r>
        <w:rPr>
          <w:rFonts w:hint="eastAsia" w:asciiTheme="minorEastAsia" w:hAnsiTheme="minorEastAsia" w:eastAsiaTheme="minorEastAsia" w:cstheme="minorEastAsia"/>
          <w:bCs/>
          <w:color w:val="auto"/>
          <w:sz w:val="21"/>
          <w:szCs w:val="21"/>
          <w:lang w:val="en-US" w:eastAsia="zh-CN"/>
        </w:rPr>
        <w:t>仅使用纸质响应文件）</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正本一份，副本</w:t>
      </w:r>
      <w:r>
        <w:rPr>
          <w:rFonts w:hint="eastAsia" w:asciiTheme="minorEastAsia" w:hAnsiTheme="minorEastAsia" w:eastAsiaTheme="minorEastAsia" w:cstheme="minorEastAsia"/>
          <w:bCs/>
          <w:color w:val="auto"/>
          <w:sz w:val="21"/>
          <w:szCs w:val="21"/>
          <w:lang w:val="en-US" w:eastAsia="zh-CN"/>
        </w:rPr>
        <w:t>贰</w:t>
      </w:r>
      <w:r>
        <w:rPr>
          <w:rFonts w:hint="eastAsia" w:asciiTheme="minorEastAsia" w:hAnsiTheme="minorEastAsia" w:eastAsiaTheme="minorEastAsia" w:cstheme="minorEastAsia"/>
          <w:bCs/>
          <w:color w:val="auto"/>
          <w:sz w:val="21"/>
          <w:szCs w:val="21"/>
        </w:rPr>
        <w:t>份，电子版</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（PDF格式）U盘一个。正本、副本必须打印装订，副本可以用正本的完整复印件，并在封面标明“正本”、“副本”字样。电子版</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（PDF格式）为正本完整版的扫描件。正本与副本如有不一致，则以正本为准。</w:t>
      </w:r>
    </w:p>
    <w:p w14:paraId="5FC9D1A1">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15.2</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应当由</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的法定代表人或经其正式授权的代表签字，授权代表须出具书面的法定代表人授权委托书并附载</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中，否则视为无效</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w:t>
      </w:r>
    </w:p>
    <w:p w14:paraId="036DD034">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15.3</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所使用的印章必须为单位公章，且与</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单位名称完全一致，不能以其</w:t>
      </w:r>
      <w:r>
        <w:rPr>
          <w:rFonts w:hint="eastAsia" w:asciiTheme="minorEastAsia" w:hAnsiTheme="minorEastAsia" w:eastAsiaTheme="minorEastAsia" w:cstheme="minorEastAsia"/>
          <w:bCs/>
          <w:color w:val="auto"/>
          <w:sz w:val="21"/>
          <w:szCs w:val="21"/>
          <w:lang w:eastAsia="zh-CN"/>
        </w:rPr>
        <w:t>他</w:t>
      </w:r>
      <w:r>
        <w:rPr>
          <w:rFonts w:hint="eastAsia" w:asciiTheme="minorEastAsia" w:hAnsiTheme="minorEastAsia" w:eastAsiaTheme="minorEastAsia" w:cstheme="minorEastAsia"/>
          <w:bCs/>
          <w:color w:val="auto"/>
          <w:sz w:val="21"/>
          <w:szCs w:val="21"/>
        </w:rPr>
        <w:t>业务章或附属机构印章代替，否则视为无效</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w:t>
      </w:r>
    </w:p>
    <w:p w14:paraId="5D0DC876">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15.4</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中的任何行间插字，涂改和增删，须由法定代表人或经其正式授权的代表在旁边签字方可有效；</w:t>
      </w:r>
    </w:p>
    <w:p w14:paraId="4DB5A270">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15.5</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应按照采购文件第六章中提供的“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格式”编制</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，如自有格式并按其格式编制的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，其内容必须包含“</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格式”中所有的实质性内容并受其约束。</w:t>
      </w:r>
    </w:p>
    <w:p w14:paraId="48CF9726">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15.6</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须将</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的商务部分、技术部分和价格部分整合为一份</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，并制作详细目录、页码索引。</w:t>
      </w:r>
    </w:p>
    <w:p w14:paraId="6D3D4436">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15.7</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因字迹潦草或表达不清所引起的后果由</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负责。</w:t>
      </w:r>
    </w:p>
    <w:p w14:paraId="7864AE70">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bookmarkStart w:id="54" w:name="_Toc246826111"/>
      <w:r>
        <w:rPr>
          <w:rFonts w:hint="eastAsia" w:asciiTheme="minorEastAsia" w:hAnsiTheme="minorEastAsia" w:eastAsiaTheme="minorEastAsia" w:cstheme="minorEastAsia"/>
          <w:bCs/>
          <w:color w:val="auto"/>
          <w:sz w:val="21"/>
          <w:szCs w:val="21"/>
        </w:rPr>
        <w:t>四、</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的提交</w:t>
      </w:r>
      <w:bookmarkEnd w:id="54"/>
    </w:p>
    <w:p w14:paraId="2C6B9088">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16.</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的密封和递交</w:t>
      </w:r>
    </w:p>
    <w:p w14:paraId="08D05C62">
      <w:pPr>
        <w:pStyle w:val="7"/>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16.1</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应将纸质版</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color w:val="auto"/>
          <w:sz w:val="21"/>
          <w:szCs w:val="21"/>
        </w:rPr>
        <w:t>和</w:t>
      </w:r>
      <w:r>
        <w:rPr>
          <w:rFonts w:hint="eastAsia" w:asciiTheme="minorEastAsia" w:hAnsiTheme="minorEastAsia" w:eastAsiaTheme="minorEastAsia" w:cstheme="minorEastAsia"/>
          <w:bCs/>
          <w:color w:val="auto"/>
          <w:sz w:val="21"/>
          <w:szCs w:val="21"/>
        </w:rPr>
        <w:t>电子版</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（PDF格式）密封提交，</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密封袋上标示“</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须知前附表”所规定的内容。</w:t>
      </w:r>
    </w:p>
    <w:p w14:paraId="06D00B03">
      <w:pPr>
        <w:pageBreakBefore w:val="0"/>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16.2</w:t>
      </w:r>
      <w:r>
        <w:rPr>
          <w:rFonts w:hint="eastAsia" w:asciiTheme="minorEastAsia" w:hAnsiTheme="minorEastAsia" w:eastAsiaTheme="minorEastAsia" w:cstheme="minorEastAsia"/>
          <w:bCs/>
          <w:color w:val="auto"/>
          <w:sz w:val="21"/>
          <w:szCs w:val="21"/>
          <w:lang w:val="en-US" w:eastAsia="zh-CN"/>
        </w:rPr>
        <w:t>电子版响应文件U盘应密封提交。</w:t>
      </w:r>
    </w:p>
    <w:p w14:paraId="1DDE9828">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16.3</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应将</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按照本须知正文第16.1条</w:t>
      </w:r>
      <w:r>
        <w:rPr>
          <w:rFonts w:hint="eastAsia" w:asciiTheme="minorEastAsia" w:hAnsiTheme="minorEastAsia" w:eastAsiaTheme="minorEastAsia" w:cstheme="minorEastAsia"/>
          <w:bCs/>
          <w:color w:val="auto"/>
          <w:sz w:val="21"/>
          <w:szCs w:val="21"/>
          <w:lang w:val="en-US" w:eastAsia="zh-CN"/>
        </w:rPr>
        <w:t>及16.2</w:t>
      </w:r>
      <w:r>
        <w:rPr>
          <w:rFonts w:hint="eastAsia" w:asciiTheme="minorEastAsia" w:hAnsiTheme="minorEastAsia" w:eastAsiaTheme="minorEastAsia" w:cstheme="minorEastAsia"/>
          <w:bCs/>
          <w:color w:val="auto"/>
          <w:sz w:val="21"/>
          <w:szCs w:val="21"/>
        </w:rPr>
        <w:t>的规定进行密封和标记后，按</w:t>
      </w:r>
      <w:r>
        <w:rPr>
          <w:rFonts w:hint="eastAsia" w:asciiTheme="minorEastAsia" w:hAnsiTheme="minorEastAsia" w:eastAsiaTheme="minorEastAsia" w:cstheme="minorEastAsia"/>
          <w:bCs/>
          <w:color w:val="auto"/>
          <w:sz w:val="21"/>
          <w:szCs w:val="21"/>
          <w:lang w:eastAsia="zh-CN"/>
        </w:rPr>
        <w:t>第一章比选公告</w:t>
      </w:r>
      <w:r>
        <w:rPr>
          <w:rFonts w:hint="eastAsia" w:asciiTheme="minorEastAsia" w:hAnsiTheme="minorEastAsia" w:eastAsiaTheme="minorEastAsia" w:cstheme="minorEastAsia"/>
          <w:bCs/>
          <w:color w:val="auto"/>
          <w:sz w:val="21"/>
          <w:szCs w:val="21"/>
        </w:rPr>
        <w:t>注明的递交</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地址送至</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指定地点。</w:t>
      </w:r>
    </w:p>
    <w:p w14:paraId="78024A04">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16.4如果未按上述规定进行密封和标记，</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将不承担由此造成的对</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的误投或提前拆封的责任。</w:t>
      </w:r>
    </w:p>
    <w:p w14:paraId="2C7CB82F">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16.5</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应在</w:t>
      </w:r>
      <w:r>
        <w:rPr>
          <w:rFonts w:hint="eastAsia" w:asciiTheme="minorEastAsia" w:hAnsiTheme="minorEastAsia" w:eastAsiaTheme="minorEastAsia" w:cstheme="minorEastAsia"/>
          <w:bCs/>
          <w:color w:val="auto"/>
          <w:sz w:val="21"/>
          <w:szCs w:val="21"/>
          <w:lang w:eastAsia="zh-CN"/>
        </w:rPr>
        <w:t>第一章比选公告</w:t>
      </w:r>
      <w:r>
        <w:rPr>
          <w:rFonts w:hint="eastAsia" w:asciiTheme="minorEastAsia" w:hAnsiTheme="minorEastAsia" w:eastAsiaTheme="minorEastAsia" w:cstheme="minorEastAsia"/>
          <w:bCs/>
          <w:color w:val="auto"/>
          <w:sz w:val="21"/>
          <w:szCs w:val="21"/>
        </w:rPr>
        <w:t>中所规定的</w:t>
      </w:r>
      <w:r>
        <w:rPr>
          <w:rFonts w:hint="eastAsia" w:asciiTheme="minorEastAsia" w:hAnsiTheme="minorEastAsia" w:eastAsiaTheme="minorEastAsia" w:cstheme="minorEastAsia"/>
          <w:bCs/>
          <w:color w:val="auto"/>
          <w:sz w:val="21"/>
          <w:szCs w:val="21"/>
          <w:lang w:eastAsia="zh-CN"/>
        </w:rPr>
        <w:t>响应文件递交截止时间</w:t>
      </w:r>
      <w:r>
        <w:rPr>
          <w:rFonts w:hint="eastAsia" w:asciiTheme="minorEastAsia" w:hAnsiTheme="minorEastAsia" w:eastAsiaTheme="minorEastAsia" w:cstheme="minorEastAsia"/>
          <w:bCs/>
          <w:color w:val="auto"/>
          <w:sz w:val="21"/>
          <w:szCs w:val="21"/>
        </w:rPr>
        <w:t>前送达，迟到的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为无效</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,将被拒收；未按照采购文件要求密封的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将被拒收。</w:t>
      </w:r>
    </w:p>
    <w:p w14:paraId="5227572A">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bookmarkStart w:id="55" w:name="_Toc183682365"/>
      <w:bookmarkStart w:id="56" w:name="_Toc183582228"/>
      <w:bookmarkStart w:id="57" w:name="_Toc217446055"/>
      <w:r>
        <w:rPr>
          <w:rFonts w:hint="eastAsia" w:asciiTheme="minorEastAsia" w:hAnsiTheme="minorEastAsia" w:eastAsiaTheme="minorEastAsia" w:cstheme="minorEastAsia"/>
          <w:bCs/>
          <w:color w:val="auto"/>
          <w:sz w:val="21"/>
          <w:szCs w:val="21"/>
        </w:rPr>
        <w:t>16.</w:t>
      </w:r>
      <w:r>
        <w:rPr>
          <w:rFonts w:hint="eastAsia" w:asciiTheme="minorEastAsia" w:hAnsiTheme="minorEastAsia" w:eastAsiaTheme="minorEastAsia" w:cstheme="minorEastAsia"/>
          <w:bCs/>
          <w:color w:val="auto"/>
          <w:sz w:val="21"/>
          <w:szCs w:val="21"/>
          <w:lang w:val="en-US" w:eastAsia="zh-CN"/>
        </w:rPr>
        <w:t>6</w:t>
      </w:r>
      <w:r>
        <w:rPr>
          <w:rFonts w:hint="eastAsia" w:asciiTheme="minorEastAsia" w:hAnsiTheme="minorEastAsia" w:eastAsiaTheme="minorEastAsia" w:cstheme="minorEastAsia"/>
          <w:bCs/>
          <w:color w:val="auto"/>
          <w:sz w:val="21"/>
          <w:szCs w:val="21"/>
        </w:rPr>
        <w:t>截至</w:t>
      </w:r>
      <w:r>
        <w:rPr>
          <w:rFonts w:hint="eastAsia" w:asciiTheme="minorEastAsia" w:hAnsiTheme="minorEastAsia" w:eastAsiaTheme="minorEastAsia" w:cstheme="minorEastAsia"/>
          <w:bCs/>
          <w:color w:val="auto"/>
          <w:sz w:val="21"/>
          <w:szCs w:val="21"/>
          <w:lang w:eastAsia="zh-CN"/>
        </w:rPr>
        <w:t>响应文件递交截止时间</w:t>
      </w:r>
      <w:r>
        <w:rPr>
          <w:rFonts w:hint="eastAsia" w:asciiTheme="minorEastAsia" w:hAnsiTheme="minorEastAsia" w:eastAsiaTheme="minorEastAsia" w:cstheme="minorEastAsia"/>
          <w:bCs/>
          <w:color w:val="auto"/>
          <w:sz w:val="21"/>
          <w:szCs w:val="21"/>
        </w:rPr>
        <w:t>，参加</w:t>
      </w:r>
      <w:r>
        <w:rPr>
          <w:rFonts w:hint="eastAsia" w:asciiTheme="minorEastAsia" w:hAnsiTheme="minorEastAsia" w:eastAsiaTheme="minorEastAsia" w:cstheme="minorEastAsia"/>
          <w:bCs/>
          <w:color w:val="auto"/>
          <w:sz w:val="21"/>
          <w:szCs w:val="21"/>
          <w:lang w:val="en-US" w:eastAsia="zh-CN"/>
        </w:rPr>
        <w:t>响应</w:t>
      </w:r>
      <w:r>
        <w:rPr>
          <w:rFonts w:hint="eastAsia" w:asciiTheme="minorEastAsia" w:hAnsiTheme="minorEastAsia" w:eastAsiaTheme="minorEastAsia" w:cstheme="minorEastAsia"/>
          <w:bCs/>
          <w:color w:val="auto"/>
          <w:sz w:val="21"/>
          <w:szCs w:val="21"/>
        </w:rPr>
        <w:t>的供应商（以开标会场签到为准）不足三家的，予以废标，</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不予拆封，由</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自行处理；</w:t>
      </w:r>
    </w:p>
    <w:p w14:paraId="6BE76129">
      <w:pPr>
        <w:pageBreakBefore w:val="0"/>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en-US" w:eastAsia="zh-CN"/>
        </w:rPr>
        <w:t>16.7</w:t>
      </w:r>
      <w:r>
        <w:rPr>
          <w:rFonts w:hint="eastAsia" w:asciiTheme="minorEastAsia" w:hAnsiTheme="minorEastAsia" w:eastAsiaTheme="minorEastAsia" w:cstheme="minorEastAsia"/>
          <w:bCs/>
          <w:color w:val="auto"/>
          <w:sz w:val="21"/>
          <w:szCs w:val="21"/>
        </w:rPr>
        <w:t>参加</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数量满足三家或以上的，同一时间予以开标，开标后，</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一律不予退还。</w:t>
      </w:r>
    </w:p>
    <w:p w14:paraId="28B013B7">
      <w:pPr>
        <w:pageBreakBefore w:val="0"/>
        <w:wordWrap/>
        <w:topLinePunct w:val="0"/>
        <w:bidi w:val="0"/>
        <w:adjustRightInd w:val="0"/>
        <w:snapToGrid w:val="0"/>
        <w:spacing w:line="360" w:lineRule="auto"/>
        <w:ind w:firstLine="420" w:firstLineChars="200"/>
        <w:textAlignment w:val="auto"/>
        <w:outlineLvl w:val="1"/>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16.8</w:t>
      </w:r>
      <w:r>
        <w:rPr>
          <w:rFonts w:hint="eastAsia" w:asciiTheme="minorEastAsia" w:hAnsiTheme="minorEastAsia" w:eastAsiaTheme="minorEastAsia" w:cstheme="minorEastAsia"/>
          <w:bCs/>
          <w:color w:val="auto"/>
          <w:sz w:val="21"/>
          <w:szCs w:val="21"/>
        </w:rPr>
        <w:t>接受邮寄</w:t>
      </w:r>
      <w:r>
        <w:rPr>
          <w:rFonts w:hint="eastAsia" w:asciiTheme="minorEastAsia" w:hAnsiTheme="minorEastAsia" w:eastAsiaTheme="minorEastAsia" w:cstheme="minorEastAsia"/>
          <w:bCs/>
          <w:color w:val="auto"/>
          <w:sz w:val="21"/>
          <w:szCs w:val="21"/>
          <w:lang w:eastAsia="zh-CN"/>
        </w:rPr>
        <w:t>的响应文件，</w:t>
      </w:r>
      <w:r>
        <w:rPr>
          <w:rFonts w:hint="eastAsia" w:asciiTheme="minorEastAsia" w:hAnsiTheme="minorEastAsia" w:eastAsiaTheme="minorEastAsia" w:cstheme="minorEastAsia"/>
          <w:bCs/>
          <w:color w:val="auto"/>
          <w:sz w:val="21"/>
          <w:szCs w:val="21"/>
          <w:lang w:val="en-US" w:eastAsia="zh-CN"/>
        </w:rPr>
        <w:t>但必须密封完整</w:t>
      </w:r>
      <w:r>
        <w:rPr>
          <w:rFonts w:hint="eastAsia" w:asciiTheme="minorEastAsia" w:hAnsiTheme="minorEastAsia" w:eastAsiaTheme="minorEastAsia" w:cstheme="minorEastAsia"/>
          <w:bCs/>
          <w:color w:val="auto"/>
          <w:sz w:val="21"/>
          <w:szCs w:val="21"/>
        </w:rPr>
        <w:t>。</w:t>
      </w:r>
    </w:p>
    <w:p w14:paraId="57F1245E">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17.</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的修改和撤</w:t>
      </w:r>
      <w:bookmarkEnd w:id="55"/>
      <w:bookmarkEnd w:id="56"/>
      <w:r>
        <w:rPr>
          <w:rFonts w:hint="eastAsia" w:asciiTheme="minorEastAsia" w:hAnsiTheme="minorEastAsia" w:eastAsiaTheme="minorEastAsia" w:cstheme="minorEastAsia"/>
          <w:bCs/>
          <w:color w:val="auto"/>
          <w:sz w:val="21"/>
          <w:szCs w:val="21"/>
        </w:rPr>
        <w:t>回</w:t>
      </w:r>
      <w:bookmarkEnd w:id="57"/>
    </w:p>
    <w:p w14:paraId="3761E462">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bookmarkStart w:id="58" w:name="_Toc246826112"/>
      <w:r>
        <w:rPr>
          <w:rFonts w:hint="eastAsia" w:asciiTheme="minorEastAsia" w:hAnsiTheme="minorEastAsia" w:eastAsiaTheme="minorEastAsia" w:cstheme="minorEastAsia"/>
          <w:bCs/>
          <w:color w:val="auto"/>
          <w:sz w:val="21"/>
          <w:szCs w:val="21"/>
        </w:rPr>
        <w:t>17.l</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在提交</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后可对其进行修改或撤回，但必须使</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在</w:t>
      </w:r>
      <w:r>
        <w:rPr>
          <w:rFonts w:hint="eastAsia" w:asciiTheme="minorEastAsia" w:hAnsiTheme="minorEastAsia" w:eastAsiaTheme="minorEastAsia" w:cstheme="minorEastAsia"/>
          <w:bCs/>
          <w:color w:val="auto"/>
          <w:sz w:val="21"/>
          <w:szCs w:val="21"/>
          <w:lang w:eastAsia="zh-CN"/>
        </w:rPr>
        <w:t>响应文件递交截止时间</w:t>
      </w:r>
      <w:r>
        <w:rPr>
          <w:rFonts w:hint="eastAsia" w:asciiTheme="minorEastAsia" w:hAnsiTheme="minorEastAsia" w:eastAsiaTheme="minorEastAsia" w:cstheme="minorEastAsia"/>
          <w:bCs/>
          <w:color w:val="auto"/>
          <w:sz w:val="21"/>
          <w:szCs w:val="21"/>
        </w:rPr>
        <w:t>前收到该修改的书面内容或撤回的书面通知。</w:t>
      </w:r>
    </w:p>
    <w:p w14:paraId="04354CA5">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17.2</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的修改文件应按第15条规定签署，并按第16.1条规定盖章及标记，还须注明“修改</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”和“开标前不得启封”字样。修改文件须在</w:t>
      </w:r>
      <w:r>
        <w:rPr>
          <w:rFonts w:hint="eastAsia" w:asciiTheme="minorEastAsia" w:hAnsiTheme="minorEastAsia" w:eastAsiaTheme="minorEastAsia" w:cstheme="minorEastAsia"/>
          <w:bCs/>
          <w:color w:val="auto"/>
          <w:sz w:val="21"/>
          <w:szCs w:val="21"/>
          <w:lang w:eastAsia="zh-CN"/>
        </w:rPr>
        <w:t>响应文件递交截止时间</w:t>
      </w:r>
      <w:r>
        <w:rPr>
          <w:rFonts w:hint="eastAsia" w:asciiTheme="minorEastAsia" w:hAnsiTheme="minorEastAsia" w:eastAsiaTheme="minorEastAsia" w:cstheme="minorEastAsia"/>
          <w:bCs/>
          <w:color w:val="auto"/>
          <w:sz w:val="21"/>
          <w:szCs w:val="21"/>
        </w:rPr>
        <w:t>前送达规定的</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地点。上述补充或修改若涉及</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，必须注明“最终唯一报价”字样，否则将视为有选择的报价。</w:t>
      </w:r>
    </w:p>
    <w:p w14:paraId="1D4837EB">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17.3</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不得在</w:t>
      </w:r>
      <w:r>
        <w:rPr>
          <w:rFonts w:hint="eastAsia" w:asciiTheme="minorEastAsia" w:hAnsiTheme="minorEastAsia" w:eastAsiaTheme="minorEastAsia" w:cstheme="minorEastAsia"/>
          <w:bCs/>
          <w:color w:val="auto"/>
          <w:sz w:val="21"/>
          <w:szCs w:val="21"/>
          <w:lang w:eastAsia="zh-CN"/>
        </w:rPr>
        <w:t>响应文件递交截止时间</w:t>
      </w:r>
      <w:r>
        <w:rPr>
          <w:rFonts w:hint="eastAsia" w:asciiTheme="minorEastAsia" w:hAnsiTheme="minorEastAsia" w:eastAsiaTheme="minorEastAsia" w:cstheme="minorEastAsia"/>
          <w:bCs/>
          <w:color w:val="auto"/>
          <w:sz w:val="21"/>
          <w:szCs w:val="21"/>
        </w:rPr>
        <w:t>以后修改或/和撤回</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w:t>
      </w:r>
    </w:p>
    <w:p w14:paraId="5D3993B5">
      <w:pPr>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五、开标与</w:t>
      </w:r>
      <w:bookmarkEnd w:id="58"/>
      <w:r>
        <w:rPr>
          <w:rFonts w:hint="eastAsia" w:asciiTheme="minorEastAsia" w:hAnsiTheme="minorEastAsia" w:eastAsiaTheme="minorEastAsia" w:cstheme="minorEastAsia"/>
          <w:bCs/>
          <w:color w:val="auto"/>
          <w:sz w:val="21"/>
          <w:szCs w:val="21"/>
          <w:lang w:eastAsia="zh-CN"/>
        </w:rPr>
        <w:t>评审</w:t>
      </w:r>
    </w:p>
    <w:p w14:paraId="1684C4E9">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18．开标</w:t>
      </w:r>
    </w:p>
    <w:p w14:paraId="431228F3">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18.1在</w:t>
      </w:r>
      <w:r>
        <w:rPr>
          <w:rFonts w:hint="eastAsia" w:asciiTheme="minorEastAsia" w:hAnsiTheme="minorEastAsia" w:eastAsiaTheme="minorEastAsia" w:cstheme="minorEastAsia"/>
          <w:bCs/>
          <w:color w:val="auto"/>
          <w:sz w:val="21"/>
          <w:szCs w:val="21"/>
          <w:lang w:eastAsia="zh-CN"/>
        </w:rPr>
        <w:t>第一章比选公告</w:t>
      </w:r>
      <w:r>
        <w:rPr>
          <w:rFonts w:hint="eastAsia" w:asciiTheme="minorEastAsia" w:hAnsiTheme="minorEastAsia" w:eastAsiaTheme="minorEastAsia" w:cstheme="minorEastAsia"/>
          <w:bCs/>
          <w:color w:val="auto"/>
          <w:sz w:val="21"/>
          <w:szCs w:val="21"/>
        </w:rPr>
        <w:t>所规定的开标时间和地点开标。开标由</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主持，</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和有关方面代表参加。</w:t>
      </w:r>
    </w:p>
    <w:p w14:paraId="55EFD49E">
      <w:pPr>
        <w:pageBreakBefore w:val="0"/>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18.2开标时，供应商法定代表人或法人授权的</w:t>
      </w:r>
      <w:r>
        <w:rPr>
          <w:rFonts w:hint="eastAsia" w:asciiTheme="minorEastAsia" w:hAnsiTheme="minorEastAsia" w:eastAsiaTheme="minorEastAsia" w:cstheme="minorEastAsia"/>
          <w:bCs/>
          <w:color w:val="auto"/>
          <w:sz w:val="21"/>
          <w:szCs w:val="21"/>
          <w:lang w:eastAsia="zh-CN"/>
        </w:rPr>
        <w:t>供应商授权代表</w:t>
      </w:r>
      <w:r>
        <w:rPr>
          <w:rFonts w:hint="eastAsia" w:asciiTheme="minorEastAsia" w:hAnsiTheme="minorEastAsia" w:eastAsiaTheme="minorEastAsia" w:cstheme="minorEastAsia"/>
          <w:bCs/>
          <w:color w:val="auto"/>
          <w:sz w:val="21"/>
          <w:szCs w:val="21"/>
        </w:rPr>
        <w:t>须携带个人身份证（或其他有效证件）复印件和授权委托书原件亲自出席开标会并确认开标情况。如果不参加开标会议的，则视为认可开标情况。</w:t>
      </w:r>
    </w:p>
    <w:p w14:paraId="33151655">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18.3开标时，由</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或者其推选的代表检查</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的密封情况，</w:t>
      </w:r>
      <w:r>
        <w:rPr>
          <w:rFonts w:hint="eastAsia" w:asciiTheme="minorEastAsia" w:hAnsiTheme="minorEastAsia" w:eastAsiaTheme="minorEastAsia" w:cstheme="minorEastAsia"/>
          <w:bCs/>
          <w:color w:val="auto"/>
          <w:sz w:val="21"/>
          <w:szCs w:val="21"/>
          <w:lang w:val="en-US" w:eastAsia="zh-CN"/>
        </w:rPr>
        <w:t>也可以由采购人委托的公证机构检查并公证，</w:t>
      </w:r>
      <w:r>
        <w:rPr>
          <w:rFonts w:hint="eastAsia" w:asciiTheme="minorEastAsia" w:hAnsiTheme="minorEastAsia" w:eastAsiaTheme="minorEastAsia" w:cstheme="minorEastAsia"/>
          <w:bCs/>
          <w:color w:val="auto"/>
          <w:sz w:val="21"/>
          <w:szCs w:val="21"/>
        </w:rPr>
        <w:t>对密封等情形予以确认。</w:t>
      </w:r>
      <w:r>
        <w:rPr>
          <w:rFonts w:hint="eastAsia" w:asciiTheme="minorEastAsia" w:hAnsiTheme="minorEastAsia" w:eastAsiaTheme="minorEastAsia" w:cstheme="minorEastAsia"/>
          <w:bCs/>
          <w:color w:val="auto"/>
          <w:sz w:val="21"/>
          <w:szCs w:val="21"/>
          <w:lang w:eastAsia="zh-CN"/>
        </w:rPr>
        <w:t>供应商认为</w:t>
      </w:r>
      <w:r>
        <w:rPr>
          <w:rFonts w:hint="eastAsia" w:asciiTheme="minorEastAsia" w:hAnsiTheme="minorEastAsia" w:eastAsiaTheme="minorEastAsia" w:cstheme="minorEastAsia"/>
          <w:bCs/>
          <w:color w:val="auto"/>
          <w:sz w:val="21"/>
          <w:szCs w:val="21"/>
          <w:lang w:val="en-US" w:eastAsia="zh-CN"/>
        </w:rPr>
        <w:t>响应文件存在密封有瑕疵情形的，代理机构将现场如实记录，由评审委员会对响应文件实质性有效与否作出判断，由此产生的风险由供应商自行承担。</w:t>
      </w:r>
    </w:p>
    <w:p w14:paraId="54FBB995">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18.4开标程序详见“</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须知前附表”。</w:t>
      </w:r>
    </w:p>
    <w:p w14:paraId="43F74054">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18.5唱标要求详见“</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须知前附表”。</w:t>
      </w:r>
    </w:p>
    <w:p w14:paraId="2D0FA6F4">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18.6资格审查：开标结束后，先对</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的资格进行审查，以确定其是否具备合格的</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资格，合格</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不足3家的，不得</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。依据法律法规和采购文件的规定，资格审查内容是指采购文件对</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的资格要求等内容，详见《资格审查表》。</w:t>
      </w:r>
    </w:p>
    <w:p w14:paraId="63250A6F">
      <w:pPr>
        <w:pageBreakBefore w:val="0"/>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19、</w:t>
      </w:r>
      <w:r>
        <w:rPr>
          <w:rFonts w:hint="eastAsia" w:asciiTheme="minorEastAsia" w:hAnsiTheme="minorEastAsia" w:eastAsiaTheme="minorEastAsia" w:cstheme="minorEastAsia"/>
          <w:bCs/>
          <w:color w:val="auto"/>
          <w:sz w:val="21"/>
          <w:szCs w:val="21"/>
          <w:lang w:eastAsia="zh-CN"/>
        </w:rPr>
        <w:t>评审</w:t>
      </w:r>
    </w:p>
    <w:p w14:paraId="00249666">
      <w:pPr>
        <w:pageBreakBefore w:val="0"/>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19.1</w:t>
      </w:r>
      <w:r>
        <w:rPr>
          <w:rFonts w:hint="eastAsia" w:asciiTheme="minorEastAsia" w:hAnsiTheme="minorEastAsia" w:eastAsiaTheme="minorEastAsia" w:cstheme="minorEastAsia"/>
          <w:bCs/>
          <w:color w:val="auto"/>
          <w:sz w:val="21"/>
          <w:szCs w:val="21"/>
          <w:lang w:eastAsia="zh-CN"/>
        </w:rPr>
        <w:t>评审委员会</w:t>
      </w:r>
    </w:p>
    <w:p w14:paraId="7B4484AF">
      <w:pPr>
        <w:pStyle w:val="7"/>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19.1.1</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由采购人</w:t>
      </w:r>
      <w:r>
        <w:rPr>
          <w:rFonts w:hint="eastAsia" w:asciiTheme="minorEastAsia" w:hAnsiTheme="minorEastAsia" w:eastAsiaTheme="minorEastAsia" w:cstheme="minorEastAsia"/>
          <w:bCs/>
          <w:color w:val="auto"/>
          <w:sz w:val="21"/>
          <w:szCs w:val="21"/>
          <w:lang w:val="en-US" w:eastAsia="zh-CN"/>
        </w:rPr>
        <w:t>自行组建，人数为3人以上单数</w:t>
      </w:r>
      <w:r>
        <w:rPr>
          <w:rFonts w:hint="eastAsia" w:asciiTheme="minorEastAsia" w:hAnsiTheme="minorEastAsia" w:eastAsiaTheme="minorEastAsia" w:cstheme="minorEastAsia"/>
          <w:bCs/>
          <w:color w:val="auto"/>
          <w:sz w:val="21"/>
          <w:szCs w:val="21"/>
        </w:rPr>
        <w:t>。</w:t>
      </w:r>
    </w:p>
    <w:p w14:paraId="022D253D">
      <w:pPr>
        <w:pageBreakBefore w:val="0"/>
        <w:wordWrap/>
        <w:topLinePunct w:val="0"/>
        <w:bidi w:val="0"/>
        <w:snapToGrid w:val="0"/>
        <w:spacing w:line="360" w:lineRule="auto"/>
        <w:ind w:firstLine="420" w:firstLineChars="200"/>
        <w:textAlignment w:val="auto"/>
        <w:outlineLvl w:val="1"/>
        <w:rPr>
          <w:rFonts w:hint="eastAsia" w:ascii="宋体" w:hAnsi="宋体" w:eastAsia="宋体" w:cs="宋体"/>
          <w:bCs/>
          <w:color w:val="auto"/>
          <w:sz w:val="21"/>
          <w:szCs w:val="21"/>
        </w:rPr>
      </w:pPr>
      <w:r>
        <w:rPr>
          <w:rFonts w:hint="eastAsia" w:ascii="宋体" w:hAnsi="宋体" w:eastAsia="宋体" w:cs="宋体"/>
          <w:bCs/>
          <w:color w:val="auto"/>
          <w:sz w:val="21"/>
          <w:szCs w:val="21"/>
        </w:rPr>
        <w:t>19.1.2</w:t>
      </w:r>
      <w:r>
        <w:rPr>
          <w:rFonts w:hint="eastAsia" w:ascii="宋体" w:hAnsi="宋体" w:cs="宋体"/>
          <w:bCs/>
          <w:color w:val="auto"/>
          <w:sz w:val="21"/>
          <w:szCs w:val="21"/>
          <w:lang w:eastAsia="zh-CN"/>
        </w:rPr>
        <w:t>评审委员会</w:t>
      </w:r>
      <w:r>
        <w:rPr>
          <w:rFonts w:hint="eastAsia" w:ascii="宋体" w:hAnsi="宋体" w:eastAsia="宋体" w:cs="宋体"/>
          <w:bCs/>
          <w:color w:val="auto"/>
          <w:sz w:val="21"/>
          <w:szCs w:val="21"/>
        </w:rPr>
        <w:t>成</w:t>
      </w:r>
      <w:r>
        <w:rPr>
          <w:rFonts w:hint="eastAsia" w:ascii="宋体" w:hAnsi="宋体" w:eastAsia="宋体" w:cs="宋体"/>
          <w:bCs/>
          <w:color w:val="auto"/>
          <w:sz w:val="21"/>
          <w:szCs w:val="21"/>
          <w:lang w:eastAsia="zh-CN"/>
        </w:rPr>
        <w:t>员</w:t>
      </w:r>
      <w:r>
        <w:rPr>
          <w:rFonts w:hint="eastAsia" w:ascii="宋体" w:hAnsi="宋体" w:eastAsia="宋体" w:cs="宋体"/>
          <w:bCs/>
          <w:color w:val="auto"/>
          <w:sz w:val="21"/>
          <w:szCs w:val="21"/>
        </w:rPr>
        <w:t>与供应商有下列利害关系之一的，应当回避：</w:t>
      </w:r>
    </w:p>
    <w:p w14:paraId="0DE5E1D7">
      <w:pPr>
        <w:pageBreakBefore w:val="0"/>
        <w:wordWrap/>
        <w:topLinePunct w:val="0"/>
        <w:bidi w:val="0"/>
        <w:snapToGrid w:val="0"/>
        <w:spacing w:line="360" w:lineRule="auto"/>
        <w:ind w:firstLine="420" w:firstLineChars="200"/>
        <w:textAlignment w:val="auto"/>
        <w:outlineLvl w:val="1"/>
        <w:rPr>
          <w:rFonts w:hint="eastAsia" w:ascii="宋体" w:hAnsi="宋体" w:eastAsia="宋体" w:cs="宋体"/>
          <w:bCs/>
          <w:color w:val="auto"/>
          <w:sz w:val="21"/>
          <w:szCs w:val="21"/>
        </w:rPr>
      </w:pPr>
      <w:r>
        <w:rPr>
          <w:rFonts w:hint="eastAsia" w:ascii="宋体" w:hAnsi="宋体" w:eastAsia="宋体" w:cs="宋体"/>
          <w:bCs/>
          <w:color w:val="auto"/>
          <w:sz w:val="21"/>
          <w:szCs w:val="21"/>
          <w:lang w:eastAsia="zh-CN"/>
        </w:rPr>
        <w:t>（</w:t>
      </w:r>
      <w:r>
        <w:rPr>
          <w:rFonts w:hint="eastAsia" w:ascii="宋体" w:hAnsi="宋体" w:cs="宋体"/>
          <w:bCs/>
          <w:color w:val="auto"/>
          <w:sz w:val="21"/>
          <w:szCs w:val="21"/>
          <w:lang w:val="en-US" w:eastAsia="zh-CN"/>
        </w:rPr>
        <w:t>1</w:t>
      </w: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rPr>
        <w:t>参加采购活动前3年内与供应商存在劳动关系；</w:t>
      </w:r>
    </w:p>
    <w:p w14:paraId="4AF88C71">
      <w:pPr>
        <w:pageBreakBefore w:val="0"/>
        <w:wordWrap/>
        <w:topLinePunct w:val="0"/>
        <w:bidi w:val="0"/>
        <w:snapToGrid w:val="0"/>
        <w:spacing w:line="360" w:lineRule="auto"/>
        <w:ind w:firstLine="420" w:firstLineChars="200"/>
        <w:textAlignment w:val="auto"/>
        <w:outlineLvl w:val="1"/>
        <w:rPr>
          <w:rFonts w:hint="eastAsia" w:ascii="宋体" w:hAnsi="宋体" w:eastAsia="宋体" w:cs="宋体"/>
          <w:bCs/>
          <w:color w:val="auto"/>
          <w:sz w:val="21"/>
          <w:szCs w:val="21"/>
        </w:rPr>
      </w:pPr>
      <w:r>
        <w:rPr>
          <w:rFonts w:hint="eastAsia" w:ascii="宋体" w:hAnsi="宋体" w:eastAsia="宋体" w:cs="宋体"/>
          <w:bCs/>
          <w:color w:val="auto"/>
          <w:sz w:val="21"/>
          <w:szCs w:val="21"/>
          <w:lang w:eastAsia="zh-CN"/>
        </w:rPr>
        <w:t>（</w:t>
      </w:r>
      <w:r>
        <w:rPr>
          <w:rFonts w:hint="eastAsia" w:ascii="宋体" w:hAnsi="宋体" w:cs="宋体"/>
          <w:bCs/>
          <w:color w:val="auto"/>
          <w:sz w:val="21"/>
          <w:szCs w:val="21"/>
          <w:lang w:val="en-US" w:eastAsia="zh-CN"/>
        </w:rPr>
        <w:t>2</w:t>
      </w: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rPr>
        <w:t>参加采购活动前3年内担任供应商的董事、监事；</w:t>
      </w:r>
    </w:p>
    <w:p w14:paraId="1E1ADBCE">
      <w:pPr>
        <w:pageBreakBefore w:val="0"/>
        <w:wordWrap/>
        <w:topLinePunct w:val="0"/>
        <w:bidi w:val="0"/>
        <w:snapToGrid w:val="0"/>
        <w:spacing w:line="360" w:lineRule="auto"/>
        <w:ind w:firstLine="420" w:firstLineChars="200"/>
        <w:textAlignment w:val="auto"/>
        <w:outlineLvl w:val="1"/>
        <w:rPr>
          <w:rFonts w:hint="eastAsia" w:ascii="宋体" w:hAnsi="宋体" w:eastAsia="宋体" w:cs="宋体"/>
          <w:bCs/>
          <w:color w:val="auto"/>
          <w:sz w:val="21"/>
          <w:szCs w:val="21"/>
        </w:rPr>
      </w:pPr>
      <w:r>
        <w:rPr>
          <w:rFonts w:hint="eastAsia" w:ascii="宋体" w:hAnsi="宋体" w:eastAsia="宋体" w:cs="宋体"/>
          <w:bCs/>
          <w:color w:val="auto"/>
          <w:sz w:val="21"/>
          <w:szCs w:val="21"/>
          <w:lang w:eastAsia="zh-CN"/>
        </w:rPr>
        <w:t>（</w:t>
      </w:r>
      <w:r>
        <w:rPr>
          <w:rFonts w:hint="eastAsia" w:ascii="宋体" w:hAnsi="宋体" w:cs="宋体"/>
          <w:bCs/>
          <w:color w:val="auto"/>
          <w:sz w:val="21"/>
          <w:szCs w:val="21"/>
          <w:lang w:val="en-US" w:eastAsia="zh-CN"/>
        </w:rPr>
        <w:t>3</w:t>
      </w: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rPr>
        <w:t>参加采购活动前3年内是供应商的控股股东或者实际控制人；</w:t>
      </w:r>
    </w:p>
    <w:p w14:paraId="12A262C1">
      <w:pPr>
        <w:pageBreakBefore w:val="0"/>
        <w:wordWrap/>
        <w:topLinePunct w:val="0"/>
        <w:bidi w:val="0"/>
        <w:snapToGrid w:val="0"/>
        <w:spacing w:line="360" w:lineRule="auto"/>
        <w:ind w:firstLine="420" w:firstLineChars="200"/>
        <w:textAlignment w:val="auto"/>
        <w:outlineLvl w:val="1"/>
        <w:rPr>
          <w:rFonts w:hint="eastAsia" w:ascii="宋体" w:hAnsi="宋体" w:eastAsia="宋体" w:cs="宋体"/>
          <w:bCs/>
          <w:color w:val="auto"/>
          <w:sz w:val="21"/>
          <w:szCs w:val="21"/>
        </w:rPr>
      </w:pPr>
      <w:r>
        <w:rPr>
          <w:rFonts w:hint="eastAsia" w:ascii="宋体" w:hAnsi="宋体" w:eastAsia="宋体" w:cs="宋体"/>
          <w:bCs/>
          <w:color w:val="auto"/>
          <w:sz w:val="21"/>
          <w:szCs w:val="21"/>
          <w:lang w:eastAsia="zh-CN"/>
        </w:rPr>
        <w:t>（</w:t>
      </w:r>
      <w:r>
        <w:rPr>
          <w:rFonts w:hint="eastAsia" w:ascii="宋体" w:hAnsi="宋体" w:cs="宋体"/>
          <w:bCs/>
          <w:color w:val="auto"/>
          <w:sz w:val="21"/>
          <w:szCs w:val="21"/>
          <w:lang w:val="en-US" w:eastAsia="zh-CN"/>
        </w:rPr>
        <w:t>4</w:t>
      </w: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rPr>
        <w:t>与供应商的法定代表人或者负责人有夫妻、直系血亲、三代以内旁系血亲或者近姻亲关系；</w:t>
      </w:r>
    </w:p>
    <w:p w14:paraId="68956230">
      <w:pPr>
        <w:pageBreakBefore w:val="0"/>
        <w:wordWrap/>
        <w:topLinePunct w:val="0"/>
        <w:bidi w:val="0"/>
        <w:snapToGrid w:val="0"/>
        <w:spacing w:line="360" w:lineRule="auto"/>
        <w:ind w:firstLine="420" w:firstLineChars="200"/>
        <w:textAlignment w:val="auto"/>
        <w:outlineLvl w:val="1"/>
        <w:rPr>
          <w:rFonts w:hint="eastAsia" w:ascii="宋体" w:hAnsi="宋体" w:eastAsia="宋体" w:cs="宋体"/>
          <w:bCs/>
          <w:color w:val="auto"/>
          <w:sz w:val="21"/>
          <w:szCs w:val="21"/>
        </w:rPr>
      </w:pPr>
      <w:r>
        <w:rPr>
          <w:rFonts w:hint="eastAsia" w:ascii="宋体" w:hAnsi="宋体" w:eastAsia="宋体" w:cs="宋体"/>
          <w:bCs/>
          <w:color w:val="auto"/>
          <w:sz w:val="21"/>
          <w:szCs w:val="21"/>
          <w:lang w:eastAsia="zh-CN"/>
        </w:rPr>
        <w:t>（</w:t>
      </w:r>
      <w:r>
        <w:rPr>
          <w:rFonts w:hint="eastAsia" w:ascii="宋体" w:hAnsi="宋体" w:cs="宋体"/>
          <w:bCs/>
          <w:color w:val="auto"/>
          <w:sz w:val="21"/>
          <w:szCs w:val="21"/>
          <w:lang w:val="en-US" w:eastAsia="zh-CN"/>
        </w:rPr>
        <w:t>5</w:t>
      </w:r>
      <w:r>
        <w:rPr>
          <w:rFonts w:hint="eastAsia" w:ascii="宋体" w:hAnsi="宋体" w:eastAsia="宋体" w:cs="宋体"/>
          <w:bCs/>
          <w:color w:val="auto"/>
          <w:sz w:val="21"/>
          <w:szCs w:val="21"/>
          <w:lang w:eastAsia="zh-CN"/>
        </w:rPr>
        <w:t>）</w:t>
      </w:r>
      <w:r>
        <w:rPr>
          <w:rFonts w:hint="eastAsia" w:ascii="宋体" w:hAnsi="宋体" w:eastAsia="宋体" w:cs="宋体"/>
          <w:bCs/>
          <w:color w:val="auto"/>
          <w:sz w:val="21"/>
          <w:szCs w:val="21"/>
        </w:rPr>
        <w:t>与供应商有其他可能影响政府采购活动公平、公正进行的关系。</w:t>
      </w:r>
    </w:p>
    <w:p w14:paraId="7090B968">
      <w:pPr>
        <w:pageBreakBefore w:val="0"/>
        <w:wordWrap/>
        <w:topLinePunct w:val="0"/>
        <w:bidi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宋体" w:hAnsi="宋体" w:eastAsia="宋体" w:cs="宋体"/>
          <w:bCs/>
          <w:color w:val="auto"/>
          <w:sz w:val="21"/>
          <w:szCs w:val="21"/>
          <w:lang w:eastAsia="zh-CN"/>
        </w:rPr>
        <w:t>供应商</w:t>
      </w:r>
      <w:r>
        <w:rPr>
          <w:rFonts w:hint="eastAsia" w:ascii="宋体" w:hAnsi="宋体" w:eastAsia="宋体" w:cs="宋体"/>
          <w:bCs/>
          <w:color w:val="auto"/>
          <w:sz w:val="21"/>
          <w:szCs w:val="21"/>
        </w:rPr>
        <w:t>认为</w:t>
      </w:r>
      <w:r>
        <w:rPr>
          <w:rFonts w:hint="eastAsia" w:ascii="宋体" w:hAnsi="宋体" w:cs="宋体"/>
          <w:bCs/>
          <w:color w:val="auto"/>
          <w:sz w:val="21"/>
          <w:szCs w:val="21"/>
          <w:lang w:val="en-US" w:eastAsia="zh-CN"/>
        </w:rPr>
        <w:t>评审委员会</w:t>
      </w:r>
      <w:r>
        <w:rPr>
          <w:rFonts w:hint="eastAsia" w:ascii="宋体" w:hAnsi="宋体" w:eastAsia="宋体" w:cs="宋体"/>
          <w:bCs/>
          <w:color w:val="auto"/>
          <w:sz w:val="21"/>
          <w:szCs w:val="21"/>
          <w:lang w:val="en-US" w:eastAsia="zh-CN"/>
        </w:rPr>
        <w:t>成员与其</w:t>
      </w:r>
      <w:r>
        <w:rPr>
          <w:rFonts w:hint="eastAsia" w:ascii="宋体" w:hAnsi="宋体" w:eastAsia="宋体" w:cs="宋体"/>
          <w:bCs/>
          <w:color w:val="auto"/>
          <w:sz w:val="21"/>
          <w:szCs w:val="21"/>
        </w:rPr>
        <w:t>他供应商有利害关系的，可以向采购人或者</w:t>
      </w:r>
      <w:r>
        <w:rPr>
          <w:rFonts w:hint="eastAsia" w:ascii="宋体" w:hAnsi="宋体" w:cs="宋体"/>
          <w:bCs/>
          <w:color w:val="auto"/>
          <w:sz w:val="21"/>
          <w:szCs w:val="21"/>
          <w:lang w:eastAsia="zh-CN"/>
        </w:rPr>
        <w:t>采购人</w:t>
      </w:r>
      <w:r>
        <w:rPr>
          <w:rFonts w:hint="eastAsia" w:ascii="宋体" w:hAnsi="宋体" w:eastAsia="宋体" w:cs="宋体"/>
          <w:bCs/>
          <w:color w:val="auto"/>
          <w:sz w:val="21"/>
          <w:szCs w:val="21"/>
        </w:rPr>
        <w:t>书面提出回避申请，并说明理由。采购人或者</w:t>
      </w:r>
      <w:r>
        <w:rPr>
          <w:rFonts w:hint="eastAsia" w:ascii="宋体" w:hAnsi="宋体" w:cs="宋体"/>
          <w:bCs/>
          <w:color w:val="auto"/>
          <w:sz w:val="21"/>
          <w:szCs w:val="21"/>
          <w:lang w:eastAsia="zh-CN"/>
        </w:rPr>
        <w:t>采购人</w:t>
      </w:r>
      <w:r>
        <w:rPr>
          <w:rFonts w:hint="eastAsia" w:ascii="宋体" w:hAnsi="宋体" w:eastAsia="宋体" w:cs="宋体"/>
          <w:bCs/>
          <w:color w:val="auto"/>
          <w:sz w:val="21"/>
          <w:szCs w:val="21"/>
        </w:rPr>
        <w:t>应当及时询问被申请回避人员，有利害关系的被申请回避人员应当回避。</w:t>
      </w:r>
      <w:r>
        <w:rPr>
          <w:rFonts w:hint="eastAsia" w:ascii="宋体" w:hAnsi="宋体" w:eastAsia="宋体" w:cs="宋体"/>
          <w:bCs/>
          <w:color w:val="auto"/>
          <w:sz w:val="21"/>
          <w:szCs w:val="21"/>
          <w:lang w:val="en-US" w:eastAsia="zh-CN"/>
        </w:rPr>
        <w:t>评审专家发现本人与参加采购活动的供应商有利害关系的，应当主动提出回避。</w:t>
      </w:r>
    </w:p>
    <w:p w14:paraId="4623887F">
      <w:pPr>
        <w:pStyle w:val="7"/>
        <w:pageBreakBefore w:val="0"/>
        <w:wordWrap/>
        <w:topLinePunct w:val="0"/>
        <w:bidi w:val="0"/>
        <w:adjustRightInd w:val="0"/>
        <w:snapToGrid w:val="0"/>
        <w:spacing w:line="360" w:lineRule="auto"/>
        <w:ind w:firstLine="420" w:firstLineChars="200"/>
        <w:textAlignment w:val="auto"/>
        <w:rPr>
          <w:rFonts w:hint="eastAsia" w:ascii="宋体" w:hAnsi="宋体" w:eastAsia="宋体" w:cs="宋体"/>
          <w:bCs/>
          <w:color w:val="auto"/>
          <w:kern w:val="2"/>
          <w:sz w:val="21"/>
          <w:szCs w:val="21"/>
          <w:lang w:val="en-US" w:eastAsia="zh-CN" w:bidi="ar-SA"/>
        </w:rPr>
      </w:pPr>
      <w:r>
        <w:rPr>
          <w:rFonts w:hint="eastAsia" w:asciiTheme="minorEastAsia" w:hAnsiTheme="minorEastAsia" w:eastAsiaTheme="minorEastAsia" w:cstheme="minorEastAsia"/>
          <w:bCs/>
          <w:color w:val="auto"/>
          <w:sz w:val="21"/>
          <w:szCs w:val="21"/>
        </w:rPr>
        <w:t>19.1.</w:t>
      </w:r>
      <w:r>
        <w:rPr>
          <w:rFonts w:hint="eastAsia" w:asciiTheme="minorEastAsia" w:hAnsiTheme="minorEastAsia" w:eastAsiaTheme="minorEastAsia" w:cstheme="minorEastAsia"/>
          <w:bCs/>
          <w:color w:val="auto"/>
          <w:sz w:val="21"/>
          <w:szCs w:val="21"/>
          <w:lang w:val="en-US" w:eastAsia="zh-CN"/>
        </w:rPr>
        <w:t>3</w:t>
      </w:r>
      <w:r>
        <w:rPr>
          <w:rFonts w:hint="eastAsia" w:ascii="宋体" w:hAnsi="宋体" w:cs="宋体"/>
          <w:bCs/>
          <w:color w:val="auto"/>
          <w:kern w:val="2"/>
          <w:sz w:val="21"/>
          <w:szCs w:val="21"/>
          <w:lang w:val="en-US" w:eastAsia="zh-CN" w:bidi="ar-SA"/>
        </w:rPr>
        <w:t>评审委员会</w:t>
      </w:r>
      <w:r>
        <w:rPr>
          <w:rFonts w:hint="eastAsia" w:ascii="宋体" w:hAnsi="宋体" w:eastAsia="宋体" w:cs="宋体"/>
          <w:bCs/>
          <w:color w:val="auto"/>
          <w:kern w:val="2"/>
          <w:sz w:val="21"/>
          <w:szCs w:val="21"/>
          <w:lang w:val="en-US" w:eastAsia="zh-CN" w:bidi="ar-SA"/>
        </w:rPr>
        <w:t>将严格遵守评审工作纪律，按照客观、公正、审慎的原则，根据采购文件规定的评审程序、评审方法和评审标准进行独立评审。</w:t>
      </w:r>
    </w:p>
    <w:p w14:paraId="572281FF">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19.2</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的评审</w:t>
      </w:r>
    </w:p>
    <w:p w14:paraId="27D57549">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19.2.1要求</w:t>
      </w:r>
    </w:p>
    <w:p w14:paraId="03FE97DF">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对所有</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的评审，都采用相同的程序和标准并严格按照采购文件的要求和条件进行。</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决定实质性响应与否只根据</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本身的内容，以及述标和/或演示内容（如果有），而不寻求其他的外部证据。</w:t>
      </w:r>
    </w:p>
    <w:p w14:paraId="2385D3A2">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19.2.2符合性</w:t>
      </w:r>
      <w:r>
        <w:rPr>
          <w:rFonts w:hint="eastAsia" w:asciiTheme="minorEastAsia" w:hAnsiTheme="minorEastAsia" w:eastAsiaTheme="minorEastAsia" w:cstheme="minorEastAsia"/>
          <w:bCs/>
          <w:color w:val="auto"/>
          <w:sz w:val="21"/>
          <w:szCs w:val="21"/>
          <w:lang w:eastAsia="zh-CN"/>
        </w:rPr>
        <w:t>审查</w:t>
      </w:r>
      <w:r>
        <w:rPr>
          <w:rFonts w:hint="eastAsia" w:asciiTheme="minorEastAsia" w:hAnsiTheme="minorEastAsia" w:eastAsiaTheme="minorEastAsia" w:cstheme="minorEastAsia"/>
          <w:bCs/>
          <w:color w:val="auto"/>
          <w:sz w:val="21"/>
          <w:szCs w:val="21"/>
        </w:rPr>
        <w:t>：依据采购文件的规定，</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将从</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的有效性、完整性和对采购文件的响应程度进行审查，以确定是否符合对采购文件的实质性要求作出响应。</w:t>
      </w:r>
    </w:p>
    <w:p w14:paraId="4AA1EE50">
      <w:pPr>
        <w:pageBreakBefore w:val="0"/>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19.2.3</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的澄清</w:t>
      </w:r>
    </w:p>
    <w:p w14:paraId="6EFC41D7">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19.2.3．1对</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中含义不明确、同类问题表述不一致或者有明显文字和计算错误的内容，</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应当以书面形式要求</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作出必要的澄清、说明或者补正。</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的澄清、说明或者补正应当在</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规定的时间内以书面形式作出，并加盖公章，或者由法定代表人或者其授权代表签字。</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的澄清、说明或者补正不得超出</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的范围或者改变</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的实质性内容。</w:t>
      </w:r>
    </w:p>
    <w:p w14:paraId="38EE6392">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19.2.3.2算术错误将按以下方法更正：</w:t>
      </w:r>
    </w:p>
    <w:p w14:paraId="61795475">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w:t>
      </w:r>
      <w:r>
        <w:rPr>
          <w:rFonts w:hint="eastAsia" w:asciiTheme="minorEastAsia" w:hAnsiTheme="minorEastAsia" w:eastAsiaTheme="minorEastAsia" w:cstheme="minorEastAsia"/>
          <w:bCs/>
          <w:color w:val="auto"/>
          <w:sz w:val="21"/>
          <w:szCs w:val="21"/>
          <w:lang w:val="en-US" w:eastAsia="zh-CN"/>
        </w:rPr>
        <w:t>1</w:t>
      </w:r>
      <w:r>
        <w:rPr>
          <w:rFonts w:hint="eastAsia" w:asciiTheme="minorEastAsia" w:hAnsiTheme="minorEastAsia" w:eastAsiaTheme="minorEastAsia" w:cstheme="minorEastAsia"/>
          <w:bCs/>
          <w:color w:val="auto"/>
          <w:sz w:val="21"/>
          <w:szCs w:val="21"/>
        </w:rPr>
        <w:t>）</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中开标一览表（报价表）内容与</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中相应内容不一致的，以开标一览表（报价表）为准；</w:t>
      </w:r>
    </w:p>
    <w:p w14:paraId="33F9625A">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w:t>
      </w:r>
      <w:r>
        <w:rPr>
          <w:rFonts w:hint="eastAsia" w:asciiTheme="minorEastAsia" w:hAnsiTheme="minorEastAsia" w:eastAsiaTheme="minorEastAsia" w:cstheme="minorEastAsia"/>
          <w:bCs/>
          <w:color w:val="auto"/>
          <w:sz w:val="21"/>
          <w:szCs w:val="21"/>
          <w:lang w:val="en-US" w:eastAsia="zh-CN"/>
        </w:rPr>
        <w:t>2</w:t>
      </w:r>
      <w:r>
        <w:rPr>
          <w:rFonts w:hint="eastAsia" w:asciiTheme="minorEastAsia" w:hAnsiTheme="minorEastAsia" w:eastAsiaTheme="minorEastAsia" w:cstheme="minorEastAsia"/>
          <w:bCs/>
          <w:color w:val="auto"/>
          <w:sz w:val="21"/>
          <w:szCs w:val="21"/>
        </w:rPr>
        <w:t>）大写金额和小写金额不一致的，以大写金额为准；</w:t>
      </w:r>
    </w:p>
    <w:p w14:paraId="5D33C6AB">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w:t>
      </w:r>
      <w:r>
        <w:rPr>
          <w:rFonts w:hint="eastAsia" w:asciiTheme="minorEastAsia" w:hAnsiTheme="minorEastAsia" w:eastAsiaTheme="minorEastAsia" w:cstheme="minorEastAsia"/>
          <w:bCs/>
          <w:color w:val="auto"/>
          <w:sz w:val="21"/>
          <w:szCs w:val="21"/>
          <w:lang w:val="en-US" w:eastAsia="zh-CN"/>
        </w:rPr>
        <w:t>3</w:t>
      </w:r>
      <w:r>
        <w:rPr>
          <w:rFonts w:hint="eastAsia" w:asciiTheme="minorEastAsia" w:hAnsiTheme="minorEastAsia" w:eastAsiaTheme="minorEastAsia" w:cstheme="minorEastAsia"/>
          <w:bCs/>
          <w:color w:val="auto"/>
          <w:sz w:val="21"/>
          <w:szCs w:val="21"/>
        </w:rPr>
        <w:t>）单价金额小数点或者百分比有明显错位的，以开标一览表的总价为准，并修改单价；</w:t>
      </w:r>
    </w:p>
    <w:p w14:paraId="6C2737D5">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w:t>
      </w:r>
      <w:r>
        <w:rPr>
          <w:rFonts w:hint="eastAsia" w:asciiTheme="minorEastAsia" w:hAnsiTheme="minorEastAsia" w:eastAsiaTheme="minorEastAsia" w:cstheme="minorEastAsia"/>
          <w:bCs/>
          <w:color w:val="auto"/>
          <w:sz w:val="21"/>
          <w:szCs w:val="21"/>
          <w:lang w:val="en-US" w:eastAsia="zh-CN"/>
        </w:rPr>
        <w:t>4</w:t>
      </w:r>
      <w:r>
        <w:rPr>
          <w:rFonts w:hint="eastAsia" w:asciiTheme="minorEastAsia" w:hAnsiTheme="minorEastAsia" w:eastAsiaTheme="minorEastAsia" w:cstheme="minorEastAsia"/>
          <w:bCs/>
          <w:color w:val="auto"/>
          <w:sz w:val="21"/>
          <w:szCs w:val="21"/>
        </w:rPr>
        <w:t>）总价金额与按单价汇总金额不一致的，以单价金额计算结果为准；同时出现两种以上不一致的，按照前款规定的顺序修正。修正后的报价经</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确认后产生约束力，</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不确认的，其</w:t>
      </w:r>
      <w:r>
        <w:rPr>
          <w:rFonts w:hint="eastAsia" w:asciiTheme="minorEastAsia" w:hAnsiTheme="minorEastAsia" w:eastAsiaTheme="minorEastAsia" w:cstheme="minorEastAsia"/>
          <w:bCs/>
          <w:color w:val="auto"/>
          <w:sz w:val="21"/>
          <w:szCs w:val="21"/>
          <w:lang w:eastAsia="zh-CN"/>
        </w:rPr>
        <w:t>响应无效</w:t>
      </w:r>
      <w:r>
        <w:rPr>
          <w:rFonts w:hint="eastAsia" w:asciiTheme="minorEastAsia" w:hAnsiTheme="minorEastAsia" w:eastAsiaTheme="minorEastAsia" w:cstheme="minorEastAsia"/>
          <w:bCs/>
          <w:color w:val="auto"/>
          <w:sz w:val="21"/>
          <w:szCs w:val="21"/>
        </w:rPr>
        <w:t>。</w:t>
      </w:r>
    </w:p>
    <w:p w14:paraId="712DFA04">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19.2.4比较与评价</w:t>
      </w:r>
    </w:p>
    <w:p w14:paraId="5C2E8BDD">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19.2.4.1</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将按第四章所规定的</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方法与标准，对</w:t>
      </w:r>
      <w:r>
        <w:rPr>
          <w:rFonts w:hint="eastAsia" w:asciiTheme="minorEastAsia" w:hAnsiTheme="minorEastAsia" w:eastAsiaTheme="minorEastAsia" w:cstheme="minorEastAsia"/>
          <w:bCs/>
          <w:color w:val="auto"/>
          <w:sz w:val="21"/>
          <w:szCs w:val="21"/>
          <w:lang w:eastAsia="zh-CN"/>
        </w:rPr>
        <w:t>资格性审查</w:t>
      </w:r>
      <w:r>
        <w:rPr>
          <w:rFonts w:hint="eastAsia" w:asciiTheme="minorEastAsia" w:hAnsiTheme="minorEastAsia" w:eastAsiaTheme="minorEastAsia" w:cstheme="minorEastAsia"/>
          <w:bCs/>
          <w:color w:val="auto"/>
          <w:sz w:val="21"/>
          <w:szCs w:val="21"/>
        </w:rPr>
        <w:t>和符合性检查合格的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进行评审。</w:t>
      </w:r>
    </w:p>
    <w:p w14:paraId="4331A95C">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19.2.4.2</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认为</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的报价明显低于其他通过符合性审查</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的报价，有可能影响产品质量或者不能诚信履约的，应当要求其在</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现场合理的时间内提供书面说明，必要时提交相关证明材料；</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不能证明其报价合理性的，经</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投票认定，超过半数将以</w:t>
      </w:r>
      <w:r>
        <w:rPr>
          <w:rFonts w:hint="eastAsia" w:asciiTheme="minorEastAsia" w:hAnsiTheme="minorEastAsia" w:eastAsiaTheme="minorEastAsia" w:cstheme="minorEastAsia"/>
          <w:bCs/>
          <w:color w:val="auto"/>
          <w:sz w:val="21"/>
          <w:szCs w:val="21"/>
          <w:lang w:eastAsia="zh-CN"/>
        </w:rPr>
        <w:t>无效响应</w:t>
      </w:r>
      <w:r>
        <w:rPr>
          <w:rFonts w:hint="eastAsia" w:asciiTheme="minorEastAsia" w:hAnsiTheme="minorEastAsia" w:eastAsiaTheme="minorEastAsia" w:cstheme="minorEastAsia"/>
          <w:bCs/>
          <w:color w:val="auto"/>
          <w:sz w:val="21"/>
          <w:szCs w:val="21"/>
        </w:rPr>
        <w:t>处理。</w:t>
      </w:r>
    </w:p>
    <w:p w14:paraId="0D061451">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19.2.5有下列情形之一的，视为</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串通</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，其</w:t>
      </w:r>
      <w:r>
        <w:rPr>
          <w:rFonts w:hint="eastAsia" w:asciiTheme="minorEastAsia" w:hAnsiTheme="minorEastAsia" w:eastAsiaTheme="minorEastAsia" w:cstheme="minorEastAsia"/>
          <w:bCs/>
          <w:color w:val="auto"/>
          <w:sz w:val="21"/>
          <w:szCs w:val="21"/>
          <w:lang w:eastAsia="zh-CN"/>
        </w:rPr>
        <w:t>响应无效</w:t>
      </w:r>
      <w:r>
        <w:rPr>
          <w:rFonts w:hint="eastAsia" w:asciiTheme="minorEastAsia" w:hAnsiTheme="minorEastAsia" w:eastAsiaTheme="minorEastAsia" w:cstheme="minorEastAsia"/>
          <w:bCs/>
          <w:color w:val="auto"/>
          <w:sz w:val="21"/>
          <w:szCs w:val="21"/>
        </w:rPr>
        <w:t>：</w:t>
      </w:r>
    </w:p>
    <w:p w14:paraId="5A1548E9">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（一）不同</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由同一单位或者个人编制；</w:t>
      </w:r>
    </w:p>
    <w:p w14:paraId="1A2A7C8D">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（二）不同</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委托同一单位或者个人办理</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事宜；</w:t>
      </w:r>
    </w:p>
    <w:p w14:paraId="3BB1C0F9">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（三）不同</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载明的项目管理成员或者联系人员为同一人；</w:t>
      </w:r>
    </w:p>
    <w:p w14:paraId="16EEDA5E">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（四）不同</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异常一致或者</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呈规律性差异；</w:t>
      </w:r>
    </w:p>
    <w:p w14:paraId="016C9BC1">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（五）不同</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相互混装；</w:t>
      </w:r>
    </w:p>
    <w:p w14:paraId="4894E386">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（六）不同</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w:t>
      </w:r>
      <w:r>
        <w:rPr>
          <w:rFonts w:hint="eastAsia" w:asciiTheme="minorEastAsia" w:hAnsiTheme="minorEastAsia" w:eastAsiaTheme="minorEastAsia" w:cstheme="minorEastAsia"/>
          <w:bCs/>
          <w:color w:val="auto"/>
          <w:sz w:val="21"/>
          <w:szCs w:val="21"/>
          <w:lang w:eastAsia="zh-CN"/>
        </w:rPr>
        <w:t>响应保证金</w:t>
      </w:r>
      <w:r>
        <w:rPr>
          <w:rFonts w:hint="eastAsia" w:asciiTheme="minorEastAsia" w:hAnsiTheme="minorEastAsia" w:eastAsiaTheme="minorEastAsia" w:cstheme="minorEastAsia"/>
          <w:bCs/>
          <w:color w:val="auto"/>
          <w:sz w:val="21"/>
          <w:szCs w:val="21"/>
        </w:rPr>
        <w:t>从同一单位或者个人的账户转出。</w:t>
      </w:r>
    </w:p>
    <w:p w14:paraId="155D665F">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20、废标</w:t>
      </w:r>
      <w:bookmarkStart w:id="59" w:name="_Toc217446072"/>
      <w:r>
        <w:rPr>
          <w:rFonts w:hint="eastAsia" w:asciiTheme="minorEastAsia" w:hAnsiTheme="minorEastAsia" w:eastAsiaTheme="minorEastAsia" w:cstheme="minorEastAsia"/>
          <w:bCs/>
          <w:color w:val="auto"/>
          <w:sz w:val="21"/>
          <w:szCs w:val="21"/>
        </w:rPr>
        <w:t>的情形</w:t>
      </w:r>
      <w:bookmarkEnd w:id="59"/>
    </w:p>
    <w:p w14:paraId="26591B3B">
      <w:pPr>
        <w:pStyle w:val="6"/>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招标采购中，出现下列情形之一的，予以废标：</w:t>
      </w:r>
    </w:p>
    <w:p w14:paraId="60BBA9D2">
      <w:pPr>
        <w:pStyle w:val="6"/>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（1）符合专业条件的供应商或者对采购文件作实质响应的供应商不足三家的；</w:t>
      </w:r>
    </w:p>
    <w:p w14:paraId="399FBBA4">
      <w:pPr>
        <w:pStyle w:val="6"/>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（2）出现影响采购公正的违法、违规行为的；</w:t>
      </w:r>
    </w:p>
    <w:p w14:paraId="0636E03E">
      <w:pPr>
        <w:pStyle w:val="6"/>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的报价均超过了预算，采购人不能支付的；</w:t>
      </w:r>
    </w:p>
    <w:p w14:paraId="213353CB">
      <w:pPr>
        <w:pStyle w:val="6"/>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（4）因重大变故，采购任务取消的。</w:t>
      </w:r>
    </w:p>
    <w:p w14:paraId="7DDB39A0">
      <w:pPr>
        <w:pStyle w:val="6"/>
        <w:pageBreakBefore w:val="0"/>
        <w:wordWrap/>
        <w:topLinePunct w:val="0"/>
        <w:bidi w:val="0"/>
        <w:adjustRightInd w:val="0"/>
        <w:snapToGrid w:val="0"/>
        <w:spacing w:line="360" w:lineRule="auto"/>
        <w:ind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废标后，</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将在指定网站发布废标公告。</w:t>
      </w:r>
    </w:p>
    <w:p w14:paraId="446B8361">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21、纪律和监督</w:t>
      </w:r>
    </w:p>
    <w:p w14:paraId="0004763B">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bookmarkStart w:id="60" w:name="_Toc144974543"/>
      <w:bookmarkStart w:id="61" w:name="_Toc247085733"/>
      <w:bookmarkStart w:id="62" w:name="_Toc246996962"/>
      <w:bookmarkStart w:id="63" w:name="_Toc179632593"/>
      <w:bookmarkStart w:id="64" w:name="_Toc296602462"/>
      <w:bookmarkStart w:id="65" w:name="_Toc152045575"/>
      <w:bookmarkStart w:id="66" w:name="_Toc152042351"/>
      <w:bookmarkStart w:id="67" w:name="_Toc296590983"/>
      <w:bookmarkStart w:id="68" w:name="_Toc246996219"/>
      <w:r>
        <w:rPr>
          <w:rFonts w:hint="eastAsia" w:asciiTheme="minorEastAsia" w:hAnsiTheme="minorEastAsia" w:eastAsiaTheme="minorEastAsia" w:cstheme="minorEastAsia"/>
          <w:bCs/>
          <w:color w:val="auto"/>
          <w:sz w:val="21"/>
          <w:szCs w:val="21"/>
        </w:rPr>
        <w:t>21.1对</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的纪律要求</w:t>
      </w:r>
      <w:bookmarkEnd w:id="60"/>
      <w:bookmarkEnd w:id="61"/>
      <w:bookmarkEnd w:id="62"/>
      <w:bookmarkEnd w:id="63"/>
      <w:bookmarkEnd w:id="64"/>
      <w:bookmarkEnd w:id="65"/>
      <w:bookmarkEnd w:id="66"/>
      <w:bookmarkEnd w:id="67"/>
      <w:bookmarkEnd w:id="68"/>
    </w:p>
    <w:p w14:paraId="0A55D892">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不得泄漏招标</w:t>
      </w:r>
      <w:r>
        <w:rPr>
          <w:rFonts w:hint="eastAsia" w:asciiTheme="minorEastAsia" w:hAnsiTheme="minorEastAsia" w:eastAsiaTheme="minorEastAsia" w:cstheme="minorEastAsia"/>
          <w:bCs/>
          <w:color w:val="auto"/>
          <w:sz w:val="21"/>
          <w:szCs w:val="21"/>
          <w:lang w:eastAsia="zh-CN"/>
        </w:rPr>
        <w:t>采购活动</w:t>
      </w:r>
      <w:r>
        <w:rPr>
          <w:rFonts w:hint="eastAsia" w:asciiTheme="minorEastAsia" w:hAnsiTheme="minorEastAsia" w:eastAsiaTheme="minorEastAsia" w:cstheme="minorEastAsia"/>
          <w:bCs/>
          <w:color w:val="auto"/>
          <w:sz w:val="21"/>
          <w:szCs w:val="21"/>
        </w:rPr>
        <w:t>中应当保密的情况和资料，不得与</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串通损害国家利益、社会公共利益或者他人合法权益。</w:t>
      </w:r>
    </w:p>
    <w:p w14:paraId="0F4DCB57">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bookmarkStart w:id="69" w:name="_Toc296602463"/>
      <w:bookmarkStart w:id="70" w:name="_Toc152045576"/>
      <w:bookmarkStart w:id="71" w:name="_Toc246996220"/>
      <w:bookmarkStart w:id="72" w:name="_Toc246996963"/>
      <w:bookmarkStart w:id="73" w:name="_Toc152042352"/>
      <w:bookmarkStart w:id="74" w:name="_Toc247085734"/>
      <w:bookmarkStart w:id="75" w:name="_Toc144974544"/>
      <w:bookmarkStart w:id="76" w:name="_Toc179632594"/>
      <w:r>
        <w:rPr>
          <w:rFonts w:hint="eastAsia" w:asciiTheme="minorEastAsia" w:hAnsiTheme="minorEastAsia" w:eastAsiaTheme="minorEastAsia" w:cstheme="minorEastAsia"/>
          <w:bCs/>
          <w:color w:val="auto"/>
          <w:sz w:val="21"/>
          <w:szCs w:val="21"/>
        </w:rPr>
        <w:t>21.2对</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的纪律要求</w:t>
      </w:r>
      <w:bookmarkEnd w:id="69"/>
      <w:bookmarkEnd w:id="70"/>
      <w:bookmarkEnd w:id="71"/>
      <w:bookmarkEnd w:id="72"/>
      <w:bookmarkEnd w:id="73"/>
      <w:bookmarkEnd w:id="74"/>
      <w:bookmarkEnd w:id="75"/>
      <w:bookmarkEnd w:id="76"/>
    </w:p>
    <w:p w14:paraId="57D763F7">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不得相互串通</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或者与</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串通</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，不得向</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或者</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成员行贿谋取</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，不得以他人名义</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或者以其他方式弄虚作假骗取</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不得以任何方式干扰、影响</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工作。</w:t>
      </w:r>
    </w:p>
    <w:p w14:paraId="010010FA">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bookmarkStart w:id="77" w:name="_Toc144974545"/>
      <w:bookmarkStart w:id="78" w:name="_Toc296602464"/>
      <w:bookmarkStart w:id="79" w:name="_Toc247085735"/>
      <w:bookmarkStart w:id="80" w:name="_Toc246996221"/>
      <w:bookmarkStart w:id="81" w:name="_Toc152042353"/>
      <w:bookmarkStart w:id="82" w:name="_Toc179632595"/>
      <w:bookmarkStart w:id="83" w:name="_Toc152045577"/>
      <w:bookmarkStart w:id="84" w:name="_Toc246996964"/>
      <w:r>
        <w:rPr>
          <w:rFonts w:hint="eastAsia" w:asciiTheme="minorEastAsia" w:hAnsiTheme="minorEastAsia" w:eastAsiaTheme="minorEastAsia" w:cstheme="minorEastAsia"/>
          <w:bCs/>
          <w:color w:val="auto"/>
          <w:sz w:val="21"/>
          <w:szCs w:val="21"/>
        </w:rPr>
        <w:t>21.3对</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成员的纪律要求</w:t>
      </w:r>
      <w:bookmarkEnd w:id="77"/>
      <w:bookmarkEnd w:id="78"/>
      <w:bookmarkEnd w:id="79"/>
      <w:bookmarkEnd w:id="80"/>
      <w:bookmarkEnd w:id="81"/>
      <w:bookmarkEnd w:id="82"/>
      <w:bookmarkEnd w:id="83"/>
      <w:bookmarkEnd w:id="84"/>
    </w:p>
    <w:p w14:paraId="046B625A">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成员不得收受他人的财物或者其他好处，不得向他人透漏对</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的评审和比较、</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候选人的推荐情况以及</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有关的其他情况。在</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活动中，</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成员应当客观、公正地履行职责</w:t>
      </w:r>
      <w:r>
        <w:rPr>
          <w:rFonts w:hint="eastAsia" w:asciiTheme="minorEastAsia" w:hAnsiTheme="minorEastAsia" w:eastAsiaTheme="minorEastAsia" w:cstheme="minorEastAsia"/>
          <w:bCs/>
          <w:color w:val="auto"/>
          <w:sz w:val="21"/>
          <w:szCs w:val="21"/>
          <w:lang w:eastAsia="zh-CN"/>
        </w:rPr>
        <w:t>，独立评审，</w:t>
      </w:r>
      <w:r>
        <w:rPr>
          <w:rFonts w:hint="eastAsia" w:asciiTheme="minorEastAsia" w:hAnsiTheme="minorEastAsia" w:eastAsiaTheme="minorEastAsia" w:cstheme="minorEastAsia"/>
          <w:bCs/>
          <w:color w:val="auto"/>
          <w:sz w:val="21"/>
          <w:szCs w:val="21"/>
        </w:rPr>
        <w:t>遵守职业道德，不得擅离职守，影响</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程序正常进行，不得使用采购文件没有规定的评审因素和标准进行</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w:t>
      </w:r>
    </w:p>
    <w:p w14:paraId="2DFA252B">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bookmarkStart w:id="85" w:name="_Toc246996965"/>
      <w:bookmarkStart w:id="86" w:name="_Toc246996222"/>
      <w:bookmarkStart w:id="87" w:name="_Toc152045578"/>
      <w:bookmarkStart w:id="88" w:name="_Toc247085736"/>
      <w:bookmarkStart w:id="89" w:name="_Toc179632596"/>
      <w:bookmarkStart w:id="90" w:name="_Toc296602465"/>
      <w:bookmarkStart w:id="91" w:name="_Toc152042354"/>
      <w:r>
        <w:rPr>
          <w:rFonts w:hint="eastAsia" w:asciiTheme="minorEastAsia" w:hAnsiTheme="minorEastAsia" w:eastAsiaTheme="minorEastAsia" w:cstheme="minorEastAsia"/>
          <w:bCs/>
          <w:color w:val="auto"/>
          <w:sz w:val="21"/>
          <w:szCs w:val="21"/>
        </w:rPr>
        <w:t>21.4对与</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活动有关的工作人员的纪律要求</w:t>
      </w:r>
      <w:bookmarkEnd w:id="85"/>
      <w:bookmarkEnd w:id="86"/>
      <w:bookmarkEnd w:id="87"/>
      <w:bookmarkEnd w:id="88"/>
      <w:bookmarkEnd w:id="89"/>
      <w:bookmarkEnd w:id="90"/>
      <w:bookmarkEnd w:id="91"/>
    </w:p>
    <w:p w14:paraId="7590A732">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bookmarkStart w:id="92" w:name="_Toc152042355"/>
      <w:r>
        <w:rPr>
          <w:rFonts w:hint="eastAsia" w:asciiTheme="minorEastAsia" w:hAnsiTheme="minorEastAsia" w:eastAsiaTheme="minorEastAsia" w:cstheme="minorEastAsia"/>
          <w:bCs/>
          <w:color w:val="auto"/>
          <w:sz w:val="21"/>
          <w:szCs w:val="21"/>
        </w:rPr>
        <w:t>与</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活动有关的工作人员不得收受他人的财物或者其他好处，不得向他人透漏对</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的评审和比较、</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候选人的推荐情况以及</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有关的其他情况。在</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活动中，与</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活动有关的工作人员不得擅离职守，影响</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程序正常进行。</w:t>
      </w:r>
      <w:bookmarkEnd w:id="92"/>
    </w:p>
    <w:p w14:paraId="10E8D5D7">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bookmarkStart w:id="93" w:name="_Toc246826113"/>
      <w:r>
        <w:rPr>
          <w:rFonts w:hint="eastAsia" w:asciiTheme="minorEastAsia" w:hAnsiTheme="minorEastAsia" w:eastAsiaTheme="minorEastAsia" w:cstheme="minorEastAsia"/>
          <w:bCs/>
          <w:color w:val="auto"/>
          <w:sz w:val="21"/>
          <w:szCs w:val="21"/>
        </w:rPr>
        <w:t>六、定标、合同</w:t>
      </w:r>
      <w:bookmarkEnd w:id="93"/>
      <w:r>
        <w:rPr>
          <w:rFonts w:hint="eastAsia" w:asciiTheme="minorEastAsia" w:hAnsiTheme="minorEastAsia" w:eastAsiaTheme="minorEastAsia" w:cstheme="minorEastAsia"/>
          <w:bCs/>
          <w:color w:val="auto"/>
          <w:sz w:val="21"/>
          <w:szCs w:val="21"/>
        </w:rPr>
        <w:t>与验收</w:t>
      </w:r>
    </w:p>
    <w:p w14:paraId="3A9AB505">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22、定标准则</w:t>
      </w:r>
    </w:p>
    <w:p w14:paraId="4A4E3652">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22.1任何单项因素的最优不能作为</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的保证。</w:t>
      </w:r>
    </w:p>
    <w:p w14:paraId="43AE466B">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22.2</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推荐排名第一且经采购人确认的供应商即为</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供应商。</w:t>
      </w:r>
    </w:p>
    <w:p w14:paraId="0852D4F4">
      <w:pPr>
        <w:pageBreakBefore w:val="0"/>
        <w:wordWrap/>
        <w:topLinePunct w:val="0"/>
        <w:bidi w:val="0"/>
        <w:adjustRightInd w:val="0"/>
        <w:snapToGrid w:val="0"/>
        <w:spacing w:line="360" w:lineRule="auto"/>
        <w:ind w:left="420" w:left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23、</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通知</w:t>
      </w:r>
    </w:p>
    <w:p w14:paraId="3174DF9A">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23.1由</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在省级及以上财政部门指定媒体上公布</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结果，并向</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供应商发送《</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通知书》。</w:t>
      </w:r>
    </w:p>
    <w:p w14:paraId="6FBD8C2D">
      <w:pPr>
        <w:pageBreakBefore w:val="0"/>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23.2</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通知书为签订政府采购合同的依据，是合同的有效组成部分</w:t>
      </w:r>
      <w:r>
        <w:rPr>
          <w:rFonts w:hint="eastAsia" w:asciiTheme="minorEastAsia" w:hAnsiTheme="minorEastAsia" w:eastAsiaTheme="minorEastAsia" w:cstheme="minorEastAsia"/>
          <w:bCs/>
          <w:color w:val="auto"/>
          <w:sz w:val="21"/>
          <w:szCs w:val="21"/>
          <w:lang w:eastAsia="zh-CN"/>
        </w:rPr>
        <w:t>。</w:t>
      </w:r>
    </w:p>
    <w:p w14:paraId="5FAD32EE">
      <w:pPr>
        <w:pageBreakBefore w:val="0"/>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rPr>
        <w:t>23.3</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通知书对采购人和</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人均具有法律效力。</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通知书发出后，采购人改变</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结果，或者</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人无正当理由放弃</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的，应当承担相应的法律责任</w:t>
      </w:r>
      <w:r>
        <w:rPr>
          <w:rFonts w:hint="eastAsia" w:asciiTheme="minorEastAsia" w:hAnsiTheme="minorEastAsia" w:eastAsiaTheme="minorEastAsia" w:cstheme="minorEastAsia"/>
          <w:bCs/>
          <w:color w:val="auto"/>
          <w:sz w:val="21"/>
          <w:szCs w:val="21"/>
          <w:lang w:eastAsia="zh-CN"/>
        </w:rPr>
        <w:t>。</w:t>
      </w:r>
    </w:p>
    <w:p w14:paraId="26BF5996">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24、合同签订</w:t>
      </w:r>
    </w:p>
    <w:p w14:paraId="18136889">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24.1</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人在收到《</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通知书》后，应在规定的时间内与采购人签订采购合同。由于</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人的原因逾期未与采购人签订采购合同的，将视为放弃</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，取消其</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资格并将按相关规定进行处理。</w:t>
      </w:r>
    </w:p>
    <w:p w14:paraId="35666B1D">
      <w:pPr>
        <w:pageBreakBefore w:val="0"/>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24.2采购人不得向</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人提出任何不合理的要求作为签订合同的条件，不得与</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人私下订立背离合同实质性内容的任何协议，所签订的合同不得对采购文件和</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人</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作实质性修改。</w:t>
      </w:r>
    </w:p>
    <w:p w14:paraId="6A945E08">
      <w:pPr>
        <w:pageBreakBefore w:val="0"/>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24.3采购人应当自政府采购合同签订之日起2个工作日内，将政府采购合同在省级以上人民政府财政部门指定的媒体上公告。</w:t>
      </w:r>
    </w:p>
    <w:p w14:paraId="125F1A87">
      <w:pPr>
        <w:pageBreakBefore w:val="0"/>
        <w:wordWrap/>
        <w:topLinePunct w:val="0"/>
        <w:bidi w:val="0"/>
        <w:adjustRightInd w:val="0"/>
        <w:snapToGrid w:val="0"/>
        <w:spacing w:line="360" w:lineRule="auto"/>
        <w:ind w:firstLine="420" w:firstLineChars="200"/>
        <w:textAlignment w:val="auto"/>
        <w:outlineLvl w:val="1"/>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24.5政府采购合同公示须经采购人保密信息审查，如合同中涉及国家秘密、商业秘密的内容不得公示，涉及商业秘密或敏感工作秘密的，须经相关部门审核并做脱敏处理后方可公示。</w:t>
      </w:r>
    </w:p>
    <w:p w14:paraId="56C62676">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bookmarkStart w:id="94" w:name="_Toc217446069"/>
      <w:r>
        <w:rPr>
          <w:rFonts w:hint="eastAsia" w:asciiTheme="minorEastAsia" w:hAnsiTheme="minorEastAsia" w:eastAsiaTheme="minorEastAsia" w:cstheme="minorEastAsia"/>
          <w:bCs/>
          <w:color w:val="auto"/>
          <w:sz w:val="21"/>
          <w:szCs w:val="21"/>
        </w:rPr>
        <w:t>25、合同</w:t>
      </w:r>
      <w:bookmarkEnd w:id="94"/>
      <w:r>
        <w:rPr>
          <w:rFonts w:hint="eastAsia" w:asciiTheme="minorEastAsia" w:hAnsiTheme="minorEastAsia" w:eastAsiaTheme="minorEastAsia" w:cstheme="minorEastAsia"/>
          <w:bCs/>
          <w:color w:val="auto"/>
          <w:sz w:val="21"/>
          <w:szCs w:val="21"/>
        </w:rPr>
        <w:t>履行</w:t>
      </w:r>
    </w:p>
    <w:p w14:paraId="144F8FF2">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25.1</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人与采购人签订合同后，合同双方应严格执行合同条款，履行合同规定的义务，保证合同的顺利完成。</w:t>
      </w:r>
    </w:p>
    <w:p w14:paraId="7B98566F">
      <w:pPr>
        <w:pageBreakBefore w:val="0"/>
        <w:wordWrap/>
        <w:topLinePunct w:val="0"/>
        <w:bidi w:val="0"/>
        <w:adjustRightInd w:val="0"/>
        <w:snapToGrid w:val="0"/>
        <w:spacing w:line="360" w:lineRule="auto"/>
        <w:ind w:firstLine="420" w:firstLineChars="200"/>
        <w:textAlignment w:val="auto"/>
        <w:outlineLvl w:val="1"/>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rPr>
        <w:t>25.2</w:t>
      </w:r>
      <w:r>
        <w:rPr>
          <w:rFonts w:hint="eastAsia" w:asciiTheme="minorEastAsia" w:hAnsiTheme="minorEastAsia" w:eastAsiaTheme="minorEastAsia" w:cstheme="minorEastAsia"/>
          <w:bCs/>
          <w:color w:val="auto"/>
          <w:sz w:val="21"/>
          <w:szCs w:val="21"/>
          <w:lang w:val="en-US" w:eastAsia="zh-CN"/>
        </w:rPr>
        <w:t>采购人应严格按照合同约定事项，制定科学合理的验收方案开展验收；</w:t>
      </w:r>
    </w:p>
    <w:p w14:paraId="4E1F5C01">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en-US" w:eastAsia="zh-CN"/>
        </w:rPr>
        <w:t>25.3</w:t>
      </w:r>
      <w:r>
        <w:rPr>
          <w:rFonts w:hint="eastAsia" w:asciiTheme="minorEastAsia" w:hAnsiTheme="minorEastAsia" w:eastAsiaTheme="minorEastAsia" w:cstheme="minorEastAsia"/>
          <w:bCs/>
          <w:color w:val="auto"/>
          <w:sz w:val="21"/>
          <w:szCs w:val="21"/>
        </w:rPr>
        <w:t>在合同履行过程中，如发生合同纠纷，合同双方应按照《</w:t>
      </w:r>
      <w:r>
        <w:rPr>
          <w:rFonts w:hint="eastAsia" w:asciiTheme="minorEastAsia" w:hAnsiTheme="minorEastAsia" w:eastAsiaTheme="minorEastAsia" w:cstheme="minorEastAsia"/>
          <w:bCs/>
          <w:color w:val="auto"/>
          <w:sz w:val="21"/>
          <w:szCs w:val="21"/>
          <w:lang w:eastAsia="zh-CN"/>
        </w:rPr>
        <w:t>民法典</w:t>
      </w:r>
      <w:r>
        <w:rPr>
          <w:rFonts w:hint="eastAsia" w:asciiTheme="minorEastAsia" w:hAnsiTheme="minorEastAsia" w:eastAsiaTheme="minorEastAsia" w:cstheme="minorEastAsia"/>
          <w:bCs/>
          <w:color w:val="auto"/>
          <w:sz w:val="21"/>
          <w:szCs w:val="21"/>
        </w:rPr>
        <w:t>》的有关规定进行处理。</w:t>
      </w:r>
    </w:p>
    <w:p w14:paraId="4C57BBC8">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七、</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方法</w:t>
      </w:r>
    </w:p>
    <w:p w14:paraId="73CB71E6">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26、政府采购招标评标方法分为:最低评标价法和综合评分法。</w:t>
      </w:r>
    </w:p>
    <w:p w14:paraId="4F1DB69C">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26.1最低评标价法，是指</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满足采购文件全部实质性要求且</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最低的供应商为</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候选人的评标方法。</w:t>
      </w:r>
    </w:p>
    <w:p w14:paraId="0366E9E6">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26.2综合评分法，是指</w:t>
      </w:r>
      <w:r>
        <w:rPr>
          <w:rFonts w:hint="eastAsia" w:asciiTheme="minorEastAsia" w:hAnsiTheme="minorEastAsia" w:eastAsiaTheme="minorEastAsia" w:cstheme="minorEastAsia"/>
          <w:bCs/>
          <w:color w:val="auto"/>
          <w:sz w:val="21"/>
          <w:szCs w:val="21"/>
          <w:lang w:eastAsia="zh-CN"/>
        </w:rPr>
        <w:t>响应文件</w:t>
      </w:r>
      <w:r>
        <w:rPr>
          <w:rFonts w:hint="eastAsia" w:asciiTheme="minorEastAsia" w:hAnsiTheme="minorEastAsia" w:eastAsiaTheme="minorEastAsia" w:cstheme="minorEastAsia"/>
          <w:bCs/>
          <w:color w:val="auto"/>
          <w:sz w:val="21"/>
          <w:szCs w:val="21"/>
        </w:rPr>
        <w:t>满足采购文件全部实质性要求且按照评审因素的量化指标评审得分最高的供应商为</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候选人的评标方法。</w:t>
      </w:r>
    </w:p>
    <w:p w14:paraId="13E5639B">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总得分＝F1×A1＋F2×A2＋……＋Fn×An</w:t>
      </w:r>
    </w:p>
    <w:p w14:paraId="24F5609E">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F1、F2……Fn分别为价格、商务和技术部分评分因素的汇总得分；A1、A2、……An分别为价格、商务和技术部分评分因素所占的权重(A1＋A2＋......＋An＝1)。</w:t>
      </w:r>
    </w:p>
    <w:p w14:paraId="498E1E06">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其中价格分统一采用低价优先法计算，即满足采购文件要求且</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最低的</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为</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基准价，其价格分为满分。其他</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的价格分统一按照下列公式计算：</w:t>
      </w:r>
    </w:p>
    <w:p w14:paraId="6714F42C">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得分＝（</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基准价／</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）×价格权值　　</w:t>
      </w:r>
    </w:p>
    <w:p w14:paraId="44F2289C">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八、质疑</w:t>
      </w:r>
    </w:p>
    <w:p w14:paraId="66DFCA89">
      <w:pPr>
        <w:pageBreakBefore w:val="0"/>
        <w:wordWrap/>
        <w:topLinePunct w:val="0"/>
        <w:bidi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27、供应商认为采购文件、采购过程和</w:t>
      </w:r>
      <w:r>
        <w:rPr>
          <w:rFonts w:hint="eastAsia" w:asciiTheme="minorEastAsia" w:hAnsiTheme="minorEastAsia" w:eastAsiaTheme="minorEastAsia" w:cstheme="minorEastAsia"/>
          <w:bCs/>
          <w:color w:val="auto"/>
          <w:sz w:val="21"/>
          <w:szCs w:val="21"/>
          <w:lang w:eastAsia="zh-CN"/>
        </w:rPr>
        <w:t>成交</w:t>
      </w:r>
      <w:r>
        <w:rPr>
          <w:rFonts w:hint="eastAsia" w:asciiTheme="minorEastAsia" w:hAnsiTheme="minorEastAsia" w:eastAsiaTheme="minorEastAsia" w:cstheme="minorEastAsia"/>
          <w:bCs/>
          <w:color w:val="auto"/>
          <w:sz w:val="21"/>
          <w:szCs w:val="21"/>
        </w:rPr>
        <w:t>结果使自己的合法权益受到损害的，应当在知道或者应知其权益受到损害之日起七个工作日（质疑有效期）内，向</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提出询问或以书面形式向其质疑。</w:t>
      </w:r>
    </w:p>
    <w:p w14:paraId="53A8BA80">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28、</w:t>
      </w:r>
      <w:r>
        <w:rPr>
          <w:rFonts w:hint="eastAsia" w:asciiTheme="minorEastAsia" w:hAnsiTheme="minorEastAsia" w:eastAsiaTheme="minorEastAsia" w:cstheme="minorEastAsia"/>
          <w:bCs/>
          <w:color w:val="auto"/>
          <w:sz w:val="21"/>
          <w:szCs w:val="21"/>
          <w:lang w:eastAsia="zh-CN"/>
        </w:rPr>
        <w:t>采购人</w:t>
      </w:r>
      <w:r>
        <w:rPr>
          <w:rFonts w:hint="eastAsia" w:asciiTheme="minorEastAsia" w:hAnsiTheme="minorEastAsia" w:eastAsiaTheme="minorEastAsia" w:cstheme="minorEastAsia"/>
          <w:bCs/>
          <w:color w:val="auto"/>
          <w:sz w:val="21"/>
          <w:szCs w:val="21"/>
        </w:rPr>
        <w:t>关于质疑受理事项依照《政府采购法》《政府采购实施条例》《政府采购质疑和投诉办法》等法律法规及规章制度执行。供应商在法定质疑期内必须一次性提出针对同一采购程序环节的质疑，否则不予受理。供应商不按质疑函格式要求填写或不符合质疑函制作说明的，将不予受理。</w:t>
      </w:r>
    </w:p>
    <w:p w14:paraId="20E00076">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29、质疑有效期的计算</w:t>
      </w:r>
    </w:p>
    <w:p w14:paraId="666912FC">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采购文件的质疑有效期为采购文件公告期限届满之日起七个工作日内；采购过程的质疑有效期为各采购程序环节结束之日起七个工作日内；采购结果的质疑有效期为采购结果公告期限届满之日起七个工作日内。</w:t>
      </w:r>
    </w:p>
    <w:p w14:paraId="3A0F48AE">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九、</w:t>
      </w:r>
      <w:r>
        <w:rPr>
          <w:rFonts w:hint="eastAsia" w:asciiTheme="minorEastAsia" w:hAnsiTheme="minorEastAsia" w:eastAsiaTheme="minorEastAsia" w:cstheme="minorEastAsia"/>
          <w:bCs/>
          <w:color w:val="auto"/>
          <w:sz w:val="21"/>
          <w:szCs w:val="21"/>
          <w:lang w:eastAsia="zh-CN"/>
        </w:rPr>
        <w:t>无效响应</w:t>
      </w:r>
      <w:r>
        <w:rPr>
          <w:rFonts w:hint="eastAsia" w:asciiTheme="minorEastAsia" w:hAnsiTheme="minorEastAsia" w:eastAsiaTheme="minorEastAsia" w:cstheme="minorEastAsia"/>
          <w:bCs/>
          <w:color w:val="auto"/>
          <w:sz w:val="21"/>
          <w:szCs w:val="21"/>
        </w:rPr>
        <w:t>的其他有关规定：</w:t>
      </w:r>
    </w:p>
    <w:p w14:paraId="74E6B934">
      <w:pPr>
        <w:pageBreakBefore w:val="0"/>
        <w:tabs>
          <w:tab w:val="left" w:pos="540"/>
        </w:tabs>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30、除符合采购文件中载明的</w:t>
      </w:r>
      <w:r>
        <w:rPr>
          <w:rFonts w:hint="eastAsia" w:asciiTheme="minorEastAsia" w:hAnsiTheme="minorEastAsia" w:eastAsiaTheme="minorEastAsia" w:cstheme="minorEastAsia"/>
          <w:bCs/>
          <w:color w:val="auto"/>
          <w:sz w:val="21"/>
          <w:szCs w:val="21"/>
          <w:lang w:eastAsia="zh-CN"/>
        </w:rPr>
        <w:t>无效响应</w:t>
      </w:r>
      <w:r>
        <w:rPr>
          <w:rFonts w:hint="eastAsia" w:asciiTheme="minorEastAsia" w:hAnsiTheme="minorEastAsia" w:eastAsiaTheme="minorEastAsia" w:cstheme="minorEastAsia"/>
          <w:bCs/>
          <w:color w:val="auto"/>
          <w:sz w:val="21"/>
          <w:szCs w:val="21"/>
        </w:rPr>
        <w:t>规定外，如果发现下列情况之一者，同样作</w:t>
      </w:r>
      <w:r>
        <w:rPr>
          <w:rFonts w:hint="eastAsia" w:asciiTheme="minorEastAsia" w:hAnsiTheme="minorEastAsia" w:eastAsiaTheme="minorEastAsia" w:cstheme="minorEastAsia"/>
          <w:bCs/>
          <w:color w:val="auto"/>
          <w:sz w:val="21"/>
          <w:szCs w:val="21"/>
          <w:lang w:eastAsia="zh-CN"/>
        </w:rPr>
        <w:t>无效响应</w:t>
      </w:r>
      <w:r>
        <w:rPr>
          <w:rFonts w:hint="eastAsia" w:asciiTheme="minorEastAsia" w:hAnsiTheme="minorEastAsia" w:eastAsiaTheme="minorEastAsia" w:cstheme="minorEastAsia"/>
          <w:bCs/>
          <w:color w:val="auto"/>
          <w:sz w:val="21"/>
          <w:szCs w:val="21"/>
        </w:rPr>
        <w:t>处理，其中30.1至30.3款情形的所有相关</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均作</w:t>
      </w:r>
      <w:r>
        <w:rPr>
          <w:rFonts w:hint="eastAsia" w:asciiTheme="minorEastAsia" w:hAnsiTheme="minorEastAsia" w:eastAsiaTheme="minorEastAsia" w:cstheme="minorEastAsia"/>
          <w:bCs/>
          <w:color w:val="auto"/>
          <w:sz w:val="21"/>
          <w:szCs w:val="21"/>
          <w:lang w:eastAsia="zh-CN"/>
        </w:rPr>
        <w:t>无效响应</w:t>
      </w:r>
      <w:r>
        <w:rPr>
          <w:rFonts w:hint="eastAsia" w:asciiTheme="minorEastAsia" w:hAnsiTheme="minorEastAsia" w:eastAsiaTheme="minorEastAsia" w:cstheme="minorEastAsia"/>
          <w:bCs/>
          <w:color w:val="auto"/>
          <w:sz w:val="21"/>
          <w:szCs w:val="21"/>
        </w:rPr>
        <w:t>处理。因此产生其他法律责任的由供应商自行承担：</w:t>
      </w:r>
    </w:p>
    <w:p w14:paraId="7D36A9C6">
      <w:pPr>
        <w:pageBreakBefore w:val="0"/>
        <w:tabs>
          <w:tab w:val="left" w:pos="540"/>
        </w:tabs>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30.1不同</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的法定代表人、委托代理人等由同一个单位缴纳社会保险的；</w:t>
      </w:r>
    </w:p>
    <w:p w14:paraId="6C2F8A87">
      <w:pPr>
        <w:pageBreakBefore w:val="0"/>
        <w:tabs>
          <w:tab w:val="left" w:pos="540"/>
        </w:tabs>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30.2由同一人携带两个及以上</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的企业资料参与开标会议的；</w:t>
      </w:r>
    </w:p>
    <w:p w14:paraId="5420DF2E">
      <w:pPr>
        <w:pageBreakBefore w:val="0"/>
        <w:tabs>
          <w:tab w:val="left" w:pos="540"/>
        </w:tabs>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30.3单位负责人为同一人或者存在直接控股、管理关系的不同供应商，同时参加同一合同项下的政府采购活动的；</w:t>
      </w:r>
    </w:p>
    <w:p w14:paraId="2A0BE29B">
      <w:pPr>
        <w:pageBreakBefore w:val="0"/>
        <w:tabs>
          <w:tab w:val="left" w:pos="540"/>
        </w:tabs>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30.4为采购项目提供整体设计、规范编制或者项目管理、监理、检测等服务的供应商，再参加该采购项目的其他采购活动的；</w:t>
      </w:r>
    </w:p>
    <w:p w14:paraId="4625E195">
      <w:pPr>
        <w:pageBreakBefore w:val="0"/>
        <w:tabs>
          <w:tab w:val="left" w:pos="540"/>
        </w:tabs>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30.5属于采购人任何不具有独立法人资格的附属机构（单位）；</w:t>
      </w:r>
    </w:p>
    <w:p w14:paraId="50A063AF">
      <w:pPr>
        <w:pageBreakBefore w:val="0"/>
        <w:tabs>
          <w:tab w:val="left" w:pos="540"/>
        </w:tabs>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30.6没有按要求提供补充文件，或调整补充内容超出规定范围。</w:t>
      </w:r>
    </w:p>
    <w:p w14:paraId="3B5B8E3E">
      <w:pPr>
        <w:pageBreakBefore w:val="0"/>
        <w:tabs>
          <w:tab w:val="left" w:pos="540"/>
        </w:tabs>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en-US" w:eastAsia="zh-CN"/>
        </w:rPr>
        <w:t>30.7</w:t>
      </w:r>
      <w:r>
        <w:rPr>
          <w:rFonts w:hint="default" w:asciiTheme="minorEastAsia" w:hAnsiTheme="minorEastAsia" w:eastAsiaTheme="minorEastAsia" w:cstheme="minorEastAsia"/>
          <w:bCs/>
          <w:color w:val="auto"/>
          <w:sz w:val="21"/>
          <w:szCs w:val="21"/>
        </w:rPr>
        <w:t>未按照</w:t>
      </w:r>
      <w:r>
        <w:rPr>
          <w:rFonts w:hint="eastAsia" w:asciiTheme="minorEastAsia" w:hAnsiTheme="minorEastAsia" w:eastAsiaTheme="minorEastAsia" w:cstheme="minorEastAsia"/>
          <w:bCs/>
          <w:color w:val="auto"/>
          <w:sz w:val="21"/>
          <w:szCs w:val="21"/>
          <w:lang w:eastAsia="zh-CN"/>
        </w:rPr>
        <w:t>采购</w:t>
      </w:r>
      <w:r>
        <w:rPr>
          <w:rFonts w:hint="default" w:asciiTheme="minorEastAsia" w:hAnsiTheme="minorEastAsia" w:eastAsiaTheme="minorEastAsia" w:cstheme="minorEastAsia"/>
          <w:bCs/>
          <w:color w:val="auto"/>
          <w:sz w:val="21"/>
          <w:szCs w:val="21"/>
        </w:rPr>
        <w:t>文件的规定提交</w:t>
      </w:r>
      <w:r>
        <w:rPr>
          <w:rFonts w:hint="eastAsia" w:asciiTheme="minorEastAsia" w:hAnsiTheme="minorEastAsia" w:eastAsiaTheme="minorEastAsia" w:cstheme="minorEastAsia"/>
          <w:bCs/>
          <w:color w:val="auto"/>
          <w:sz w:val="21"/>
          <w:szCs w:val="21"/>
          <w:lang w:eastAsia="zh-CN"/>
        </w:rPr>
        <w:t>响应保证金</w:t>
      </w:r>
      <w:r>
        <w:rPr>
          <w:rFonts w:hint="default" w:asciiTheme="minorEastAsia" w:hAnsiTheme="minorEastAsia" w:eastAsiaTheme="minorEastAsia" w:cstheme="minorEastAsia"/>
          <w:bCs/>
          <w:color w:val="auto"/>
          <w:sz w:val="21"/>
          <w:szCs w:val="21"/>
        </w:rPr>
        <w:t>的；</w:t>
      </w:r>
    </w:p>
    <w:p w14:paraId="73009A35">
      <w:pPr>
        <w:pageBreakBefore w:val="0"/>
        <w:tabs>
          <w:tab w:val="left" w:pos="540"/>
        </w:tabs>
        <w:wordWrap/>
        <w:topLinePunct w:val="0"/>
        <w:bidi w:val="0"/>
        <w:adjustRightInd w:val="0"/>
        <w:snapToGrid w:val="0"/>
        <w:spacing w:line="360" w:lineRule="auto"/>
        <w:ind w:firstLine="420" w:firstLineChars="200"/>
        <w:textAlignment w:val="auto"/>
        <w:outlineLvl w:val="1"/>
        <w:rPr>
          <w:rFonts w:hint="default"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en-US" w:eastAsia="zh-CN"/>
        </w:rPr>
        <w:t>30.8</w:t>
      </w:r>
      <w:r>
        <w:rPr>
          <w:rFonts w:hint="eastAsia" w:asciiTheme="minorEastAsia" w:hAnsiTheme="minorEastAsia" w:eastAsiaTheme="minorEastAsia" w:cstheme="minorEastAsia"/>
          <w:bCs/>
          <w:color w:val="auto"/>
          <w:sz w:val="21"/>
          <w:szCs w:val="21"/>
          <w:lang w:eastAsia="zh-CN"/>
        </w:rPr>
        <w:t>响应文件</w:t>
      </w:r>
      <w:r>
        <w:rPr>
          <w:rFonts w:hint="default" w:asciiTheme="minorEastAsia" w:hAnsiTheme="minorEastAsia" w:eastAsiaTheme="minorEastAsia" w:cstheme="minorEastAsia"/>
          <w:bCs/>
          <w:color w:val="auto"/>
          <w:sz w:val="21"/>
          <w:szCs w:val="21"/>
        </w:rPr>
        <w:t>未按</w:t>
      </w:r>
      <w:r>
        <w:rPr>
          <w:rFonts w:hint="eastAsia" w:asciiTheme="minorEastAsia" w:hAnsiTheme="minorEastAsia" w:eastAsiaTheme="minorEastAsia" w:cstheme="minorEastAsia"/>
          <w:bCs/>
          <w:color w:val="auto"/>
          <w:sz w:val="21"/>
          <w:szCs w:val="21"/>
          <w:lang w:eastAsia="zh-CN"/>
        </w:rPr>
        <w:t>采购</w:t>
      </w:r>
      <w:r>
        <w:rPr>
          <w:rFonts w:hint="default" w:asciiTheme="minorEastAsia" w:hAnsiTheme="minorEastAsia" w:eastAsiaTheme="minorEastAsia" w:cstheme="minorEastAsia"/>
          <w:bCs/>
          <w:color w:val="auto"/>
          <w:sz w:val="21"/>
          <w:szCs w:val="21"/>
        </w:rPr>
        <w:t>文件要求签署、盖章的；</w:t>
      </w:r>
    </w:p>
    <w:p w14:paraId="16F1226C">
      <w:pPr>
        <w:pageBreakBefore w:val="0"/>
        <w:tabs>
          <w:tab w:val="left" w:pos="540"/>
        </w:tabs>
        <w:wordWrap/>
        <w:topLinePunct w:val="0"/>
        <w:bidi w:val="0"/>
        <w:adjustRightInd w:val="0"/>
        <w:snapToGrid w:val="0"/>
        <w:spacing w:line="360" w:lineRule="auto"/>
        <w:ind w:firstLine="420" w:firstLineChars="200"/>
        <w:textAlignment w:val="auto"/>
        <w:outlineLvl w:val="1"/>
        <w:rPr>
          <w:rFonts w:hint="default"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en-US" w:eastAsia="zh-CN"/>
        </w:rPr>
        <w:t>30.9</w:t>
      </w:r>
      <w:r>
        <w:rPr>
          <w:rFonts w:hint="default" w:asciiTheme="minorEastAsia" w:hAnsiTheme="minorEastAsia" w:eastAsiaTheme="minorEastAsia" w:cstheme="minorEastAsia"/>
          <w:bCs/>
          <w:color w:val="auto"/>
          <w:sz w:val="21"/>
          <w:szCs w:val="21"/>
        </w:rPr>
        <w:t>不具备</w:t>
      </w:r>
      <w:r>
        <w:rPr>
          <w:rFonts w:hint="eastAsia" w:asciiTheme="minorEastAsia" w:hAnsiTheme="minorEastAsia" w:eastAsiaTheme="minorEastAsia" w:cstheme="minorEastAsia"/>
          <w:bCs/>
          <w:color w:val="auto"/>
          <w:sz w:val="21"/>
          <w:szCs w:val="21"/>
          <w:lang w:eastAsia="zh-CN"/>
        </w:rPr>
        <w:t>采购</w:t>
      </w:r>
      <w:r>
        <w:rPr>
          <w:rFonts w:hint="default" w:asciiTheme="minorEastAsia" w:hAnsiTheme="minorEastAsia" w:eastAsiaTheme="minorEastAsia" w:cstheme="minorEastAsia"/>
          <w:bCs/>
          <w:color w:val="auto"/>
          <w:sz w:val="21"/>
          <w:szCs w:val="21"/>
        </w:rPr>
        <w:t>文件中规定的资格要求的；</w:t>
      </w:r>
    </w:p>
    <w:p w14:paraId="234844D1">
      <w:pPr>
        <w:pageBreakBefore w:val="0"/>
        <w:tabs>
          <w:tab w:val="left" w:pos="540"/>
        </w:tabs>
        <w:wordWrap/>
        <w:topLinePunct w:val="0"/>
        <w:bidi w:val="0"/>
        <w:adjustRightInd w:val="0"/>
        <w:snapToGrid w:val="0"/>
        <w:spacing w:line="360" w:lineRule="auto"/>
        <w:ind w:firstLine="420" w:firstLineChars="200"/>
        <w:textAlignment w:val="auto"/>
        <w:outlineLvl w:val="1"/>
        <w:rPr>
          <w:rFonts w:hint="default"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en-US" w:eastAsia="zh-CN"/>
        </w:rPr>
        <w:t>30.10</w:t>
      </w:r>
      <w:r>
        <w:rPr>
          <w:rFonts w:hint="default" w:asciiTheme="minorEastAsia" w:hAnsiTheme="minorEastAsia" w:eastAsiaTheme="minorEastAsia" w:cstheme="minorEastAsia"/>
          <w:bCs/>
          <w:color w:val="auto"/>
          <w:sz w:val="21"/>
          <w:szCs w:val="21"/>
        </w:rPr>
        <w:t>报价超过</w:t>
      </w:r>
      <w:r>
        <w:rPr>
          <w:rFonts w:hint="eastAsia" w:asciiTheme="minorEastAsia" w:hAnsiTheme="minorEastAsia" w:eastAsiaTheme="minorEastAsia" w:cstheme="minorEastAsia"/>
          <w:bCs/>
          <w:color w:val="auto"/>
          <w:sz w:val="21"/>
          <w:szCs w:val="21"/>
          <w:lang w:eastAsia="zh-CN"/>
        </w:rPr>
        <w:t>采购</w:t>
      </w:r>
      <w:r>
        <w:rPr>
          <w:rFonts w:hint="default" w:asciiTheme="minorEastAsia" w:hAnsiTheme="minorEastAsia" w:eastAsiaTheme="minorEastAsia" w:cstheme="minorEastAsia"/>
          <w:bCs/>
          <w:color w:val="auto"/>
          <w:sz w:val="21"/>
          <w:szCs w:val="21"/>
        </w:rPr>
        <w:t>文件中规定的预算金额或者最高限价的；</w:t>
      </w:r>
    </w:p>
    <w:p w14:paraId="6D6FC7DD">
      <w:pPr>
        <w:pageBreakBefore w:val="0"/>
        <w:tabs>
          <w:tab w:val="left" w:pos="540"/>
        </w:tabs>
        <w:wordWrap/>
        <w:topLinePunct w:val="0"/>
        <w:bidi w:val="0"/>
        <w:adjustRightInd w:val="0"/>
        <w:snapToGrid w:val="0"/>
        <w:spacing w:line="360" w:lineRule="auto"/>
        <w:ind w:firstLine="420" w:firstLineChars="200"/>
        <w:textAlignment w:val="auto"/>
        <w:outlineLvl w:val="1"/>
        <w:rPr>
          <w:rFonts w:hint="default"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en-US" w:eastAsia="zh-CN"/>
        </w:rPr>
        <w:t>30.11</w:t>
      </w:r>
      <w:r>
        <w:rPr>
          <w:rFonts w:hint="eastAsia" w:asciiTheme="minorEastAsia" w:hAnsiTheme="minorEastAsia" w:eastAsiaTheme="minorEastAsia" w:cstheme="minorEastAsia"/>
          <w:bCs/>
          <w:color w:val="auto"/>
          <w:sz w:val="21"/>
          <w:szCs w:val="21"/>
          <w:lang w:eastAsia="zh-CN"/>
        </w:rPr>
        <w:t>响应文件</w:t>
      </w:r>
      <w:r>
        <w:rPr>
          <w:rFonts w:hint="default" w:asciiTheme="minorEastAsia" w:hAnsiTheme="minorEastAsia" w:eastAsiaTheme="minorEastAsia" w:cstheme="minorEastAsia"/>
          <w:bCs/>
          <w:color w:val="auto"/>
          <w:sz w:val="21"/>
          <w:szCs w:val="21"/>
        </w:rPr>
        <w:t>含有采购人不能接受的附加条件的；</w:t>
      </w:r>
    </w:p>
    <w:p w14:paraId="12979D1E">
      <w:pPr>
        <w:pageBreakBefore w:val="0"/>
        <w:tabs>
          <w:tab w:val="left" w:pos="540"/>
        </w:tabs>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val="en-US" w:eastAsia="zh-CN"/>
        </w:rPr>
        <w:t>30.12</w:t>
      </w:r>
      <w:r>
        <w:rPr>
          <w:rFonts w:hint="default" w:asciiTheme="minorEastAsia" w:hAnsiTheme="minorEastAsia" w:eastAsiaTheme="minorEastAsia" w:cstheme="minorEastAsia"/>
          <w:bCs/>
          <w:color w:val="auto"/>
          <w:sz w:val="21"/>
          <w:szCs w:val="21"/>
        </w:rPr>
        <w:t>法律、法规和</w:t>
      </w:r>
      <w:r>
        <w:rPr>
          <w:rFonts w:hint="eastAsia" w:asciiTheme="minorEastAsia" w:hAnsiTheme="minorEastAsia" w:eastAsiaTheme="minorEastAsia" w:cstheme="minorEastAsia"/>
          <w:bCs/>
          <w:color w:val="auto"/>
          <w:sz w:val="21"/>
          <w:szCs w:val="21"/>
          <w:lang w:eastAsia="zh-CN"/>
        </w:rPr>
        <w:t>采购</w:t>
      </w:r>
      <w:r>
        <w:rPr>
          <w:rFonts w:hint="default" w:asciiTheme="minorEastAsia" w:hAnsiTheme="minorEastAsia" w:eastAsiaTheme="minorEastAsia" w:cstheme="minorEastAsia"/>
          <w:bCs/>
          <w:color w:val="auto"/>
          <w:sz w:val="21"/>
          <w:szCs w:val="21"/>
        </w:rPr>
        <w:t>文件规定的其他无效情形。</w:t>
      </w:r>
    </w:p>
    <w:p w14:paraId="0D34DE32">
      <w:pPr>
        <w:pageBreakBefore w:val="0"/>
        <w:tabs>
          <w:tab w:val="left" w:pos="540"/>
        </w:tabs>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31、其他法律法规及规章制度认定参加政府采购无效的情形等。</w:t>
      </w:r>
    </w:p>
    <w:p w14:paraId="27C0F835">
      <w:pPr>
        <w:pageBreakBefore w:val="0"/>
        <w:tabs>
          <w:tab w:val="left" w:pos="540"/>
        </w:tabs>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31.1存在恶意串通</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行为的；</w:t>
      </w:r>
    </w:p>
    <w:p w14:paraId="18F6C86A">
      <w:pPr>
        <w:pageBreakBefore w:val="0"/>
        <w:tabs>
          <w:tab w:val="left" w:pos="540"/>
        </w:tabs>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31.2参与政府采购活动有不良行为记录且正处于处罚期内并适用于海口行政区域的；</w:t>
      </w:r>
    </w:p>
    <w:p w14:paraId="2D3FFD18">
      <w:pPr>
        <w:pageBreakBefore w:val="0"/>
        <w:tabs>
          <w:tab w:val="left" w:pos="540"/>
        </w:tabs>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31.3企业在经营活动中存在不诚信记录且正处于处罚期内并适用于海口行政区域政府采购领域的；</w:t>
      </w:r>
    </w:p>
    <w:p w14:paraId="147543A6">
      <w:pPr>
        <w:pageBreakBefore w:val="0"/>
        <w:tabs>
          <w:tab w:val="left" w:pos="540"/>
        </w:tabs>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sectPr>
          <w:pgSz w:w="11906" w:h="16838"/>
          <w:pgMar w:top="1440" w:right="1800" w:bottom="1440" w:left="1800" w:header="794" w:footer="992" w:gutter="0"/>
          <w:pgNumType w:fmt="decimal"/>
          <w:cols w:space="425" w:num="1"/>
          <w:docGrid w:type="lines" w:linePitch="312" w:charSpace="0"/>
        </w:sectPr>
      </w:pPr>
      <w:r>
        <w:rPr>
          <w:rFonts w:hint="eastAsia" w:asciiTheme="minorEastAsia" w:hAnsiTheme="minorEastAsia" w:eastAsiaTheme="minorEastAsia" w:cstheme="minorEastAsia"/>
          <w:bCs/>
          <w:color w:val="auto"/>
          <w:sz w:val="21"/>
          <w:szCs w:val="21"/>
        </w:rPr>
        <w:t>31.4其他法律法规及规章制度认定参加政府采购活动无效并适用海口行政区域的情形等。</w:t>
      </w:r>
    </w:p>
    <w:p w14:paraId="1886D727">
      <w:pPr>
        <w:rPr>
          <w:rFonts w:hint="eastAsia"/>
        </w:rPr>
      </w:pPr>
    </w:p>
    <w:p w14:paraId="2EC447BC">
      <w:pPr>
        <w:pStyle w:val="6"/>
        <w:pageBreakBefore w:val="0"/>
        <w:wordWrap/>
        <w:topLinePunct w:val="0"/>
        <w:bidi w:val="0"/>
        <w:adjustRightInd w:val="0"/>
        <w:snapToGrid w:val="0"/>
        <w:spacing w:line="360" w:lineRule="auto"/>
        <w:ind w:firstLine="0"/>
        <w:jc w:val="center"/>
        <w:textAlignment w:val="auto"/>
        <w:outlineLvl w:val="0"/>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第四章</w:t>
      </w:r>
      <w:bookmarkEnd w:id="33"/>
      <w:r>
        <w:rPr>
          <w:rFonts w:hint="eastAsia" w:asciiTheme="minorEastAsia" w:hAnsiTheme="minorEastAsia" w:eastAsiaTheme="minorEastAsia" w:cstheme="minorEastAsia"/>
          <w:b/>
          <w:color w:val="auto"/>
          <w:sz w:val="21"/>
          <w:szCs w:val="21"/>
        </w:rPr>
        <w:t>审查标准和</w:t>
      </w:r>
      <w:r>
        <w:rPr>
          <w:rFonts w:hint="eastAsia" w:asciiTheme="minorEastAsia" w:hAnsiTheme="minorEastAsia" w:eastAsiaTheme="minorEastAsia" w:cstheme="minorEastAsia"/>
          <w:b/>
          <w:color w:val="auto"/>
          <w:sz w:val="21"/>
          <w:szCs w:val="21"/>
          <w:lang w:eastAsia="zh-CN"/>
        </w:rPr>
        <w:t>评审</w:t>
      </w:r>
      <w:r>
        <w:rPr>
          <w:rFonts w:hint="eastAsia" w:asciiTheme="minorEastAsia" w:hAnsiTheme="minorEastAsia" w:eastAsiaTheme="minorEastAsia" w:cstheme="minorEastAsia"/>
          <w:b/>
          <w:color w:val="auto"/>
          <w:sz w:val="21"/>
          <w:szCs w:val="21"/>
        </w:rPr>
        <w:t>标准</w:t>
      </w:r>
      <w:bookmarkStart w:id="95" w:name="_Toc246826116"/>
    </w:p>
    <w:bookmarkEnd w:id="95"/>
    <w:p w14:paraId="0D4613B4">
      <w:pPr>
        <w:pageBreakBefore w:val="0"/>
        <w:wordWrap/>
        <w:topLinePunct w:val="0"/>
        <w:bidi w:val="0"/>
        <w:spacing w:line="360" w:lineRule="auto"/>
        <w:ind w:firstLine="422" w:firstLineChars="200"/>
        <w:textAlignment w:val="auto"/>
        <w:outlineLvl w:val="0"/>
        <w:rPr>
          <w:rFonts w:hint="eastAsia" w:ascii="宋体" w:hAnsi="宋体" w:eastAsia="宋体" w:cs="宋体"/>
          <w:b/>
          <w:color w:val="auto"/>
          <w:sz w:val="21"/>
          <w:szCs w:val="21"/>
        </w:rPr>
      </w:pPr>
      <w:bookmarkStart w:id="96" w:name="_Toc246826117"/>
      <w:r>
        <w:rPr>
          <w:rFonts w:hint="eastAsia" w:ascii="宋体" w:hAnsi="宋体" w:eastAsia="宋体" w:cs="宋体"/>
          <w:b/>
          <w:color w:val="auto"/>
          <w:sz w:val="21"/>
          <w:szCs w:val="21"/>
        </w:rPr>
        <w:t>一、基本要求：</w:t>
      </w:r>
    </w:p>
    <w:p w14:paraId="70BAEB21">
      <w:pPr>
        <w:pStyle w:val="6"/>
        <w:pageBreakBefore w:val="0"/>
        <w:wordWrap/>
        <w:topLinePunct w:val="0"/>
        <w:bidi w:val="0"/>
        <w:snapToGrid w:val="0"/>
        <w:spacing w:line="360" w:lineRule="auto"/>
        <w:ind w:firstLineChars="200"/>
        <w:textAlignment w:val="auto"/>
        <w:outlineLvl w:val="0"/>
        <w:rPr>
          <w:rFonts w:hint="default" w:ascii="宋体" w:hAnsi="宋体" w:eastAsia="宋体" w:cs="宋体"/>
          <w:bCs/>
          <w:color w:val="auto"/>
          <w:sz w:val="21"/>
          <w:szCs w:val="21"/>
          <w:lang w:val="en-US" w:eastAsia="zh-CN"/>
        </w:rPr>
      </w:pPr>
      <w:r>
        <w:rPr>
          <w:rFonts w:hint="eastAsia" w:ascii="宋体" w:hAnsi="宋体" w:eastAsia="宋体" w:cs="宋体"/>
          <w:bCs/>
          <w:color w:val="auto"/>
          <w:sz w:val="21"/>
          <w:szCs w:val="21"/>
        </w:rPr>
        <w:t>（一）资格审查、符合性审查或</w:t>
      </w:r>
      <w:r>
        <w:rPr>
          <w:rFonts w:hint="eastAsia" w:ascii="宋体" w:hAnsi="宋体" w:cs="宋体"/>
          <w:bCs/>
          <w:color w:val="auto"/>
          <w:sz w:val="21"/>
          <w:szCs w:val="21"/>
          <w:lang w:eastAsia="zh-CN"/>
        </w:rPr>
        <w:t>评审</w:t>
      </w:r>
      <w:r>
        <w:rPr>
          <w:rFonts w:hint="eastAsia" w:ascii="宋体" w:hAnsi="宋体" w:eastAsia="宋体" w:cs="宋体"/>
          <w:bCs/>
          <w:color w:val="auto"/>
          <w:sz w:val="21"/>
          <w:szCs w:val="21"/>
        </w:rPr>
        <w:t>标准中凡涉及到提供针对本项目授权书、承诺书的，均须以原件为准，否则不予认可</w:t>
      </w:r>
      <w:r>
        <w:rPr>
          <w:rFonts w:hint="eastAsia" w:ascii="宋体" w:hAnsi="宋体" w:cs="宋体"/>
          <w:bCs/>
          <w:color w:val="auto"/>
          <w:sz w:val="21"/>
          <w:szCs w:val="21"/>
          <w:lang w:val="en-US" w:eastAsia="zh-CN"/>
        </w:rPr>
        <w:t>。</w:t>
      </w:r>
    </w:p>
    <w:p w14:paraId="6763DF44">
      <w:pPr>
        <w:pStyle w:val="6"/>
        <w:pageBreakBefore w:val="0"/>
        <w:wordWrap/>
        <w:topLinePunct w:val="0"/>
        <w:bidi w:val="0"/>
        <w:snapToGrid w:val="0"/>
        <w:spacing w:line="360" w:lineRule="auto"/>
        <w:ind w:firstLineChars="200"/>
        <w:textAlignment w:val="auto"/>
        <w:outlineLvl w:val="0"/>
        <w:rPr>
          <w:rFonts w:hint="eastAsia" w:ascii="宋体" w:hAnsi="宋体" w:eastAsia="宋体" w:cs="宋体"/>
          <w:bCs/>
          <w:color w:val="auto"/>
          <w:sz w:val="21"/>
          <w:szCs w:val="21"/>
        </w:rPr>
      </w:pPr>
      <w:r>
        <w:rPr>
          <w:rFonts w:hint="eastAsia" w:ascii="宋体" w:hAnsi="宋体" w:eastAsia="宋体" w:cs="宋体"/>
          <w:bCs/>
          <w:color w:val="auto"/>
          <w:sz w:val="21"/>
          <w:szCs w:val="21"/>
        </w:rPr>
        <w:t>（二）资格审查、符合性审查或</w:t>
      </w:r>
      <w:r>
        <w:rPr>
          <w:rFonts w:hint="eastAsia" w:ascii="宋体" w:hAnsi="宋体" w:cs="宋体"/>
          <w:bCs/>
          <w:color w:val="auto"/>
          <w:sz w:val="21"/>
          <w:szCs w:val="21"/>
          <w:lang w:eastAsia="zh-CN"/>
        </w:rPr>
        <w:t>评审</w:t>
      </w:r>
      <w:r>
        <w:rPr>
          <w:rFonts w:hint="eastAsia" w:ascii="宋体" w:hAnsi="宋体" w:eastAsia="宋体" w:cs="宋体"/>
          <w:bCs/>
          <w:color w:val="auto"/>
          <w:sz w:val="21"/>
          <w:szCs w:val="21"/>
        </w:rPr>
        <w:t>标准中凡涉及到提供合同、报告、证书或认证等证明材料的，须提供清晰可见</w:t>
      </w:r>
      <w:r>
        <w:rPr>
          <w:rFonts w:hint="eastAsia" w:ascii="宋体" w:hAnsi="宋体" w:cs="宋体"/>
          <w:bCs/>
          <w:color w:val="auto"/>
          <w:sz w:val="21"/>
          <w:szCs w:val="21"/>
          <w:lang w:eastAsia="zh-CN"/>
        </w:rPr>
        <w:t>且在有效期内</w:t>
      </w:r>
      <w:r>
        <w:rPr>
          <w:rFonts w:hint="eastAsia" w:ascii="宋体" w:hAnsi="宋体" w:eastAsia="宋体" w:cs="宋体"/>
          <w:bCs/>
          <w:color w:val="auto"/>
          <w:sz w:val="21"/>
          <w:szCs w:val="21"/>
        </w:rPr>
        <w:t>的复印件</w:t>
      </w:r>
      <w:r>
        <w:rPr>
          <w:rFonts w:hint="eastAsia" w:ascii="宋体" w:hAnsi="宋体" w:eastAsia="宋体" w:cs="宋体"/>
          <w:bCs/>
          <w:color w:val="auto"/>
          <w:sz w:val="21"/>
          <w:szCs w:val="21"/>
          <w:lang w:eastAsia="zh-CN"/>
        </w:rPr>
        <w:t>并</w:t>
      </w:r>
      <w:r>
        <w:rPr>
          <w:rFonts w:hint="eastAsia" w:ascii="宋体" w:hAnsi="宋体" w:eastAsia="宋体" w:cs="宋体"/>
          <w:bCs/>
          <w:color w:val="auto"/>
          <w:sz w:val="21"/>
          <w:szCs w:val="21"/>
        </w:rPr>
        <w:t>加盖</w:t>
      </w:r>
      <w:r>
        <w:rPr>
          <w:rFonts w:hint="eastAsia" w:ascii="宋体" w:hAnsi="宋体" w:cs="宋体"/>
          <w:bCs/>
          <w:color w:val="auto"/>
          <w:sz w:val="21"/>
          <w:szCs w:val="21"/>
          <w:lang w:eastAsia="zh-CN"/>
        </w:rPr>
        <w:t>供应商</w:t>
      </w:r>
      <w:r>
        <w:rPr>
          <w:rFonts w:hint="eastAsia" w:ascii="宋体" w:hAnsi="宋体" w:eastAsia="宋体" w:cs="宋体"/>
          <w:bCs/>
          <w:color w:val="auto"/>
          <w:sz w:val="21"/>
          <w:szCs w:val="21"/>
        </w:rPr>
        <w:t>单位公章</w:t>
      </w:r>
      <w:r>
        <w:rPr>
          <w:rFonts w:hint="eastAsia" w:ascii="宋体" w:hAnsi="宋体" w:cs="宋体"/>
          <w:bCs/>
          <w:color w:val="auto"/>
          <w:sz w:val="21"/>
          <w:szCs w:val="21"/>
          <w:lang w:eastAsia="zh-CN"/>
        </w:rPr>
        <w:t>。</w:t>
      </w:r>
      <w:r>
        <w:rPr>
          <w:rFonts w:hint="eastAsia" w:ascii="宋体" w:hAnsi="宋体" w:eastAsia="宋体" w:cs="宋体"/>
          <w:bCs/>
          <w:color w:val="auto"/>
          <w:sz w:val="21"/>
          <w:szCs w:val="21"/>
          <w:lang w:eastAsia="zh-CN"/>
        </w:rPr>
        <w:t>如提供的证明材料不清晰或者无法明确证明的将不予认可。</w:t>
      </w:r>
      <w:r>
        <w:rPr>
          <w:rFonts w:hint="eastAsia" w:ascii="宋体" w:hAnsi="宋体" w:eastAsia="宋体" w:cs="宋体"/>
          <w:bCs/>
          <w:color w:val="auto"/>
          <w:sz w:val="21"/>
          <w:szCs w:val="21"/>
        </w:rPr>
        <w:t>如</w:t>
      </w:r>
      <w:r>
        <w:rPr>
          <w:rFonts w:hint="eastAsia" w:ascii="宋体" w:hAnsi="宋体" w:eastAsia="宋体" w:cs="宋体"/>
          <w:bCs/>
          <w:color w:val="auto"/>
          <w:sz w:val="21"/>
          <w:szCs w:val="21"/>
          <w:lang w:eastAsia="zh-CN"/>
        </w:rPr>
        <w:t>提供的证明材料</w:t>
      </w:r>
      <w:r>
        <w:rPr>
          <w:rFonts w:hint="eastAsia" w:ascii="宋体" w:hAnsi="宋体" w:eastAsia="宋体" w:cs="宋体"/>
          <w:bCs/>
          <w:color w:val="auto"/>
          <w:sz w:val="21"/>
          <w:szCs w:val="21"/>
        </w:rPr>
        <w:t>与原件不一致的，无论是在评审过程中乃至</w:t>
      </w:r>
      <w:r>
        <w:rPr>
          <w:rFonts w:hint="eastAsia" w:ascii="宋体" w:hAnsi="宋体" w:cs="宋体"/>
          <w:bCs/>
          <w:color w:val="auto"/>
          <w:sz w:val="21"/>
          <w:szCs w:val="21"/>
          <w:lang w:eastAsia="zh-CN"/>
        </w:rPr>
        <w:t>成交</w:t>
      </w:r>
      <w:r>
        <w:rPr>
          <w:rFonts w:hint="eastAsia" w:ascii="宋体" w:hAnsi="宋体" w:eastAsia="宋体" w:cs="宋体"/>
          <w:bCs/>
          <w:color w:val="auto"/>
          <w:sz w:val="21"/>
          <w:szCs w:val="21"/>
        </w:rPr>
        <w:t>后，将以</w:t>
      </w:r>
      <w:r>
        <w:rPr>
          <w:rFonts w:hint="eastAsia" w:ascii="宋体" w:hAnsi="宋体" w:cs="宋体"/>
          <w:bCs/>
          <w:color w:val="auto"/>
          <w:sz w:val="21"/>
          <w:szCs w:val="21"/>
          <w:lang w:eastAsia="zh-CN"/>
        </w:rPr>
        <w:t>无效响应</w:t>
      </w:r>
      <w:r>
        <w:rPr>
          <w:rFonts w:hint="eastAsia" w:ascii="宋体" w:hAnsi="宋体" w:eastAsia="宋体" w:cs="宋体"/>
          <w:bCs/>
          <w:color w:val="auto"/>
          <w:sz w:val="21"/>
          <w:szCs w:val="21"/>
        </w:rPr>
        <w:t>或取消</w:t>
      </w:r>
      <w:r>
        <w:rPr>
          <w:rFonts w:hint="eastAsia" w:ascii="宋体" w:hAnsi="宋体" w:cs="宋体"/>
          <w:bCs/>
          <w:color w:val="auto"/>
          <w:sz w:val="21"/>
          <w:szCs w:val="21"/>
          <w:lang w:eastAsia="zh-CN"/>
        </w:rPr>
        <w:t>成交</w:t>
      </w:r>
      <w:r>
        <w:rPr>
          <w:rFonts w:hint="eastAsia" w:ascii="宋体" w:hAnsi="宋体" w:eastAsia="宋体" w:cs="宋体"/>
          <w:bCs/>
          <w:color w:val="auto"/>
          <w:sz w:val="21"/>
          <w:szCs w:val="21"/>
        </w:rPr>
        <w:t>资格论处，并上报政府采购监督管理部门。</w:t>
      </w:r>
    </w:p>
    <w:p w14:paraId="26C7E582">
      <w:pPr>
        <w:pageBreakBefore w:val="0"/>
        <w:wordWrap/>
        <w:topLinePunct w:val="0"/>
        <w:bidi w:val="0"/>
        <w:snapToGrid w:val="0"/>
        <w:spacing w:line="360" w:lineRule="auto"/>
        <w:ind w:firstLine="420" w:firstLineChars="200"/>
        <w:textAlignment w:val="auto"/>
        <w:outlineLvl w:val="0"/>
        <w:rPr>
          <w:rFonts w:hint="eastAsia" w:ascii="宋体" w:hAnsi="宋体" w:eastAsia="宋体" w:cs="宋体"/>
          <w:b/>
          <w:color w:val="0000FF"/>
          <w:sz w:val="21"/>
          <w:szCs w:val="21"/>
          <w:lang w:eastAsia="zh-CN"/>
        </w:rPr>
      </w:pPr>
      <w:r>
        <w:rPr>
          <w:rFonts w:hint="eastAsia" w:ascii="宋体" w:hAnsi="宋体" w:eastAsia="宋体" w:cs="宋体"/>
          <w:bCs/>
          <w:color w:val="auto"/>
          <w:sz w:val="21"/>
          <w:szCs w:val="21"/>
        </w:rPr>
        <w:t>（三）凡小微型企业或视同小微企业参与</w:t>
      </w:r>
      <w:r>
        <w:rPr>
          <w:rFonts w:hint="eastAsia" w:ascii="宋体" w:hAnsi="宋体" w:cs="宋体"/>
          <w:bCs/>
          <w:color w:val="auto"/>
          <w:sz w:val="21"/>
          <w:szCs w:val="21"/>
          <w:lang w:eastAsia="zh-CN"/>
        </w:rPr>
        <w:t>响应</w:t>
      </w:r>
      <w:r>
        <w:rPr>
          <w:rFonts w:hint="eastAsia" w:ascii="宋体" w:hAnsi="宋体" w:eastAsia="宋体" w:cs="宋体"/>
          <w:bCs/>
          <w:color w:val="auto"/>
          <w:sz w:val="21"/>
          <w:szCs w:val="21"/>
        </w:rPr>
        <w:t>的，依照第三章5.1款规定执行。</w:t>
      </w:r>
      <w:r>
        <w:rPr>
          <w:rFonts w:hint="eastAsia" w:ascii="宋体" w:hAnsi="宋体" w:cs="宋体"/>
          <w:bCs/>
          <w:color w:val="0000FF"/>
          <w:sz w:val="21"/>
          <w:szCs w:val="21"/>
          <w:lang w:eastAsia="zh-CN"/>
        </w:rPr>
        <w:t>（</w:t>
      </w:r>
      <w:r>
        <w:rPr>
          <w:rFonts w:hint="eastAsia" w:ascii="宋体" w:hAnsi="宋体" w:cs="宋体"/>
          <w:bCs/>
          <w:color w:val="0000FF"/>
          <w:sz w:val="21"/>
          <w:szCs w:val="21"/>
          <w:lang w:val="en-US" w:eastAsia="zh-CN"/>
        </w:rPr>
        <w:t>本项目专门面对中小企业，不再执行小微企业价格评审优惠政策</w:t>
      </w:r>
      <w:r>
        <w:rPr>
          <w:rFonts w:hint="eastAsia" w:ascii="宋体" w:hAnsi="宋体" w:cs="宋体"/>
          <w:bCs/>
          <w:color w:val="0000FF"/>
          <w:sz w:val="21"/>
          <w:szCs w:val="21"/>
          <w:lang w:eastAsia="zh-CN"/>
        </w:rPr>
        <w:t>）</w:t>
      </w:r>
    </w:p>
    <w:p w14:paraId="26E79EC5">
      <w:pPr>
        <w:pStyle w:val="6"/>
        <w:pageBreakBefore w:val="0"/>
        <w:wordWrap/>
        <w:topLinePunct w:val="0"/>
        <w:bidi w:val="0"/>
        <w:snapToGrid w:val="0"/>
        <w:spacing w:line="360" w:lineRule="auto"/>
        <w:ind w:firstLine="422" w:firstLineChars="200"/>
        <w:textAlignment w:val="auto"/>
        <w:outlineLvl w:val="1"/>
        <w:rPr>
          <w:rFonts w:hint="eastAsia" w:ascii="宋体" w:hAnsi="宋体" w:eastAsia="宋体" w:cs="宋体"/>
          <w:b/>
          <w:color w:val="auto"/>
          <w:sz w:val="21"/>
          <w:szCs w:val="21"/>
        </w:rPr>
      </w:pPr>
      <w:r>
        <w:rPr>
          <w:rFonts w:hint="eastAsia" w:ascii="宋体" w:hAnsi="宋体" w:eastAsia="宋体" w:cs="宋体"/>
          <w:b/>
          <w:color w:val="auto"/>
          <w:sz w:val="21"/>
          <w:szCs w:val="21"/>
        </w:rPr>
        <w:t>二、审查标准</w:t>
      </w:r>
    </w:p>
    <w:p w14:paraId="25B5D28D">
      <w:pPr>
        <w:pageBreakBefore w:val="0"/>
        <w:wordWrap/>
        <w:topLinePunct w:val="0"/>
        <w:bidi w:val="0"/>
        <w:snapToGrid w:val="0"/>
        <w:spacing w:line="360" w:lineRule="auto"/>
        <w:ind w:firstLine="420" w:firstLineChars="200"/>
        <w:textAlignment w:val="auto"/>
        <w:outlineLvl w:val="0"/>
        <w:rPr>
          <w:rFonts w:hint="eastAsia" w:ascii="宋体" w:hAnsi="宋体" w:eastAsia="宋体" w:cs="宋体"/>
          <w:bCs/>
          <w:color w:val="auto"/>
          <w:sz w:val="21"/>
          <w:szCs w:val="21"/>
        </w:rPr>
      </w:pPr>
      <w:r>
        <w:rPr>
          <w:rFonts w:hint="eastAsia" w:ascii="宋体" w:hAnsi="宋体" w:eastAsia="宋体" w:cs="宋体"/>
          <w:bCs/>
          <w:color w:val="auto"/>
          <w:sz w:val="21"/>
          <w:szCs w:val="21"/>
        </w:rPr>
        <w:t>1、资格审查表和符合性审查表中所列内容全部审查意见为“合格”，方视为“合格”，其中有一项不合格，将视为不合格供应商。</w:t>
      </w:r>
    </w:p>
    <w:p w14:paraId="6E67C011">
      <w:pPr>
        <w:pageBreakBefore w:val="0"/>
        <w:wordWrap/>
        <w:topLinePunct w:val="0"/>
        <w:bidi w:val="0"/>
        <w:snapToGrid w:val="0"/>
        <w:spacing w:line="360" w:lineRule="auto"/>
        <w:ind w:firstLine="420" w:firstLineChars="200"/>
        <w:textAlignment w:val="auto"/>
        <w:outlineLvl w:val="0"/>
        <w:rPr>
          <w:rFonts w:hint="eastAsia" w:ascii="宋体" w:hAnsi="宋体" w:eastAsia="宋体" w:cs="宋体"/>
          <w:bCs/>
          <w:color w:val="auto"/>
          <w:sz w:val="21"/>
          <w:szCs w:val="21"/>
        </w:rPr>
      </w:pPr>
      <w:r>
        <w:rPr>
          <w:rFonts w:hint="eastAsia" w:ascii="宋体" w:hAnsi="宋体" w:eastAsia="宋体" w:cs="宋体"/>
          <w:bCs/>
          <w:color w:val="auto"/>
          <w:sz w:val="21"/>
          <w:szCs w:val="21"/>
        </w:rPr>
        <w:t>2、在审查意见汇总的过程中，如存在不同审查意见，则按照少数服从多数的原则做出结论。</w:t>
      </w:r>
    </w:p>
    <w:p w14:paraId="448447ED">
      <w:pPr>
        <w:pageBreakBefore w:val="0"/>
        <w:wordWrap/>
        <w:topLinePunct w:val="0"/>
        <w:bidi w:val="0"/>
        <w:snapToGrid w:val="0"/>
        <w:spacing w:line="360" w:lineRule="auto"/>
        <w:ind w:firstLine="420" w:firstLineChars="200"/>
        <w:textAlignment w:val="auto"/>
        <w:outlineLvl w:val="0"/>
        <w:rPr>
          <w:rFonts w:hint="eastAsia" w:ascii="宋体" w:hAnsi="宋体" w:eastAsia="宋体" w:cs="宋体"/>
          <w:bCs/>
          <w:color w:val="auto"/>
          <w:sz w:val="21"/>
          <w:szCs w:val="21"/>
        </w:rPr>
      </w:pPr>
      <w:r>
        <w:rPr>
          <w:rFonts w:hint="eastAsia" w:ascii="宋体" w:hAnsi="宋体" w:eastAsia="宋体" w:cs="宋体"/>
          <w:bCs/>
          <w:color w:val="auto"/>
          <w:sz w:val="21"/>
          <w:szCs w:val="21"/>
        </w:rPr>
        <w:t>3、本表格“审查意见”栏默认“√”视为合格标示，“×”视为不合格标示。</w:t>
      </w:r>
    </w:p>
    <w:p w14:paraId="64AF8FBB">
      <w:pPr>
        <w:pageBreakBefore w:val="0"/>
        <w:wordWrap/>
        <w:topLinePunct w:val="0"/>
        <w:bidi w:val="0"/>
        <w:snapToGrid w:val="0"/>
        <w:spacing w:line="360" w:lineRule="auto"/>
        <w:ind w:firstLine="211" w:firstLineChars="100"/>
        <w:jc w:val="left"/>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（一）资格审查表</w:t>
      </w:r>
    </w:p>
    <w:tbl>
      <w:tblPr>
        <w:tblStyle w:val="18"/>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561"/>
        <w:gridCol w:w="4650"/>
        <w:gridCol w:w="2130"/>
        <w:gridCol w:w="975"/>
      </w:tblGrid>
      <w:tr w14:paraId="07EC5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0" w:hRule="atLeast"/>
          <w:tblHeader/>
        </w:trPr>
        <w:tc>
          <w:tcPr>
            <w:tcW w:w="561" w:type="dxa"/>
            <w:tcBorders>
              <w:top w:val="single" w:color="auto" w:sz="4" w:space="0"/>
              <w:left w:val="single" w:color="auto" w:sz="4" w:space="0"/>
              <w:bottom w:val="single" w:color="auto" w:sz="4" w:space="0"/>
              <w:right w:val="single" w:color="auto" w:sz="4" w:space="0"/>
            </w:tcBorders>
            <w:noWrap/>
            <w:vAlign w:val="center"/>
          </w:tcPr>
          <w:p w14:paraId="087B433E">
            <w:pPr>
              <w:pageBreakBefore w:val="0"/>
              <w:wordWrap/>
              <w:topLinePunct w:val="0"/>
              <w:bidi w:val="0"/>
              <w:snapToGrid w:val="0"/>
              <w:spacing w:line="360" w:lineRule="auto"/>
              <w:jc w:val="center"/>
              <w:textAlignment w:val="auto"/>
              <w:rPr>
                <w:rFonts w:hint="eastAsia" w:ascii="宋体" w:hAnsi="宋体" w:eastAsia="宋体" w:cs="宋体"/>
                <w:b/>
                <w:bCs w:val="0"/>
                <w:color w:val="auto"/>
                <w:sz w:val="21"/>
                <w:szCs w:val="21"/>
              </w:rPr>
            </w:pPr>
            <w:r>
              <w:rPr>
                <w:rFonts w:hint="eastAsia" w:ascii="宋体" w:hAnsi="宋体" w:eastAsia="宋体" w:cs="宋体"/>
                <w:b/>
                <w:bCs w:val="0"/>
                <w:color w:val="auto"/>
                <w:sz w:val="21"/>
                <w:szCs w:val="21"/>
              </w:rPr>
              <w:t>序号</w:t>
            </w:r>
          </w:p>
        </w:tc>
        <w:tc>
          <w:tcPr>
            <w:tcW w:w="4650" w:type="dxa"/>
            <w:tcBorders>
              <w:top w:val="single" w:color="auto" w:sz="4" w:space="0"/>
              <w:left w:val="single" w:color="auto" w:sz="4" w:space="0"/>
              <w:bottom w:val="single" w:color="auto" w:sz="4" w:space="0"/>
              <w:right w:val="single" w:color="auto" w:sz="4" w:space="0"/>
            </w:tcBorders>
            <w:noWrap/>
            <w:vAlign w:val="center"/>
          </w:tcPr>
          <w:p w14:paraId="4E59CD42">
            <w:pPr>
              <w:pageBreakBefore w:val="0"/>
              <w:wordWrap/>
              <w:topLinePunct w:val="0"/>
              <w:bidi w:val="0"/>
              <w:snapToGrid w:val="0"/>
              <w:spacing w:line="360" w:lineRule="auto"/>
              <w:jc w:val="center"/>
              <w:textAlignment w:val="auto"/>
              <w:rPr>
                <w:rFonts w:hint="eastAsia" w:ascii="宋体" w:hAnsi="宋体" w:eastAsia="宋体" w:cs="宋体"/>
                <w:b/>
                <w:bCs w:val="0"/>
                <w:color w:val="auto"/>
                <w:sz w:val="21"/>
                <w:szCs w:val="21"/>
              </w:rPr>
            </w:pPr>
            <w:r>
              <w:rPr>
                <w:rFonts w:hint="eastAsia" w:ascii="宋体" w:hAnsi="宋体" w:eastAsia="宋体" w:cs="宋体"/>
                <w:b/>
                <w:bCs w:val="0"/>
                <w:color w:val="auto"/>
                <w:sz w:val="21"/>
                <w:szCs w:val="21"/>
              </w:rPr>
              <w:t>资格审查内容</w:t>
            </w:r>
          </w:p>
        </w:tc>
        <w:tc>
          <w:tcPr>
            <w:tcW w:w="2130" w:type="dxa"/>
            <w:tcBorders>
              <w:top w:val="single" w:color="auto" w:sz="4" w:space="0"/>
              <w:left w:val="single" w:color="auto" w:sz="4" w:space="0"/>
              <w:bottom w:val="single" w:color="auto" w:sz="4" w:space="0"/>
              <w:right w:val="single" w:color="auto" w:sz="4" w:space="0"/>
            </w:tcBorders>
            <w:noWrap/>
            <w:vAlign w:val="center"/>
          </w:tcPr>
          <w:p w14:paraId="3BCB5D21">
            <w:pPr>
              <w:pageBreakBefore w:val="0"/>
              <w:wordWrap/>
              <w:topLinePunct w:val="0"/>
              <w:bidi w:val="0"/>
              <w:snapToGrid w:val="0"/>
              <w:spacing w:line="360" w:lineRule="auto"/>
              <w:jc w:val="center"/>
              <w:textAlignment w:val="auto"/>
              <w:rPr>
                <w:rFonts w:hint="eastAsia" w:ascii="宋体" w:hAnsi="宋体" w:eastAsia="宋体" w:cs="宋体"/>
                <w:b/>
                <w:bCs w:val="0"/>
                <w:color w:val="auto"/>
                <w:sz w:val="21"/>
                <w:szCs w:val="21"/>
              </w:rPr>
            </w:pPr>
            <w:r>
              <w:rPr>
                <w:rFonts w:hint="eastAsia" w:ascii="宋体" w:hAnsi="宋体" w:eastAsia="宋体" w:cs="宋体"/>
                <w:b/>
                <w:bCs w:val="0"/>
                <w:color w:val="auto"/>
                <w:sz w:val="21"/>
                <w:szCs w:val="21"/>
              </w:rPr>
              <w:t>审查标准</w:t>
            </w:r>
          </w:p>
        </w:tc>
        <w:tc>
          <w:tcPr>
            <w:tcW w:w="975" w:type="dxa"/>
            <w:tcBorders>
              <w:top w:val="single" w:color="auto" w:sz="4" w:space="0"/>
              <w:left w:val="single" w:color="auto" w:sz="4" w:space="0"/>
              <w:bottom w:val="single" w:color="auto" w:sz="4" w:space="0"/>
              <w:right w:val="single" w:color="auto" w:sz="4" w:space="0"/>
            </w:tcBorders>
            <w:noWrap/>
            <w:vAlign w:val="center"/>
          </w:tcPr>
          <w:p w14:paraId="66DFC606">
            <w:pPr>
              <w:pageBreakBefore w:val="0"/>
              <w:wordWrap/>
              <w:topLinePunct w:val="0"/>
              <w:bidi w:val="0"/>
              <w:snapToGrid w:val="0"/>
              <w:spacing w:line="360" w:lineRule="auto"/>
              <w:jc w:val="center"/>
              <w:textAlignment w:val="auto"/>
              <w:rPr>
                <w:rFonts w:hint="eastAsia" w:ascii="宋体" w:hAnsi="宋体" w:eastAsia="宋体" w:cs="宋体"/>
                <w:b/>
                <w:bCs w:val="0"/>
                <w:color w:val="auto"/>
                <w:sz w:val="21"/>
                <w:szCs w:val="21"/>
              </w:rPr>
            </w:pPr>
            <w:r>
              <w:rPr>
                <w:rFonts w:hint="eastAsia" w:ascii="宋体" w:hAnsi="宋体" w:eastAsia="宋体" w:cs="宋体"/>
                <w:b/>
                <w:bCs w:val="0"/>
                <w:color w:val="auto"/>
                <w:sz w:val="21"/>
                <w:szCs w:val="21"/>
              </w:rPr>
              <w:t>审查意见</w:t>
            </w:r>
          </w:p>
        </w:tc>
      </w:tr>
      <w:tr w14:paraId="09D87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441" w:hRule="atLeast"/>
        </w:trPr>
        <w:tc>
          <w:tcPr>
            <w:tcW w:w="561" w:type="dxa"/>
            <w:tcBorders>
              <w:top w:val="single" w:color="auto" w:sz="4" w:space="0"/>
              <w:left w:val="single" w:color="auto" w:sz="4" w:space="0"/>
              <w:bottom w:val="single" w:color="auto" w:sz="4" w:space="0"/>
              <w:right w:val="single" w:color="auto" w:sz="4" w:space="0"/>
            </w:tcBorders>
            <w:noWrap/>
            <w:vAlign w:val="center"/>
          </w:tcPr>
          <w:p w14:paraId="5D4A8C9D">
            <w:pPr>
              <w:pageBreakBefore w:val="0"/>
              <w:wordWrap/>
              <w:topLinePunct w:val="0"/>
              <w:bidi w:val="0"/>
              <w:snapToGrid w:val="0"/>
              <w:spacing w:line="360" w:lineRule="auto"/>
              <w:jc w:val="center"/>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rPr>
              <w:t>1</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F19639E">
            <w:pPr>
              <w:snapToGrid w:val="0"/>
              <w:spacing w:line="360" w:lineRule="auto"/>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rPr>
              <w:t>具有独立承担民事责任的能力。</w:t>
            </w:r>
          </w:p>
        </w:tc>
        <w:tc>
          <w:tcPr>
            <w:tcW w:w="21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7C831FD">
            <w:pPr>
              <w:widowControl/>
              <w:snapToGrid w:val="0"/>
              <w:spacing w:line="360" w:lineRule="auto"/>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rPr>
              <w:t>提供法人或者其他组织的营业执照或其它证明文件复印件。</w:t>
            </w:r>
          </w:p>
        </w:tc>
        <w:tc>
          <w:tcPr>
            <w:tcW w:w="975" w:type="dxa"/>
            <w:tcBorders>
              <w:top w:val="single" w:color="auto" w:sz="4" w:space="0"/>
              <w:left w:val="single" w:color="auto" w:sz="4" w:space="0"/>
              <w:bottom w:val="single" w:color="auto" w:sz="4" w:space="0"/>
              <w:right w:val="single" w:color="auto" w:sz="4" w:space="0"/>
            </w:tcBorders>
            <w:noWrap/>
            <w:vAlign w:val="center"/>
          </w:tcPr>
          <w:p w14:paraId="2CCA89AD">
            <w:pPr>
              <w:pageBreakBefore w:val="0"/>
              <w:wordWrap/>
              <w:topLinePunct w:val="0"/>
              <w:bidi w:val="0"/>
              <w:snapToGrid w:val="0"/>
              <w:spacing w:line="360" w:lineRule="auto"/>
              <w:ind w:firstLine="420" w:firstLineChars="200"/>
              <w:jc w:val="center"/>
              <w:textAlignment w:val="auto"/>
              <w:rPr>
                <w:rFonts w:hint="eastAsia" w:ascii="宋体" w:hAnsi="宋体" w:eastAsia="宋体" w:cs="宋体"/>
                <w:bCs/>
                <w:color w:val="auto"/>
                <w:sz w:val="21"/>
                <w:szCs w:val="21"/>
              </w:rPr>
            </w:pPr>
          </w:p>
        </w:tc>
      </w:tr>
      <w:tr w14:paraId="0834D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72" w:hRule="atLeast"/>
        </w:trPr>
        <w:tc>
          <w:tcPr>
            <w:tcW w:w="561" w:type="dxa"/>
            <w:tcBorders>
              <w:top w:val="single" w:color="auto" w:sz="4" w:space="0"/>
              <w:left w:val="single" w:color="auto" w:sz="4" w:space="0"/>
              <w:right w:val="single" w:color="auto" w:sz="4" w:space="0"/>
            </w:tcBorders>
            <w:noWrap/>
            <w:vAlign w:val="center"/>
          </w:tcPr>
          <w:p w14:paraId="32BC4362">
            <w:pPr>
              <w:pageBreakBefore w:val="0"/>
              <w:wordWrap/>
              <w:topLinePunct w:val="0"/>
              <w:bidi w:val="0"/>
              <w:snapToGrid w:val="0"/>
              <w:spacing w:line="360" w:lineRule="auto"/>
              <w:jc w:val="center"/>
              <w:textAlignment w:val="auto"/>
              <w:rPr>
                <w:rFonts w:hint="eastAsia" w:ascii="宋体" w:hAnsi="宋体" w:eastAsia="宋体" w:cs="宋体"/>
                <w:b w:val="0"/>
                <w:bCs/>
                <w:color w:val="auto"/>
                <w:kern w:val="0"/>
                <w:sz w:val="21"/>
                <w:szCs w:val="21"/>
                <w:lang w:val="en-US" w:eastAsia="zh-CN"/>
              </w:rPr>
            </w:pPr>
            <w:r>
              <w:rPr>
                <w:rFonts w:hint="eastAsia" w:ascii="宋体" w:hAnsi="宋体" w:eastAsia="宋体" w:cs="宋体"/>
                <w:b w:val="0"/>
                <w:bCs/>
                <w:color w:val="auto"/>
                <w:kern w:val="0"/>
                <w:sz w:val="21"/>
                <w:szCs w:val="21"/>
                <w:lang w:val="en-US" w:eastAsia="zh-CN"/>
              </w:rPr>
              <w:t>2</w:t>
            </w:r>
          </w:p>
        </w:tc>
        <w:tc>
          <w:tcPr>
            <w:tcW w:w="4650" w:type="dxa"/>
            <w:tcBorders>
              <w:top w:val="single" w:color="auto" w:sz="4" w:space="0"/>
              <w:left w:val="single" w:color="auto" w:sz="4" w:space="0"/>
              <w:right w:val="single" w:color="auto" w:sz="4" w:space="0"/>
            </w:tcBorders>
            <w:shd w:val="clear" w:color="auto" w:fill="auto"/>
            <w:noWrap/>
            <w:vAlign w:val="center"/>
          </w:tcPr>
          <w:p w14:paraId="32486F80">
            <w:pPr>
              <w:snapToGrid w:val="0"/>
              <w:spacing w:line="360" w:lineRule="auto"/>
              <w:jc w:val="left"/>
              <w:rPr>
                <w:rFonts w:hint="eastAsia" w:ascii="宋体" w:hAnsi="宋体" w:eastAsia="宋体" w:cs="宋体"/>
                <w:bCs/>
                <w:color w:val="auto"/>
                <w:kern w:val="0"/>
                <w:sz w:val="21"/>
                <w:szCs w:val="21"/>
                <w:highlight w:val="none"/>
                <w:lang w:val="zh-CN" w:eastAsia="zh-CN" w:bidi="ar-SA"/>
              </w:rPr>
            </w:pPr>
            <w:r>
              <w:rPr>
                <w:rFonts w:hint="eastAsia" w:ascii="宋体" w:hAnsi="宋体" w:eastAsia="宋体" w:cs="宋体"/>
                <w:bCs/>
                <w:color w:val="auto"/>
                <w:kern w:val="0"/>
                <w:szCs w:val="21"/>
                <w:highlight w:val="none"/>
                <w:lang w:val="zh-CN"/>
              </w:rPr>
              <w:t>具有良好的商业信誉和健全的财务会计制度。</w:t>
            </w:r>
          </w:p>
        </w:tc>
        <w:tc>
          <w:tcPr>
            <w:tcW w:w="2130" w:type="dxa"/>
            <w:tcBorders>
              <w:top w:val="single" w:color="auto" w:sz="4" w:space="0"/>
              <w:left w:val="single" w:color="auto" w:sz="4" w:space="0"/>
              <w:right w:val="single" w:color="auto" w:sz="4" w:space="0"/>
            </w:tcBorders>
            <w:shd w:val="clear" w:color="auto" w:fill="auto"/>
            <w:noWrap/>
            <w:vAlign w:val="center"/>
          </w:tcPr>
          <w:p w14:paraId="477B2407">
            <w:pPr>
              <w:snapToGrid w:val="0"/>
              <w:spacing w:line="360" w:lineRule="auto"/>
              <w:jc w:val="left"/>
              <w:rPr>
                <w:rFonts w:hint="eastAsia" w:ascii="宋体" w:hAnsi="宋体" w:eastAsia="宋体" w:cs="宋体"/>
                <w:bCs/>
                <w:color w:val="auto"/>
                <w:kern w:val="0"/>
                <w:sz w:val="21"/>
                <w:szCs w:val="21"/>
                <w:highlight w:val="none"/>
                <w:lang w:val="zh-CN" w:eastAsia="zh-CN" w:bidi="ar-SA"/>
              </w:rPr>
            </w:pPr>
            <w:r>
              <w:rPr>
                <w:rFonts w:hint="eastAsia" w:ascii="宋体" w:hAnsi="宋体" w:eastAsia="宋体" w:cs="宋体"/>
                <w:bCs/>
                <w:color w:val="auto"/>
                <w:kern w:val="0"/>
                <w:szCs w:val="21"/>
                <w:highlight w:val="none"/>
                <w:lang w:val="zh-CN"/>
              </w:rPr>
              <w:t>提供资格承诺书。</w:t>
            </w:r>
          </w:p>
        </w:tc>
        <w:tc>
          <w:tcPr>
            <w:tcW w:w="975" w:type="dxa"/>
            <w:tcBorders>
              <w:top w:val="single" w:color="auto" w:sz="4" w:space="0"/>
              <w:left w:val="single" w:color="auto" w:sz="4" w:space="0"/>
              <w:bottom w:val="single" w:color="auto" w:sz="4" w:space="0"/>
              <w:right w:val="single" w:color="auto" w:sz="4" w:space="0"/>
            </w:tcBorders>
            <w:noWrap/>
            <w:vAlign w:val="center"/>
          </w:tcPr>
          <w:p w14:paraId="5FF43478">
            <w:pPr>
              <w:pageBreakBefore w:val="0"/>
              <w:wordWrap/>
              <w:topLinePunct w:val="0"/>
              <w:bidi w:val="0"/>
              <w:snapToGrid w:val="0"/>
              <w:spacing w:line="360" w:lineRule="auto"/>
              <w:ind w:firstLine="420" w:firstLineChars="200"/>
              <w:jc w:val="center"/>
              <w:textAlignment w:val="auto"/>
              <w:rPr>
                <w:rFonts w:hint="eastAsia" w:ascii="宋体" w:hAnsi="宋体" w:eastAsia="宋体" w:cs="宋体"/>
                <w:bCs/>
                <w:color w:val="auto"/>
                <w:sz w:val="21"/>
                <w:szCs w:val="21"/>
              </w:rPr>
            </w:pPr>
          </w:p>
        </w:tc>
      </w:tr>
      <w:tr w14:paraId="36E7A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90" w:hRule="atLeast"/>
        </w:trPr>
        <w:tc>
          <w:tcPr>
            <w:tcW w:w="561" w:type="dxa"/>
            <w:tcBorders>
              <w:top w:val="single" w:color="auto" w:sz="4" w:space="0"/>
              <w:left w:val="single" w:color="auto" w:sz="4" w:space="0"/>
              <w:bottom w:val="single" w:color="auto" w:sz="4" w:space="0"/>
              <w:right w:val="single" w:color="auto" w:sz="4" w:space="0"/>
            </w:tcBorders>
            <w:noWrap/>
            <w:vAlign w:val="center"/>
          </w:tcPr>
          <w:p w14:paraId="089E629A">
            <w:pPr>
              <w:pageBreakBefore w:val="0"/>
              <w:wordWrap/>
              <w:topLinePunct w:val="0"/>
              <w:bidi w:val="0"/>
              <w:snapToGrid w:val="0"/>
              <w:spacing w:line="360" w:lineRule="auto"/>
              <w:jc w:val="center"/>
              <w:textAlignment w:val="auto"/>
              <w:rPr>
                <w:rFonts w:hint="eastAsia" w:ascii="宋体" w:hAnsi="宋体" w:eastAsia="宋体" w:cs="宋体"/>
                <w:bCs/>
                <w:color w:val="auto"/>
                <w:sz w:val="21"/>
                <w:szCs w:val="21"/>
                <w:lang w:eastAsia="zh-CN"/>
              </w:rPr>
            </w:pPr>
            <w:r>
              <w:rPr>
                <w:rFonts w:hint="eastAsia" w:ascii="宋体" w:hAnsi="宋体" w:cs="宋体"/>
                <w:bCs/>
                <w:color w:val="auto"/>
                <w:sz w:val="21"/>
                <w:szCs w:val="21"/>
                <w:lang w:val="en-US" w:eastAsia="zh-CN"/>
              </w:rPr>
              <w:t>3</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4D5846">
            <w:pPr>
              <w:widowControl w:val="0"/>
              <w:spacing w:line="360" w:lineRule="auto"/>
              <w:jc w:val="left"/>
              <w:rPr>
                <w:rFonts w:hint="eastAsia" w:ascii="宋体" w:hAnsi="宋体" w:eastAsia="宋体" w:cs="宋体"/>
                <w:bCs/>
                <w:color w:val="auto"/>
                <w:kern w:val="2"/>
                <w:sz w:val="21"/>
                <w:szCs w:val="21"/>
                <w:highlight w:val="none"/>
                <w:lang w:val="zh-CN" w:eastAsia="zh-CN" w:bidi="ar-SA"/>
              </w:rPr>
            </w:pPr>
            <w:r>
              <w:rPr>
                <w:rFonts w:hint="eastAsia" w:ascii="宋体" w:hAnsi="宋体" w:eastAsia="宋体" w:cs="宋体"/>
                <w:bCs/>
                <w:color w:val="auto"/>
                <w:kern w:val="2"/>
                <w:sz w:val="21"/>
                <w:szCs w:val="21"/>
                <w:highlight w:val="none"/>
                <w:lang w:val="zh-CN" w:eastAsia="zh-CN" w:bidi="ar-SA"/>
              </w:rPr>
              <w:t>有依法缴纳税收和社会保障资金的良好记录。</w:t>
            </w:r>
          </w:p>
        </w:tc>
        <w:tc>
          <w:tcPr>
            <w:tcW w:w="21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C3E79FB">
            <w:pPr>
              <w:widowControl w:val="0"/>
              <w:spacing w:line="360" w:lineRule="auto"/>
              <w:jc w:val="left"/>
              <w:rPr>
                <w:rFonts w:hint="eastAsia" w:ascii="宋体" w:hAnsi="宋体" w:eastAsia="宋体" w:cs="宋体"/>
                <w:bCs/>
                <w:color w:val="auto"/>
                <w:kern w:val="2"/>
                <w:sz w:val="21"/>
                <w:szCs w:val="21"/>
                <w:highlight w:val="none"/>
                <w:lang w:val="zh-CN" w:eastAsia="zh-CN" w:bidi="ar-SA"/>
              </w:rPr>
            </w:pPr>
            <w:r>
              <w:rPr>
                <w:rFonts w:hint="eastAsia" w:ascii="宋体" w:hAnsi="宋体" w:eastAsia="宋体" w:cs="宋体"/>
                <w:bCs/>
                <w:color w:val="auto"/>
                <w:kern w:val="0"/>
                <w:sz w:val="21"/>
                <w:szCs w:val="21"/>
                <w:highlight w:val="none"/>
                <w:lang w:val="zh-CN" w:eastAsia="zh-CN" w:bidi="ar-SA"/>
              </w:rPr>
              <w:t>提供资格承诺书。</w:t>
            </w:r>
          </w:p>
        </w:tc>
        <w:tc>
          <w:tcPr>
            <w:tcW w:w="975" w:type="dxa"/>
            <w:tcBorders>
              <w:top w:val="single" w:color="auto" w:sz="4" w:space="0"/>
              <w:left w:val="single" w:color="auto" w:sz="4" w:space="0"/>
              <w:bottom w:val="single" w:color="auto" w:sz="4" w:space="0"/>
              <w:right w:val="single" w:color="auto" w:sz="4" w:space="0"/>
            </w:tcBorders>
            <w:noWrap/>
            <w:vAlign w:val="center"/>
          </w:tcPr>
          <w:p w14:paraId="7B886F4F">
            <w:pPr>
              <w:pageBreakBefore w:val="0"/>
              <w:wordWrap/>
              <w:topLinePunct w:val="0"/>
              <w:bidi w:val="0"/>
              <w:snapToGrid w:val="0"/>
              <w:spacing w:line="360" w:lineRule="auto"/>
              <w:ind w:firstLine="420" w:firstLineChars="200"/>
              <w:jc w:val="center"/>
              <w:textAlignment w:val="auto"/>
              <w:rPr>
                <w:rFonts w:hint="eastAsia" w:ascii="宋体" w:hAnsi="宋体" w:eastAsia="宋体" w:cs="宋体"/>
                <w:bCs/>
                <w:color w:val="auto"/>
                <w:sz w:val="21"/>
                <w:szCs w:val="21"/>
              </w:rPr>
            </w:pPr>
          </w:p>
        </w:tc>
      </w:tr>
      <w:tr w14:paraId="69F5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183" w:hRule="atLeast"/>
        </w:trPr>
        <w:tc>
          <w:tcPr>
            <w:tcW w:w="561" w:type="dxa"/>
            <w:tcBorders>
              <w:top w:val="single" w:color="auto" w:sz="4" w:space="0"/>
              <w:left w:val="single" w:color="auto" w:sz="4" w:space="0"/>
              <w:bottom w:val="single" w:color="auto" w:sz="4" w:space="0"/>
              <w:right w:val="single" w:color="auto" w:sz="4" w:space="0"/>
            </w:tcBorders>
            <w:noWrap/>
            <w:vAlign w:val="center"/>
          </w:tcPr>
          <w:p w14:paraId="04682DE5">
            <w:pPr>
              <w:pageBreakBefore w:val="0"/>
              <w:wordWrap/>
              <w:topLinePunct w:val="0"/>
              <w:bidi w:val="0"/>
              <w:snapToGrid w:val="0"/>
              <w:spacing w:line="360" w:lineRule="auto"/>
              <w:jc w:val="center"/>
              <w:textAlignment w:val="auto"/>
              <w:rPr>
                <w:rFonts w:hint="eastAsia" w:ascii="宋体" w:hAnsi="宋体" w:eastAsia="宋体" w:cs="宋体"/>
                <w:bCs/>
                <w:color w:val="auto"/>
                <w:sz w:val="21"/>
                <w:szCs w:val="21"/>
                <w:lang w:val="en-US" w:eastAsia="zh-CN"/>
              </w:rPr>
            </w:pPr>
            <w:r>
              <w:rPr>
                <w:rFonts w:hint="eastAsia" w:ascii="宋体" w:hAnsi="宋体" w:cs="宋体"/>
                <w:bCs/>
                <w:color w:val="auto"/>
                <w:sz w:val="21"/>
                <w:szCs w:val="21"/>
                <w:lang w:val="en-US" w:eastAsia="zh-CN"/>
              </w:rPr>
              <w:t>4</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D991864">
            <w:pPr>
              <w:snapToGrid w:val="0"/>
              <w:spacing w:line="360" w:lineRule="auto"/>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lang w:val="en-US" w:eastAsia="zh-CN"/>
              </w:rPr>
              <w:t>参加政府采购活动前三年内，在经营活动中没有重大违法记录</w:t>
            </w:r>
          </w:p>
        </w:tc>
        <w:tc>
          <w:tcPr>
            <w:tcW w:w="21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07C7EF8">
            <w:pPr>
              <w:snapToGrid w:val="0"/>
              <w:spacing w:line="360" w:lineRule="auto"/>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lang w:val="zh-CN" w:eastAsia="zh-CN"/>
              </w:rPr>
              <w:t>提供资格承诺书。</w:t>
            </w:r>
          </w:p>
        </w:tc>
        <w:tc>
          <w:tcPr>
            <w:tcW w:w="975" w:type="dxa"/>
            <w:tcBorders>
              <w:top w:val="single" w:color="auto" w:sz="4" w:space="0"/>
              <w:left w:val="single" w:color="auto" w:sz="4" w:space="0"/>
              <w:bottom w:val="single" w:color="auto" w:sz="4" w:space="0"/>
              <w:right w:val="single" w:color="auto" w:sz="4" w:space="0"/>
            </w:tcBorders>
            <w:noWrap/>
            <w:vAlign w:val="center"/>
          </w:tcPr>
          <w:p w14:paraId="2AFA8683">
            <w:pPr>
              <w:pageBreakBefore w:val="0"/>
              <w:wordWrap/>
              <w:topLinePunct w:val="0"/>
              <w:bidi w:val="0"/>
              <w:snapToGrid w:val="0"/>
              <w:spacing w:line="360" w:lineRule="auto"/>
              <w:ind w:firstLine="420" w:firstLineChars="200"/>
              <w:jc w:val="center"/>
              <w:textAlignment w:val="auto"/>
              <w:rPr>
                <w:rFonts w:hint="eastAsia" w:ascii="宋体" w:hAnsi="宋体" w:eastAsia="宋体" w:cs="宋体"/>
                <w:bCs/>
                <w:color w:val="auto"/>
                <w:sz w:val="21"/>
                <w:szCs w:val="21"/>
              </w:rPr>
            </w:pPr>
          </w:p>
        </w:tc>
      </w:tr>
      <w:tr w14:paraId="1E88E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78" w:hRule="atLeast"/>
        </w:trPr>
        <w:tc>
          <w:tcPr>
            <w:tcW w:w="561" w:type="dxa"/>
            <w:tcBorders>
              <w:top w:val="single" w:color="auto" w:sz="4" w:space="0"/>
              <w:left w:val="single" w:color="auto" w:sz="4" w:space="0"/>
              <w:bottom w:val="single" w:color="auto" w:sz="4" w:space="0"/>
              <w:right w:val="single" w:color="auto" w:sz="4" w:space="0"/>
            </w:tcBorders>
            <w:noWrap/>
            <w:vAlign w:val="center"/>
          </w:tcPr>
          <w:p w14:paraId="554E61CE">
            <w:pPr>
              <w:pageBreakBefore w:val="0"/>
              <w:wordWrap/>
              <w:topLinePunct w:val="0"/>
              <w:bidi w:val="0"/>
              <w:snapToGrid w:val="0"/>
              <w:spacing w:line="360" w:lineRule="auto"/>
              <w:jc w:val="center"/>
              <w:textAlignment w:val="auto"/>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5</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0DE44C4">
            <w:pPr>
              <w:snapToGrid w:val="0"/>
              <w:spacing w:line="360" w:lineRule="auto"/>
              <w:jc w:val="left"/>
              <w:rPr>
                <w:rFonts w:hint="default"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lang w:val="en-US" w:eastAsia="zh-CN"/>
              </w:rPr>
              <w:t>供应商未被列入“信用中国”网站(www.creditchina.gov.cn)“记录失信被执行人或重大税收违法案件当事人名单；不处于中国政府采购网(www.ccgp.gov.cn)“政府采购严重违法失信行为信息记录”中的禁止参加政府采购活动期间。</w:t>
            </w:r>
          </w:p>
        </w:tc>
        <w:tc>
          <w:tcPr>
            <w:tcW w:w="21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B5424A">
            <w:pPr>
              <w:snapToGrid w:val="0"/>
              <w:spacing w:line="360" w:lineRule="auto"/>
              <w:jc w:val="left"/>
              <w:rPr>
                <w:rFonts w:hint="default"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lang w:val="zh-CN" w:eastAsia="zh-CN"/>
              </w:rPr>
              <w:t>提供</w:t>
            </w:r>
            <w:r>
              <w:rPr>
                <w:rFonts w:hint="eastAsia" w:ascii="宋体" w:hAnsi="宋体" w:eastAsia="宋体" w:cs="宋体"/>
                <w:bCs/>
                <w:color w:val="auto"/>
                <w:szCs w:val="21"/>
                <w:highlight w:val="none"/>
                <w:lang w:val="en-US" w:eastAsia="zh-CN"/>
              </w:rPr>
              <w:t>比选公告发布时间后</w:t>
            </w:r>
            <w:r>
              <w:rPr>
                <w:rFonts w:hint="eastAsia" w:ascii="宋体" w:hAnsi="宋体" w:eastAsia="宋体" w:cs="宋体"/>
                <w:bCs/>
                <w:color w:val="auto"/>
                <w:szCs w:val="21"/>
                <w:highlight w:val="none"/>
                <w:lang w:val="zh-CN" w:eastAsia="zh-CN"/>
              </w:rPr>
              <w:t>“信用中国”、“中国政府采购网网站”截图。</w:t>
            </w:r>
          </w:p>
        </w:tc>
        <w:tc>
          <w:tcPr>
            <w:tcW w:w="975" w:type="dxa"/>
            <w:tcBorders>
              <w:top w:val="single" w:color="auto" w:sz="4" w:space="0"/>
              <w:left w:val="single" w:color="auto" w:sz="4" w:space="0"/>
              <w:bottom w:val="single" w:color="auto" w:sz="4" w:space="0"/>
              <w:right w:val="single" w:color="auto" w:sz="4" w:space="0"/>
            </w:tcBorders>
            <w:noWrap/>
            <w:vAlign w:val="center"/>
          </w:tcPr>
          <w:p w14:paraId="71F4E220">
            <w:pPr>
              <w:pageBreakBefore w:val="0"/>
              <w:wordWrap/>
              <w:topLinePunct w:val="0"/>
              <w:bidi w:val="0"/>
              <w:snapToGrid w:val="0"/>
              <w:spacing w:line="360" w:lineRule="auto"/>
              <w:ind w:firstLine="420" w:firstLineChars="200"/>
              <w:jc w:val="center"/>
              <w:textAlignment w:val="auto"/>
              <w:rPr>
                <w:rFonts w:hint="eastAsia" w:ascii="宋体" w:hAnsi="宋体" w:eastAsia="宋体" w:cs="宋体"/>
                <w:bCs/>
                <w:color w:val="auto"/>
                <w:sz w:val="21"/>
                <w:szCs w:val="21"/>
              </w:rPr>
            </w:pPr>
          </w:p>
        </w:tc>
      </w:tr>
      <w:tr w14:paraId="69559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378" w:hRule="atLeast"/>
        </w:trPr>
        <w:tc>
          <w:tcPr>
            <w:tcW w:w="561" w:type="dxa"/>
            <w:tcBorders>
              <w:top w:val="single" w:color="auto" w:sz="4" w:space="0"/>
              <w:left w:val="single" w:color="auto" w:sz="4" w:space="0"/>
              <w:bottom w:val="single" w:color="auto" w:sz="4" w:space="0"/>
              <w:right w:val="single" w:color="auto" w:sz="4" w:space="0"/>
            </w:tcBorders>
            <w:noWrap/>
            <w:vAlign w:val="center"/>
          </w:tcPr>
          <w:p w14:paraId="50417487">
            <w:pPr>
              <w:pageBreakBefore w:val="0"/>
              <w:wordWrap/>
              <w:topLinePunct w:val="0"/>
              <w:bidi w:val="0"/>
              <w:snapToGrid w:val="0"/>
              <w:spacing w:line="360" w:lineRule="auto"/>
              <w:jc w:val="center"/>
              <w:textAlignment w:val="auto"/>
              <w:rPr>
                <w:rFonts w:hint="default" w:ascii="宋体" w:hAnsi="宋体" w:cs="宋体"/>
                <w:bCs/>
                <w:color w:val="auto"/>
                <w:sz w:val="21"/>
                <w:szCs w:val="21"/>
                <w:lang w:val="en-US" w:eastAsia="zh-CN"/>
              </w:rPr>
            </w:pPr>
            <w:r>
              <w:rPr>
                <w:rFonts w:hint="eastAsia" w:ascii="宋体" w:hAnsi="宋体" w:cs="宋体"/>
                <w:bCs/>
                <w:color w:val="auto"/>
                <w:sz w:val="21"/>
                <w:szCs w:val="21"/>
                <w:lang w:val="en-US" w:eastAsia="zh-CN"/>
              </w:rPr>
              <w:t>6</w:t>
            </w:r>
          </w:p>
        </w:tc>
        <w:tc>
          <w:tcPr>
            <w:tcW w:w="46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250137">
            <w:pPr>
              <w:snapToGrid w:val="0"/>
              <w:spacing w:line="360" w:lineRule="auto"/>
              <w:jc w:val="left"/>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中小企业</w:t>
            </w:r>
          </w:p>
        </w:tc>
        <w:tc>
          <w:tcPr>
            <w:tcW w:w="213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1D4269">
            <w:pPr>
              <w:snapToGrid w:val="0"/>
              <w:spacing w:line="360" w:lineRule="auto"/>
              <w:jc w:val="left"/>
              <w:rPr>
                <w:rFonts w:hint="default" w:ascii="宋体" w:hAnsi="宋体" w:eastAsia="宋体" w:cs="宋体"/>
                <w:bCs/>
                <w:color w:val="auto"/>
                <w:szCs w:val="21"/>
                <w:highlight w:val="none"/>
                <w:lang w:val="en-US" w:eastAsia="zh-CN"/>
              </w:rPr>
            </w:pPr>
            <w:r>
              <w:rPr>
                <w:rFonts w:hint="eastAsia" w:ascii="宋体" w:hAnsi="宋体" w:eastAsia="宋体" w:cs="宋体"/>
                <w:bCs/>
                <w:color w:val="auto"/>
                <w:szCs w:val="21"/>
                <w:highlight w:val="none"/>
                <w:lang w:val="en-US" w:eastAsia="zh-CN"/>
              </w:rPr>
              <w:t>提供中小企业声明函。</w:t>
            </w:r>
          </w:p>
        </w:tc>
        <w:tc>
          <w:tcPr>
            <w:tcW w:w="975" w:type="dxa"/>
            <w:tcBorders>
              <w:top w:val="single" w:color="auto" w:sz="4" w:space="0"/>
              <w:left w:val="single" w:color="auto" w:sz="4" w:space="0"/>
              <w:bottom w:val="single" w:color="auto" w:sz="4" w:space="0"/>
              <w:right w:val="single" w:color="auto" w:sz="4" w:space="0"/>
            </w:tcBorders>
            <w:noWrap/>
            <w:vAlign w:val="center"/>
          </w:tcPr>
          <w:p w14:paraId="30C23765">
            <w:pPr>
              <w:pageBreakBefore w:val="0"/>
              <w:wordWrap/>
              <w:topLinePunct w:val="0"/>
              <w:bidi w:val="0"/>
              <w:snapToGrid w:val="0"/>
              <w:spacing w:line="360" w:lineRule="auto"/>
              <w:ind w:firstLine="420" w:firstLineChars="200"/>
              <w:jc w:val="center"/>
              <w:textAlignment w:val="auto"/>
              <w:rPr>
                <w:rFonts w:hint="eastAsia" w:ascii="宋体" w:hAnsi="宋体" w:eastAsia="宋体" w:cs="宋体"/>
                <w:bCs/>
                <w:color w:val="auto"/>
                <w:sz w:val="21"/>
                <w:szCs w:val="21"/>
              </w:rPr>
            </w:pPr>
          </w:p>
        </w:tc>
      </w:tr>
    </w:tbl>
    <w:p w14:paraId="6B933FE5">
      <w:pPr>
        <w:pageBreakBefore w:val="0"/>
        <w:numPr>
          <w:ilvl w:val="0"/>
          <w:numId w:val="0"/>
        </w:numPr>
        <w:wordWrap/>
        <w:topLinePunct w:val="0"/>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kern w:val="2"/>
          <w:sz w:val="21"/>
          <w:szCs w:val="21"/>
          <w:lang w:val="en-US" w:eastAsia="zh-CN" w:bidi="ar-SA"/>
        </w:rPr>
        <w:t>（二）</w:t>
      </w:r>
      <w:r>
        <w:rPr>
          <w:rFonts w:hint="eastAsia" w:asciiTheme="minorEastAsia" w:hAnsiTheme="minorEastAsia" w:eastAsiaTheme="minorEastAsia" w:cstheme="minorEastAsia"/>
          <w:b/>
          <w:color w:val="auto"/>
          <w:sz w:val="21"/>
          <w:szCs w:val="21"/>
        </w:rPr>
        <w:t>符合性审查表</w:t>
      </w:r>
    </w:p>
    <w:tbl>
      <w:tblPr>
        <w:tblStyle w:val="18"/>
        <w:tblW w:w="830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30" w:type="dxa"/>
          <w:bottom w:w="0" w:type="dxa"/>
          <w:right w:w="30" w:type="dxa"/>
        </w:tblCellMar>
      </w:tblPr>
      <w:tblGrid>
        <w:gridCol w:w="576"/>
        <w:gridCol w:w="4260"/>
        <w:gridCol w:w="2535"/>
        <w:gridCol w:w="933"/>
      </w:tblGrid>
      <w:tr w14:paraId="0702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47" w:hRule="atLeast"/>
          <w:tblHeader/>
        </w:trPr>
        <w:tc>
          <w:tcPr>
            <w:tcW w:w="576" w:type="dxa"/>
            <w:tcBorders>
              <w:top w:val="single" w:color="auto" w:sz="4" w:space="0"/>
              <w:left w:val="single" w:color="auto" w:sz="4" w:space="0"/>
              <w:bottom w:val="single" w:color="auto" w:sz="4" w:space="0"/>
              <w:right w:val="single" w:color="auto" w:sz="4" w:space="0"/>
            </w:tcBorders>
            <w:noWrap/>
            <w:vAlign w:val="center"/>
          </w:tcPr>
          <w:p w14:paraId="2203FC1D">
            <w:pPr>
              <w:pageBreakBefore w:val="0"/>
              <w:wordWrap/>
              <w:topLinePunct w:val="0"/>
              <w:bidi w:val="0"/>
              <w:adjustRightInd w:val="0"/>
              <w:snapToGrid w:val="0"/>
              <w:spacing w:line="360" w:lineRule="auto"/>
              <w:jc w:val="center"/>
              <w:textAlignment w:val="auto"/>
              <w:rPr>
                <w:rFonts w:asciiTheme="minorEastAsia" w:hAnsiTheme="minorEastAsia" w:eastAsiaTheme="minorEastAsia" w:cstheme="minorEastAsia"/>
                <w:b/>
                <w:bCs w:val="0"/>
                <w:color w:val="auto"/>
                <w:sz w:val="21"/>
                <w:szCs w:val="21"/>
              </w:rPr>
            </w:pPr>
            <w:r>
              <w:rPr>
                <w:rFonts w:hint="eastAsia" w:asciiTheme="minorEastAsia" w:hAnsiTheme="minorEastAsia" w:eastAsiaTheme="minorEastAsia" w:cstheme="minorEastAsia"/>
                <w:b/>
                <w:bCs w:val="0"/>
                <w:color w:val="auto"/>
                <w:sz w:val="21"/>
                <w:szCs w:val="21"/>
              </w:rPr>
              <w:t>序号</w:t>
            </w:r>
          </w:p>
        </w:tc>
        <w:tc>
          <w:tcPr>
            <w:tcW w:w="4260" w:type="dxa"/>
            <w:tcBorders>
              <w:top w:val="single" w:color="auto" w:sz="4" w:space="0"/>
              <w:left w:val="single" w:color="auto" w:sz="4" w:space="0"/>
              <w:bottom w:val="single" w:color="auto" w:sz="4" w:space="0"/>
              <w:right w:val="single" w:color="auto" w:sz="4" w:space="0"/>
            </w:tcBorders>
            <w:noWrap/>
            <w:vAlign w:val="center"/>
          </w:tcPr>
          <w:p w14:paraId="2BCE2216">
            <w:pPr>
              <w:pageBreakBefore w:val="0"/>
              <w:wordWrap/>
              <w:topLinePunct w:val="0"/>
              <w:bidi w:val="0"/>
              <w:adjustRightInd w:val="0"/>
              <w:snapToGrid w:val="0"/>
              <w:spacing w:line="360" w:lineRule="auto"/>
              <w:jc w:val="center"/>
              <w:textAlignment w:val="auto"/>
              <w:rPr>
                <w:rFonts w:asciiTheme="minorEastAsia" w:hAnsiTheme="minorEastAsia" w:eastAsiaTheme="minorEastAsia" w:cstheme="minorEastAsia"/>
                <w:b/>
                <w:bCs w:val="0"/>
                <w:color w:val="auto"/>
                <w:sz w:val="21"/>
                <w:szCs w:val="21"/>
              </w:rPr>
            </w:pPr>
            <w:r>
              <w:rPr>
                <w:rFonts w:hint="eastAsia" w:asciiTheme="minorEastAsia" w:hAnsiTheme="minorEastAsia" w:eastAsiaTheme="minorEastAsia" w:cstheme="minorEastAsia"/>
                <w:b/>
                <w:bCs w:val="0"/>
                <w:color w:val="auto"/>
                <w:sz w:val="21"/>
                <w:szCs w:val="21"/>
              </w:rPr>
              <w:t>符合性审查内容</w:t>
            </w:r>
          </w:p>
        </w:tc>
        <w:tc>
          <w:tcPr>
            <w:tcW w:w="2535" w:type="dxa"/>
            <w:tcBorders>
              <w:top w:val="single" w:color="auto" w:sz="4" w:space="0"/>
              <w:left w:val="single" w:color="auto" w:sz="4" w:space="0"/>
              <w:bottom w:val="single" w:color="auto" w:sz="4" w:space="0"/>
              <w:right w:val="single" w:color="auto" w:sz="4" w:space="0"/>
            </w:tcBorders>
            <w:noWrap/>
            <w:vAlign w:val="center"/>
          </w:tcPr>
          <w:p w14:paraId="68B02A88">
            <w:pPr>
              <w:pageBreakBefore w:val="0"/>
              <w:wordWrap/>
              <w:topLinePunct w:val="0"/>
              <w:bidi w:val="0"/>
              <w:adjustRightInd w:val="0"/>
              <w:snapToGrid w:val="0"/>
              <w:spacing w:line="360" w:lineRule="auto"/>
              <w:jc w:val="center"/>
              <w:textAlignment w:val="auto"/>
              <w:rPr>
                <w:rFonts w:asciiTheme="minorEastAsia" w:hAnsiTheme="minorEastAsia" w:eastAsiaTheme="minorEastAsia" w:cstheme="minorEastAsia"/>
                <w:b/>
                <w:bCs w:val="0"/>
                <w:color w:val="auto"/>
                <w:sz w:val="21"/>
                <w:szCs w:val="21"/>
              </w:rPr>
            </w:pPr>
            <w:r>
              <w:rPr>
                <w:rFonts w:hint="eastAsia" w:asciiTheme="minorEastAsia" w:hAnsiTheme="minorEastAsia" w:eastAsiaTheme="minorEastAsia" w:cstheme="minorEastAsia"/>
                <w:b/>
                <w:bCs w:val="0"/>
                <w:color w:val="auto"/>
                <w:sz w:val="21"/>
                <w:szCs w:val="21"/>
              </w:rPr>
              <w:t>审查标准</w:t>
            </w:r>
          </w:p>
        </w:tc>
        <w:tc>
          <w:tcPr>
            <w:tcW w:w="933" w:type="dxa"/>
            <w:tcBorders>
              <w:top w:val="single" w:color="auto" w:sz="4" w:space="0"/>
              <w:left w:val="single" w:color="auto" w:sz="4" w:space="0"/>
              <w:bottom w:val="single" w:color="auto" w:sz="4" w:space="0"/>
              <w:right w:val="single" w:color="auto" w:sz="4" w:space="0"/>
            </w:tcBorders>
            <w:noWrap/>
            <w:vAlign w:val="center"/>
          </w:tcPr>
          <w:p w14:paraId="02162D36">
            <w:pPr>
              <w:pageBreakBefore w:val="0"/>
              <w:wordWrap/>
              <w:topLinePunct w:val="0"/>
              <w:bidi w:val="0"/>
              <w:adjustRightInd w:val="0"/>
              <w:snapToGrid w:val="0"/>
              <w:spacing w:line="360" w:lineRule="auto"/>
              <w:jc w:val="center"/>
              <w:textAlignment w:val="auto"/>
              <w:rPr>
                <w:rFonts w:asciiTheme="minorEastAsia" w:hAnsiTheme="minorEastAsia" w:eastAsiaTheme="minorEastAsia" w:cstheme="minorEastAsia"/>
                <w:b/>
                <w:bCs w:val="0"/>
                <w:color w:val="auto"/>
                <w:sz w:val="21"/>
                <w:szCs w:val="21"/>
              </w:rPr>
            </w:pPr>
            <w:r>
              <w:rPr>
                <w:rFonts w:hint="eastAsia" w:asciiTheme="minorEastAsia" w:hAnsiTheme="minorEastAsia" w:eastAsiaTheme="minorEastAsia" w:cstheme="minorEastAsia"/>
                <w:b/>
                <w:bCs w:val="0"/>
                <w:color w:val="auto"/>
                <w:sz w:val="21"/>
                <w:szCs w:val="21"/>
              </w:rPr>
              <w:t>审查意见</w:t>
            </w:r>
          </w:p>
        </w:tc>
      </w:tr>
      <w:tr w14:paraId="1DB6D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90" w:hRule="atLeast"/>
        </w:trPr>
        <w:tc>
          <w:tcPr>
            <w:tcW w:w="576" w:type="dxa"/>
            <w:tcBorders>
              <w:top w:val="single" w:color="auto" w:sz="4" w:space="0"/>
              <w:left w:val="single" w:color="auto" w:sz="4" w:space="0"/>
              <w:bottom w:val="single" w:color="auto" w:sz="4" w:space="0"/>
              <w:right w:val="single" w:color="auto" w:sz="4" w:space="0"/>
            </w:tcBorders>
            <w:noWrap/>
            <w:vAlign w:val="center"/>
          </w:tcPr>
          <w:p w14:paraId="7B47D6B5">
            <w:pPr>
              <w:pageBreakBefore w:val="0"/>
              <w:wordWrap/>
              <w:topLinePunct w:val="0"/>
              <w:bidi w:val="0"/>
              <w:adjustRightInd w:val="0"/>
              <w:snapToGrid w:val="0"/>
              <w:spacing w:line="360" w:lineRule="auto"/>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w:t>
            </w:r>
          </w:p>
        </w:tc>
        <w:tc>
          <w:tcPr>
            <w:tcW w:w="4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F04E29A">
            <w:pPr>
              <w:snapToGrid w:val="0"/>
              <w:spacing w:line="360" w:lineRule="auto"/>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rPr>
              <w:t>供应商名称。</w:t>
            </w:r>
          </w:p>
        </w:tc>
        <w:tc>
          <w:tcPr>
            <w:tcW w:w="2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A177375">
            <w:pPr>
              <w:snapToGrid w:val="0"/>
              <w:spacing w:line="360" w:lineRule="auto"/>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rPr>
              <w:t>与营业执照一致。</w:t>
            </w:r>
          </w:p>
        </w:tc>
        <w:tc>
          <w:tcPr>
            <w:tcW w:w="933" w:type="dxa"/>
            <w:tcBorders>
              <w:top w:val="single" w:color="auto" w:sz="4" w:space="0"/>
              <w:left w:val="single" w:color="auto" w:sz="4" w:space="0"/>
              <w:bottom w:val="single" w:color="auto" w:sz="4" w:space="0"/>
              <w:right w:val="single" w:color="auto" w:sz="4" w:space="0"/>
            </w:tcBorders>
            <w:noWrap/>
            <w:vAlign w:val="center"/>
          </w:tcPr>
          <w:p w14:paraId="1346A150">
            <w:pPr>
              <w:pageBreakBefore w:val="0"/>
              <w:wordWrap/>
              <w:topLinePunct w:val="0"/>
              <w:bidi w:val="0"/>
              <w:adjustRightInd w:val="0"/>
              <w:snapToGrid w:val="0"/>
              <w:spacing w:line="360" w:lineRule="auto"/>
              <w:jc w:val="center"/>
              <w:textAlignment w:val="auto"/>
              <w:rPr>
                <w:rFonts w:asciiTheme="minorEastAsia" w:hAnsiTheme="minorEastAsia" w:eastAsiaTheme="minorEastAsia" w:cstheme="minorEastAsia"/>
                <w:bCs/>
                <w:color w:val="auto"/>
                <w:sz w:val="21"/>
                <w:szCs w:val="21"/>
              </w:rPr>
            </w:pPr>
          </w:p>
        </w:tc>
      </w:tr>
      <w:tr w14:paraId="1A050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60" w:hRule="atLeast"/>
        </w:trPr>
        <w:tc>
          <w:tcPr>
            <w:tcW w:w="576" w:type="dxa"/>
            <w:tcBorders>
              <w:top w:val="single" w:color="auto" w:sz="4" w:space="0"/>
              <w:left w:val="single" w:color="auto" w:sz="4" w:space="0"/>
              <w:bottom w:val="single" w:color="auto" w:sz="4" w:space="0"/>
              <w:right w:val="single" w:color="auto" w:sz="4" w:space="0"/>
            </w:tcBorders>
            <w:noWrap/>
            <w:vAlign w:val="center"/>
          </w:tcPr>
          <w:p w14:paraId="259A1C2D">
            <w:pPr>
              <w:pageBreakBefore w:val="0"/>
              <w:wordWrap/>
              <w:topLinePunct w:val="0"/>
              <w:bidi w:val="0"/>
              <w:adjustRightInd w:val="0"/>
              <w:snapToGrid w:val="0"/>
              <w:spacing w:line="360" w:lineRule="auto"/>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w:t>
            </w:r>
          </w:p>
        </w:tc>
        <w:tc>
          <w:tcPr>
            <w:tcW w:w="4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BAD304">
            <w:pPr>
              <w:snapToGrid w:val="0"/>
              <w:spacing w:line="360" w:lineRule="auto"/>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rPr>
              <w:t>响应文件的有效性、完整性。</w:t>
            </w:r>
          </w:p>
        </w:tc>
        <w:tc>
          <w:tcPr>
            <w:tcW w:w="2535" w:type="dxa"/>
            <w:tcBorders>
              <w:top w:val="single" w:color="auto" w:sz="4" w:space="0"/>
              <w:left w:val="single" w:color="auto" w:sz="4" w:space="0"/>
              <w:bottom w:val="single" w:color="auto" w:sz="4" w:space="0"/>
              <w:right w:val="single" w:color="auto" w:sz="4" w:space="0"/>
            </w:tcBorders>
            <w:shd w:val="clear" w:color="auto" w:fill="auto"/>
            <w:noWrap/>
            <w:vAlign w:val="top"/>
          </w:tcPr>
          <w:p w14:paraId="39D2FDAD">
            <w:pPr>
              <w:snapToGrid w:val="0"/>
              <w:spacing w:line="360" w:lineRule="auto"/>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rPr>
              <w:t>响应文件齐全、格式符合采购文件要求，盖公章、签字有效。</w:t>
            </w:r>
          </w:p>
        </w:tc>
        <w:tc>
          <w:tcPr>
            <w:tcW w:w="933" w:type="dxa"/>
            <w:tcBorders>
              <w:top w:val="single" w:color="auto" w:sz="4" w:space="0"/>
              <w:left w:val="single" w:color="auto" w:sz="4" w:space="0"/>
              <w:bottom w:val="single" w:color="auto" w:sz="4" w:space="0"/>
              <w:right w:val="single" w:color="auto" w:sz="4" w:space="0"/>
            </w:tcBorders>
            <w:noWrap/>
            <w:vAlign w:val="center"/>
          </w:tcPr>
          <w:p w14:paraId="349AFDAC">
            <w:pPr>
              <w:pageBreakBefore w:val="0"/>
              <w:wordWrap/>
              <w:topLinePunct w:val="0"/>
              <w:bidi w:val="0"/>
              <w:adjustRightInd w:val="0"/>
              <w:snapToGrid w:val="0"/>
              <w:spacing w:line="360" w:lineRule="auto"/>
              <w:jc w:val="center"/>
              <w:textAlignment w:val="auto"/>
              <w:rPr>
                <w:rFonts w:asciiTheme="minorEastAsia" w:hAnsiTheme="minorEastAsia" w:eastAsiaTheme="minorEastAsia" w:cstheme="minorEastAsia"/>
                <w:bCs/>
                <w:color w:val="auto"/>
                <w:sz w:val="21"/>
                <w:szCs w:val="21"/>
              </w:rPr>
            </w:pPr>
          </w:p>
        </w:tc>
      </w:tr>
      <w:tr w14:paraId="10830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90" w:hRule="atLeast"/>
        </w:trPr>
        <w:tc>
          <w:tcPr>
            <w:tcW w:w="576" w:type="dxa"/>
            <w:tcBorders>
              <w:top w:val="single" w:color="auto" w:sz="4" w:space="0"/>
              <w:left w:val="single" w:color="auto" w:sz="4" w:space="0"/>
              <w:bottom w:val="single" w:color="auto" w:sz="4" w:space="0"/>
              <w:right w:val="single" w:color="auto" w:sz="4" w:space="0"/>
            </w:tcBorders>
            <w:noWrap/>
            <w:vAlign w:val="center"/>
          </w:tcPr>
          <w:p w14:paraId="3E399222">
            <w:pPr>
              <w:pageBreakBefore w:val="0"/>
              <w:wordWrap/>
              <w:topLinePunct w:val="0"/>
              <w:bidi w:val="0"/>
              <w:adjustRightInd w:val="0"/>
              <w:snapToGrid w:val="0"/>
              <w:spacing w:line="360" w:lineRule="auto"/>
              <w:jc w:val="center"/>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3</w:t>
            </w:r>
          </w:p>
        </w:tc>
        <w:tc>
          <w:tcPr>
            <w:tcW w:w="4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C4649E0">
            <w:pPr>
              <w:snapToGrid w:val="0"/>
              <w:spacing w:line="360" w:lineRule="auto"/>
              <w:jc w:val="left"/>
              <w:rPr>
                <w:rFonts w:hint="default"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rPr>
              <w:t>服务期限。</w:t>
            </w:r>
          </w:p>
        </w:tc>
        <w:tc>
          <w:tcPr>
            <w:tcW w:w="2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BC400AB">
            <w:pPr>
              <w:snapToGrid w:val="0"/>
              <w:spacing w:line="360" w:lineRule="auto"/>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rPr>
              <w:t>满足采购比选文件要求。</w:t>
            </w:r>
          </w:p>
        </w:tc>
        <w:tc>
          <w:tcPr>
            <w:tcW w:w="933" w:type="dxa"/>
            <w:tcBorders>
              <w:top w:val="single" w:color="auto" w:sz="4" w:space="0"/>
              <w:left w:val="single" w:color="auto" w:sz="4" w:space="0"/>
              <w:bottom w:val="single" w:color="auto" w:sz="4" w:space="0"/>
              <w:right w:val="single" w:color="auto" w:sz="4" w:space="0"/>
            </w:tcBorders>
            <w:noWrap/>
            <w:vAlign w:val="center"/>
          </w:tcPr>
          <w:p w14:paraId="5046845D">
            <w:pPr>
              <w:pageBreakBefore w:val="0"/>
              <w:wordWrap/>
              <w:topLinePunct w:val="0"/>
              <w:bidi w:val="0"/>
              <w:adjustRightInd w:val="0"/>
              <w:snapToGrid w:val="0"/>
              <w:spacing w:line="360" w:lineRule="auto"/>
              <w:jc w:val="center"/>
              <w:textAlignment w:val="auto"/>
              <w:rPr>
                <w:rFonts w:asciiTheme="minorEastAsia" w:hAnsiTheme="minorEastAsia" w:eastAsiaTheme="minorEastAsia" w:cstheme="minorEastAsia"/>
                <w:bCs/>
                <w:color w:val="auto"/>
                <w:sz w:val="21"/>
                <w:szCs w:val="21"/>
              </w:rPr>
            </w:pPr>
          </w:p>
        </w:tc>
      </w:tr>
      <w:tr w14:paraId="522D3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60" w:hRule="atLeast"/>
        </w:trPr>
        <w:tc>
          <w:tcPr>
            <w:tcW w:w="576" w:type="dxa"/>
            <w:tcBorders>
              <w:top w:val="single" w:color="auto" w:sz="4" w:space="0"/>
              <w:left w:val="single" w:color="auto" w:sz="4" w:space="0"/>
              <w:bottom w:val="single" w:color="auto" w:sz="4" w:space="0"/>
              <w:right w:val="single" w:color="auto" w:sz="4" w:space="0"/>
            </w:tcBorders>
            <w:noWrap/>
            <w:vAlign w:val="center"/>
          </w:tcPr>
          <w:p w14:paraId="25E2DE3F">
            <w:pPr>
              <w:pageBreakBefore w:val="0"/>
              <w:wordWrap/>
              <w:topLinePunct w:val="0"/>
              <w:bidi w:val="0"/>
              <w:adjustRightInd w:val="0"/>
              <w:snapToGrid w:val="0"/>
              <w:spacing w:line="360" w:lineRule="auto"/>
              <w:jc w:val="center"/>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lang w:val="en-US" w:eastAsia="zh-CN"/>
              </w:rPr>
              <w:t>4</w:t>
            </w:r>
          </w:p>
        </w:tc>
        <w:tc>
          <w:tcPr>
            <w:tcW w:w="4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5AC6B0">
            <w:pPr>
              <w:snapToGrid w:val="0"/>
              <w:spacing w:line="360" w:lineRule="auto"/>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rPr>
              <w:t>质量标准。</w:t>
            </w:r>
          </w:p>
        </w:tc>
        <w:tc>
          <w:tcPr>
            <w:tcW w:w="2535" w:type="dxa"/>
            <w:tcBorders>
              <w:top w:val="single" w:color="auto" w:sz="4" w:space="0"/>
              <w:left w:val="single" w:color="auto" w:sz="4" w:space="0"/>
              <w:bottom w:val="single" w:color="auto" w:sz="4" w:space="0"/>
              <w:right w:val="single" w:color="auto" w:sz="4" w:space="0"/>
            </w:tcBorders>
            <w:shd w:val="clear" w:color="auto" w:fill="auto"/>
            <w:noWrap/>
            <w:vAlign w:val="top"/>
          </w:tcPr>
          <w:p w14:paraId="497F6837">
            <w:pPr>
              <w:snapToGrid w:val="0"/>
              <w:spacing w:line="360" w:lineRule="auto"/>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rPr>
              <w:t>满足采购比选文件要求。</w:t>
            </w:r>
          </w:p>
        </w:tc>
        <w:tc>
          <w:tcPr>
            <w:tcW w:w="933" w:type="dxa"/>
            <w:tcBorders>
              <w:top w:val="single" w:color="auto" w:sz="4" w:space="0"/>
              <w:left w:val="single" w:color="auto" w:sz="4" w:space="0"/>
              <w:bottom w:val="single" w:color="auto" w:sz="4" w:space="0"/>
              <w:right w:val="single" w:color="auto" w:sz="4" w:space="0"/>
            </w:tcBorders>
            <w:noWrap/>
            <w:vAlign w:val="center"/>
          </w:tcPr>
          <w:p w14:paraId="3E008C81">
            <w:pPr>
              <w:pageBreakBefore w:val="0"/>
              <w:wordWrap/>
              <w:topLinePunct w:val="0"/>
              <w:bidi w:val="0"/>
              <w:adjustRightInd w:val="0"/>
              <w:snapToGrid w:val="0"/>
              <w:spacing w:line="360" w:lineRule="auto"/>
              <w:jc w:val="center"/>
              <w:textAlignment w:val="auto"/>
              <w:rPr>
                <w:rFonts w:asciiTheme="minorEastAsia" w:hAnsiTheme="minorEastAsia" w:eastAsiaTheme="minorEastAsia" w:cstheme="minorEastAsia"/>
                <w:bCs/>
                <w:color w:val="auto"/>
                <w:sz w:val="21"/>
                <w:szCs w:val="21"/>
              </w:rPr>
            </w:pPr>
          </w:p>
        </w:tc>
      </w:tr>
      <w:tr w14:paraId="23309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60" w:hRule="atLeast"/>
        </w:trPr>
        <w:tc>
          <w:tcPr>
            <w:tcW w:w="576" w:type="dxa"/>
            <w:tcBorders>
              <w:top w:val="single" w:color="auto" w:sz="4" w:space="0"/>
              <w:left w:val="single" w:color="auto" w:sz="4" w:space="0"/>
              <w:bottom w:val="single" w:color="auto" w:sz="4" w:space="0"/>
              <w:right w:val="single" w:color="auto" w:sz="4" w:space="0"/>
            </w:tcBorders>
            <w:noWrap/>
            <w:vAlign w:val="center"/>
          </w:tcPr>
          <w:p w14:paraId="0021D04B">
            <w:pPr>
              <w:pageBreakBefore w:val="0"/>
              <w:wordWrap/>
              <w:topLinePunct w:val="0"/>
              <w:bidi w:val="0"/>
              <w:adjustRightInd w:val="0"/>
              <w:snapToGrid w:val="0"/>
              <w:spacing w:line="360" w:lineRule="auto"/>
              <w:jc w:val="center"/>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lang w:val="en-US" w:eastAsia="zh-CN"/>
              </w:rPr>
              <w:t>5</w:t>
            </w:r>
          </w:p>
        </w:tc>
        <w:tc>
          <w:tcPr>
            <w:tcW w:w="4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27B666">
            <w:pPr>
              <w:snapToGrid w:val="0"/>
              <w:spacing w:line="360" w:lineRule="auto"/>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rPr>
              <w:t>报价。</w:t>
            </w:r>
          </w:p>
        </w:tc>
        <w:tc>
          <w:tcPr>
            <w:tcW w:w="2535" w:type="dxa"/>
            <w:tcBorders>
              <w:top w:val="single" w:color="auto" w:sz="4" w:space="0"/>
              <w:left w:val="single" w:color="auto" w:sz="4" w:space="0"/>
              <w:bottom w:val="single" w:color="auto" w:sz="4" w:space="0"/>
              <w:right w:val="single" w:color="auto" w:sz="4" w:space="0"/>
            </w:tcBorders>
            <w:shd w:val="clear" w:color="auto" w:fill="auto"/>
            <w:noWrap/>
            <w:vAlign w:val="top"/>
          </w:tcPr>
          <w:p w14:paraId="7926091A">
            <w:pPr>
              <w:snapToGrid w:val="0"/>
              <w:spacing w:line="360" w:lineRule="auto"/>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rPr>
              <w:t>报价是固定价且未超过本项目最高限价。</w:t>
            </w:r>
          </w:p>
        </w:tc>
        <w:tc>
          <w:tcPr>
            <w:tcW w:w="933" w:type="dxa"/>
            <w:tcBorders>
              <w:top w:val="single" w:color="auto" w:sz="4" w:space="0"/>
              <w:left w:val="single" w:color="auto" w:sz="4" w:space="0"/>
              <w:bottom w:val="single" w:color="auto" w:sz="4" w:space="0"/>
              <w:right w:val="single" w:color="auto" w:sz="4" w:space="0"/>
            </w:tcBorders>
            <w:noWrap/>
            <w:vAlign w:val="center"/>
          </w:tcPr>
          <w:p w14:paraId="75D732C1">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p>
        </w:tc>
      </w:tr>
      <w:tr w14:paraId="09D1E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260" w:hRule="atLeast"/>
        </w:trPr>
        <w:tc>
          <w:tcPr>
            <w:tcW w:w="576" w:type="dxa"/>
            <w:tcBorders>
              <w:top w:val="single" w:color="auto" w:sz="4" w:space="0"/>
              <w:left w:val="single" w:color="auto" w:sz="4" w:space="0"/>
              <w:bottom w:val="single" w:color="auto" w:sz="4" w:space="0"/>
              <w:right w:val="single" w:color="auto" w:sz="4" w:space="0"/>
            </w:tcBorders>
            <w:noWrap/>
            <w:vAlign w:val="center"/>
          </w:tcPr>
          <w:p w14:paraId="3FF7E2FF">
            <w:pPr>
              <w:pageBreakBefore w:val="0"/>
              <w:wordWrap/>
              <w:topLinePunct w:val="0"/>
              <w:bidi w:val="0"/>
              <w:adjustRightInd w:val="0"/>
              <w:snapToGrid w:val="0"/>
              <w:spacing w:line="360" w:lineRule="auto"/>
              <w:jc w:val="center"/>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lang w:val="en-US" w:eastAsia="zh-CN"/>
              </w:rPr>
              <w:t>6</w:t>
            </w:r>
          </w:p>
        </w:tc>
        <w:tc>
          <w:tcPr>
            <w:tcW w:w="4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E19E72">
            <w:pPr>
              <w:snapToGrid w:val="0"/>
              <w:spacing w:line="360" w:lineRule="auto"/>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rPr>
              <w:t>响应有效期</w:t>
            </w:r>
          </w:p>
        </w:tc>
        <w:tc>
          <w:tcPr>
            <w:tcW w:w="253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5CA735B">
            <w:pPr>
              <w:snapToGrid w:val="0"/>
              <w:spacing w:line="360" w:lineRule="auto"/>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rPr>
              <w:t>满足采购比选文件要求。</w:t>
            </w:r>
          </w:p>
        </w:tc>
        <w:tc>
          <w:tcPr>
            <w:tcW w:w="933" w:type="dxa"/>
            <w:tcBorders>
              <w:top w:val="single" w:color="auto" w:sz="4" w:space="0"/>
              <w:left w:val="single" w:color="auto" w:sz="4" w:space="0"/>
              <w:bottom w:val="single" w:color="auto" w:sz="4" w:space="0"/>
              <w:right w:val="single" w:color="auto" w:sz="4" w:space="0"/>
            </w:tcBorders>
            <w:noWrap/>
            <w:vAlign w:val="center"/>
          </w:tcPr>
          <w:p w14:paraId="39B3FDA6">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p>
        </w:tc>
      </w:tr>
      <w:tr w14:paraId="23F50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30" w:type="dxa"/>
            <w:bottom w:w="0" w:type="dxa"/>
            <w:right w:w="30" w:type="dxa"/>
          </w:tblCellMar>
        </w:tblPrEx>
        <w:trPr>
          <w:trHeight w:val="173" w:hRule="atLeast"/>
        </w:trPr>
        <w:tc>
          <w:tcPr>
            <w:tcW w:w="576" w:type="dxa"/>
            <w:tcBorders>
              <w:top w:val="single" w:color="auto" w:sz="4" w:space="0"/>
              <w:left w:val="single" w:color="auto" w:sz="4" w:space="0"/>
              <w:bottom w:val="single" w:color="auto" w:sz="4" w:space="0"/>
              <w:right w:val="single" w:color="auto" w:sz="4" w:space="0"/>
            </w:tcBorders>
            <w:noWrap/>
            <w:vAlign w:val="center"/>
          </w:tcPr>
          <w:p w14:paraId="471ABA15">
            <w:pPr>
              <w:pageBreakBefore w:val="0"/>
              <w:wordWrap/>
              <w:topLinePunct w:val="0"/>
              <w:bidi w:val="0"/>
              <w:adjustRightInd w:val="0"/>
              <w:snapToGrid w:val="0"/>
              <w:spacing w:line="360" w:lineRule="auto"/>
              <w:jc w:val="center"/>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lang w:val="en-US" w:eastAsia="zh-CN"/>
              </w:rPr>
              <w:t>7</w:t>
            </w:r>
          </w:p>
        </w:tc>
        <w:tc>
          <w:tcPr>
            <w:tcW w:w="42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41D444F">
            <w:pPr>
              <w:snapToGrid w:val="0"/>
              <w:spacing w:line="360" w:lineRule="auto"/>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rPr>
              <w:t>采购比选文件规定的其它条件</w:t>
            </w:r>
          </w:p>
        </w:tc>
        <w:tc>
          <w:tcPr>
            <w:tcW w:w="2535" w:type="dxa"/>
            <w:tcBorders>
              <w:top w:val="single" w:color="auto" w:sz="4" w:space="0"/>
              <w:left w:val="single" w:color="auto" w:sz="4" w:space="0"/>
              <w:bottom w:val="single" w:color="auto" w:sz="4" w:space="0"/>
              <w:right w:val="single" w:color="auto" w:sz="4" w:space="0"/>
            </w:tcBorders>
            <w:shd w:val="clear" w:color="auto" w:fill="auto"/>
            <w:noWrap/>
            <w:vAlign w:val="top"/>
          </w:tcPr>
          <w:p w14:paraId="6FF09EC8">
            <w:pPr>
              <w:snapToGrid w:val="0"/>
              <w:spacing w:line="360" w:lineRule="auto"/>
              <w:jc w:val="left"/>
              <w:rPr>
                <w:rFonts w:hint="eastAsia" w:ascii="宋体" w:hAnsi="宋体" w:eastAsia="宋体" w:cs="宋体"/>
                <w:bCs/>
                <w:color w:val="auto"/>
                <w:kern w:val="2"/>
                <w:sz w:val="21"/>
                <w:szCs w:val="21"/>
                <w:highlight w:val="none"/>
                <w:lang w:val="en-US" w:eastAsia="zh-CN" w:bidi="ar-SA"/>
              </w:rPr>
            </w:pPr>
            <w:r>
              <w:rPr>
                <w:rFonts w:hint="eastAsia" w:ascii="宋体" w:hAnsi="宋体" w:eastAsia="宋体" w:cs="宋体"/>
                <w:bCs/>
                <w:color w:val="auto"/>
                <w:szCs w:val="21"/>
                <w:highlight w:val="none"/>
              </w:rPr>
              <w:t>不存在采购文件及相关法律法规规定的废标情形的</w:t>
            </w:r>
          </w:p>
        </w:tc>
        <w:tc>
          <w:tcPr>
            <w:tcW w:w="933" w:type="dxa"/>
            <w:tcBorders>
              <w:top w:val="single" w:color="auto" w:sz="4" w:space="0"/>
              <w:left w:val="single" w:color="auto" w:sz="4" w:space="0"/>
              <w:bottom w:val="single" w:color="auto" w:sz="4" w:space="0"/>
              <w:right w:val="single" w:color="auto" w:sz="4" w:space="0"/>
            </w:tcBorders>
            <w:noWrap/>
            <w:vAlign w:val="center"/>
          </w:tcPr>
          <w:p w14:paraId="0AA69496">
            <w:pPr>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p>
        </w:tc>
      </w:tr>
    </w:tbl>
    <w:p w14:paraId="080F76A4">
      <w:pPr>
        <w:pStyle w:val="17"/>
        <w:ind w:left="0" w:leftChars="0" w:firstLine="0" w:firstLineChars="0"/>
        <w:rPr>
          <w:rFonts w:hint="eastAsia"/>
        </w:rPr>
      </w:pPr>
    </w:p>
    <w:p w14:paraId="05FEE7BD">
      <w:pPr>
        <w:pageBreakBefore w:val="0"/>
        <w:wordWrap/>
        <w:topLinePunct w:val="0"/>
        <w:bidi w:val="0"/>
        <w:adjustRightInd w:val="0"/>
        <w:snapToGrid w:val="0"/>
        <w:spacing w:line="360" w:lineRule="auto"/>
        <w:textAlignment w:val="auto"/>
        <w:outlineLvl w:val="1"/>
        <w:rPr>
          <w:rFonts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三、</w:t>
      </w:r>
      <w:r>
        <w:rPr>
          <w:rFonts w:hint="eastAsia" w:asciiTheme="minorEastAsia" w:hAnsiTheme="minorEastAsia" w:eastAsiaTheme="minorEastAsia" w:cstheme="minorEastAsia"/>
          <w:b/>
          <w:color w:val="auto"/>
          <w:sz w:val="21"/>
          <w:szCs w:val="21"/>
          <w:lang w:eastAsia="zh-CN"/>
        </w:rPr>
        <w:t>评审</w:t>
      </w:r>
      <w:r>
        <w:rPr>
          <w:rFonts w:hint="eastAsia" w:asciiTheme="minorEastAsia" w:hAnsiTheme="minorEastAsia" w:eastAsiaTheme="minorEastAsia" w:cstheme="minorEastAsia"/>
          <w:b/>
          <w:color w:val="auto"/>
          <w:sz w:val="21"/>
          <w:szCs w:val="21"/>
        </w:rPr>
        <w:t>标准</w:t>
      </w:r>
    </w:p>
    <w:p w14:paraId="7655F951">
      <w:pPr>
        <w:pageBreakBefore w:val="0"/>
        <w:wordWrap/>
        <w:topLinePunct w:val="0"/>
        <w:bidi w:val="0"/>
        <w:adjustRightInd w:val="0"/>
        <w:snapToGrid w:val="0"/>
        <w:spacing w:line="360" w:lineRule="auto"/>
        <w:ind w:firstLine="422" w:firstLineChars="200"/>
        <w:textAlignment w:val="auto"/>
        <w:outlineLvl w:val="1"/>
        <w:rPr>
          <w:rFonts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（一）</w:t>
      </w:r>
      <w:r>
        <w:rPr>
          <w:rFonts w:hint="eastAsia" w:asciiTheme="minorEastAsia" w:hAnsiTheme="minorEastAsia" w:eastAsiaTheme="minorEastAsia" w:cstheme="minorEastAsia"/>
          <w:b/>
          <w:color w:val="auto"/>
          <w:sz w:val="21"/>
          <w:szCs w:val="21"/>
          <w:lang w:eastAsia="zh-CN"/>
        </w:rPr>
        <w:t>评审</w:t>
      </w:r>
      <w:r>
        <w:rPr>
          <w:rFonts w:hint="eastAsia" w:asciiTheme="minorEastAsia" w:hAnsiTheme="minorEastAsia" w:eastAsiaTheme="minorEastAsia" w:cstheme="minorEastAsia"/>
          <w:b/>
          <w:color w:val="auto"/>
          <w:sz w:val="21"/>
          <w:szCs w:val="21"/>
        </w:rPr>
        <w:t>方法及</w:t>
      </w:r>
      <w:r>
        <w:rPr>
          <w:rFonts w:hint="eastAsia" w:asciiTheme="minorEastAsia" w:hAnsiTheme="minorEastAsia" w:eastAsiaTheme="minorEastAsia" w:cstheme="minorEastAsia"/>
          <w:b/>
          <w:color w:val="auto"/>
          <w:sz w:val="21"/>
          <w:szCs w:val="21"/>
          <w:lang w:eastAsia="zh-CN"/>
        </w:rPr>
        <w:t>评审</w:t>
      </w:r>
      <w:r>
        <w:rPr>
          <w:rFonts w:hint="eastAsia" w:asciiTheme="minorEastAsia" w:hAnsiTheme="minorEastAsia" w:eastAsiaTheme="minorEastAsia" w:cstheme="minorEastAsia"/>
          <w:b/>
          <w:color w:val="auto"/>
          <w:sz w:val="21"/>
          <w:szCs w:val="21"/>
        </w:rPr>
        <w:t>结果排列顺序规定如下：</w:t>
      </w:r>
    </w:p>
    <w:p w14:paraId="697BC15E">
      <w:pPr>
        <w:pStyle w:val="7"/>
        <w:pageBreakBefore w:val="0"/>
        <w:kinsoku/>
        <w:wordWrap/>
        <w:overflowPunct/>
        <w:topLinePunct w:val="0"/>
        <w:bidi w:val="0"/>
        <w:spacing w:line="360" w:lineRule="auto"/>
        <w:ind w:firstLine="420" w:firstLineChars="200"/>
        <w:jc w:val="both"/>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采用综合评分法的，</w:t>
      </w:r>
      <w:r>
        <w:rPr>
          <w:rFonts w:hint="eastAsia" w:asciiTheme="minorEastAsia" w:hAnsiTheme="minorEastAsia" w:eastAsiaTheme="minorEastAsia" w:cstheme="minorEastAsia"/>
          <w:bCs/>
          <w:color w:val="auto"/>
          <w:sz w:val="21"/>
          <w:szCs w:val="21"/>
          <w:lang w:eastAsia="zh-CN"/>
        </w:rPr>
        <w:t>评审结果</w:t>
      </w:r>
      <w:r>
        <w:rPr>
          <w:rFonts w:hint="eastAsia" w:asciiTheme="minorEastAsia" w:hAnsiTheme="minorEastAsia" w:eastAsiaTheme="minorEastAsia" w:cstheme="minorEastAsia"/>
          <w:bCs/>
          <w:color w:val="auto"/>
          <w:sz w:val="21"/>
          <w:szCs w:val="21"/>
        </w:rPr>
        <w:t>按评审后得分由高到低顺序排列。得分相同的，按</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由低到高顺序排列</w:t>
      </w:r>
      <w:r>
        <w:rPr>
          <w:rFonts w:hint="eastAsia" w:asciiTheme="minorEastAsia" w:hAnsiTheme="minorEastAsia" w:eastAsiaTheme="minorEastAsia" w:cstheme="minorEastAsia"/>
          <w:bCs/>
          <w:color w:val="auto"/>
          <w:sz w:val="21"/>
          <w:szCs w:val="21"/>
          <w:lang w:eastAsia="zh-CN"/>
        </w:rPr>
        <w:t>。</w:t>
      </w:r>
      <w:r>
        <w:rPr>
          <w:rFonts w:hint="eastAsia" w:asciiTheme="minorEastAsia" w:hAnsiTheme="minorEastAsia" w:eastAsiaTheme="minorEastAsia" w:cstheme="minorEastAsia"/>
          <w:bCs/>
          <w:color w:val="auto"/>
          <w:sz w:val="21"/>
          <w:szCs w:val="21"/>
        </w:rPr>
        <w:t>得分且</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相同的</w:t>
      </w:r>
      <w:r>
        <w:rPr>
          <w:rFonts w:hint="eastAsia" w:asciiTheme="minorEastAsia" w:hAnsiTheme="minorEastAsia" w:eastAsiaTheme="minorEastAsia" w:cstheme="minorEastAsia"/>
          <w:bCs/>
          <w:color w:val="auto"/>
          <w:sz w:val="21"/>
          <w:szCs w:val="21"/>
          <w:lang w:eastAsia="zh-CN"/>
        </w:rPr>
        <w:t>并列或者评审委员会</w:t>
      </w:r>
      <w:r>
        <w:rPr>
          <w:rFonts w:hint="eastAsia" w:asciiTheme="minorEastAsia" w:hAnsiTheme="minorEastAsia" w:eastAsiaTheme="minorEastAsia" w:cstheme="minorEastAsia"/>
          <w:bCs/>
          <w:color w:val="auto"/>
          <w:sz w:val="21"/>
          <w:szCs w:val="21"/>
        </w:rPr>
        <w:t>根据</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情况推荐</w:t>
      </w:r>
      <w:r>
        <w:rPr>
          <w:rFonts w:hint="eastAsia" w:asciiTheme="minorEastAsia" w:hAnsiTheme="minorEastAsia" w:eastAsiaTheme="minorEastAsia" w:cstheme="minorEastAsia"/>
          <w:bCs/>
          <w:color w:val="auto"/>
          <w:sz w:val="21"/>
          <w:szCs w:val="21"/>
          <w:lang w:eastAsia="zh-CN"/>
        </w:rPr>
        <w:t>评审结果</w:t>
      </w:r>
      <w:r>
        <w:rPr>
          <w:rFonts w:hint="eastAsia" w:asciiTheme="minorEastAsia" w:hAnsiTheme="minorEastAsia" w:eastAsiaTheme="minorEastAsia" w:cstheme="minorEastAsia"/>
          <w:bCs/>
          <w:color w:val="auto"/>
          <w:sz w:val="21"/>
          <w:szCs w:val="21"/>
        </w:rPr>
        <w:t>排列顺序或予以授标建议。</w:t>
      </w:r>
    </w:p>
    <w:p w14:paraId="643888F9">
      <w:pPr>
        <w:pageBreakBefore w:val="0"/>
        <w:numPr>
          <w:ilvl w:val="0"/>
          <w:numId w:val="2"/>
        </w:numPr>
        <w:wordWrap/>
        <w:topLinePunct w:val="0"/>
        <w:bidi w:val="0"/>
        <w:adjustRightInd w:val="0"/>
        <w:snapToGrid w:val="0"/>
        <w:spacing w:line="360" w:lineRule="auto"/>
        <w:ind w:left="-2" w:leftChars="0" w:firstLine="422" w:firstLineChars="0"/>
        <w:textAlignment w:val="auto"/>
        <w:outlineLvl w:val="1"/>
        <w:rPr>
          <w:rFonts w:hint="eastAsia" w:asciiTheme="minorEastAsia" w:hAnsiTheme="minorEastAsia" w:eastAsiaTheme="minorEastAsia" w:cstheme="minorEastAsia"/>
          <w:b/>
          <w:color w:val="auto"/>
          <w:sz w:val="21"/>
          <w:szCs w:val="21"/>
          <w:highlight w:val="none"/>
        </w:rPr>
      </w:pPr>
      <w:r>
        <w:rPr>
          <w:rFonts w:hint="eastAsia" w:asciiTheme="minorEastAsia" w:hAnsiTheme="minorEastAsia" w:eastAsiaTheme="minorEastAsia" w:cstheme="minorEastAsia"/>
          <w:b/>
          <w:color w:val="auto"/>
          <w:sz w:val="21"/>
          <w:szCs w:val="21"/>
          <w:highlight w:val="none"/>
        </w:rPr>
        <w:t>评审因素及分值分配</w:t>
      </w:r>
    </w:p>
    <w:tbl>
      <w:tblPr>
        <w:tblStyle w:val="18"/>
        <w:tblW w:w="8089"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2313"/>
        <w:gridCol w:w="2865"/>
        <w:gridCol w:w="2911"/>
      </w:tblGrid>
      <w:tr w14:paraId="300046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25" w:hRule="atLeast"/>
          <w:jc w:val="center"/>
        </w:trPr>
        <w:tc>
          <w:tcPr>
            <w:tcW w:w="2313" w:type="dxa"/>
            <w:tcBorders>
              <w:top w:val="single" w:color="auto" w:sz="6" w:space="0"/>
              <w:left w:val="single" w:color="auto" w:sz="6" w:space="0"/>
              <w:bottom w:val="single" w:color="auto" w:sz="6" w:space="0"/>
              <w:right w:val="single" w:color="auto" w:sz="6" w:space="0"/>
            </w:tcBorders>
            <w:noWrap w:val="0"/>
            <w:vAlign w:val="center"/>
          </w:tcPr>
          <w:p w14:paraId="3AE49A88">
            <w:pPr>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评审因素</w:t>
            </w:r>
          </w:p>
        </w:tc>
        <w:tc>
          <w:tcPr>
            <w:tcW w:w="2865" w:type="dxa"/>
            <w:tcBorders>
              <w:top w:val="single" w:color="auto" w:sz="6" w:space="0"/>
              <w:left w:val="single" w:color="auto" w:sz="6" w:space="0"/>
              <w:bottom w:val="single" w:color="auto" w:sz="6" w:space="0"/>
              <w:right w:val="single" w:color="auto" w:sz="6" w:space="0"/>
            </w:tcBorders>
            <w:noWrap w:val="0"/>
            <w:vAlign w:val="center"/>
          </w:tcPr>
          <w:p w14:paraId="7231C83D">
            <w:pPr>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技术商务</w:t>
            </w:r>
          </w:p>
        </w:tc>
        <w:tc>
          <w:tcPr>
            <w:tcW w:w="2911" w:type="dxa"/>
            <w:tcBorders>
              <w:top w:val="single" w:color="auto" w:sz="6" w:space="0"/>
              <w:left w:val="single" w:color="auto" w:sz="6" w:space="0"/>
              <w:bottom w:val="single" w:color="auto" w:sz="6" w:space="0"/>
              <w:right w:val="single" w:color="auto" w:sz="6" w:space="0"/>
            </w:tcBorders>
            <w:noWrap w:val="0"/>
            <w:vAlign w:val="center"/>
          </w:tcPr>
          <w:p w14:paraId="16ED1519">
            <w:pPr>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价格</w:t>
            </w:r>
          </w:p>
        </w:tc>
      </w:tr>
      <w:tr w14:paraId="2B4F6F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0" w:hRule="atLeast"/>
          <w:jc w:val="center"/>
        </w:trPr>
        <w:tc>
          <w:tcPr>
            <w:tcW w:w="2313" w:type="dxa"/>
            <w:tcBorders>
              <w:top w:val="single" w:color="auto" w:sz="6" w:space="0"/>
              <w:left w:val="single" w:color="auto" w:sz="6" w:space="0"/>
              <w:bottom w:val="single" w:color="auto" w:sz="6" w:space="0"/>
              <w:right w:val="single" w:color="auto" w:sz="6" w:space="0"/>
            </w:tcBorders>
            <w:noWrap w:val="0"/>
            <w:vAlign w:val="center"/>
          </w:tcPr>
          <w:p w14:paraId="2D58BF24">
            <w:pPr>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分值</w:t>
            </w:r>
          </w:p>
        </w:tc>
        <w:tc>
          <w:tcPr>
            <w:tcW w:w="2865" w:type="dxa"/>
            <w:tcBorders>
              <w:top w:val="single" w:color="auto" w:sz="6" w:space="0"/>
              <w:left w:val="single" w:color="auto" w:sz="6" w:space="0"/>
              <w:bottom w:val="single" w:color="auto" w:sz="6" w:space="0"/>
              <w:right w:val="single" w:color="auto" w:sz="6" w:space="0"/>
            </w:tcBorders>
            <w:noWrap w:val="0"/>
            <w:vAlign w:val="center"/>
          </w:tcPr>
          <w:p w14:paraId="444C2162">
            <w:pPr>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color w:val="auto"/>
                <w:sz w:val="21"/>
                <w:szCs w:val="21"/>
                <w:highlight w:val="none"/>
              </w:rPr>
            </w:pPr>
            <w:r>
              <w:rPr>
                <w:rFonts w:hint="eastAsia" w:ascii="宋体" w:hAnsi="宋体" w:cs="宋体"/>
                <w:b w:val="0"/>
                <w:bCs/>
                <w:color w:val="auto"/>
                <w:sz w:val="21"/>
                <w:szCs w:val="21"/>
                <w:highlight w:val="none"/>
                <w:lang w:val="en-US" w:eastAsia="zh-CN"/>
              </w:rPr>
              <w:t>60</w:t>
            </w:r>
            <w:r>
              <w:rPr>
                <w:rFonts w:hint="eastAsia" w:ascii="宋体" w:hAnsi="宋体" w:eastAsia="宋体" w:cs="宋体"/>
                <w:b w:val="0"/>
                <w:bCs/>
                <w:color w:val="auto"/>
                <w:sz w:val="21"/>
                <w:szCs w:val="21"/>
                <w:highlight w:val="none"/>
              </w:rPr>
              <w:t>分</w:t>
            </w:r>
          </w:p>
        </w:tc>
        <w:tc>
          <w:tcPr>
            <w:tcW w:w="2911" w:type="dxa"/>
            <w:tcBorders>
              <w:top w:val="single" w:color="auto" w:sz="6" w:space="0"/>
              <w:left w:val="single" w:color="auto" w:sz="6" w:space="0"/>
              <w:bottom w:val="single" w:color="auto" w:sz="6" w:space="0"/>
              <w:right w:val="single" w:color="auto" w:sz="6" w:space="0"/>
            </w:tcBorders>
            <w:noWrap w:val="0"/>
            <w:vAlign w:val="center"/>
          </w:tcPr>
          <w:p w14:paraId="243F198B">
            <w:pPr>
              <w:pageBreakBefore w:val="0"/>
              <w:kinsoku/>
              <w:wordWrap/>
              <w:overflowPunct/>
              <w:topLinePunct w:val="0"/>
              <w:autoSpaceDE/>
              <w:autoSpaceDN/>
              <w:bidi w:val="0"/>
              <w:spacing w:line="360" w:lineRule="auto"/>
              <w:jc w:val="center"/>
              <w:textAlignment w:val="auto"/>
              <w:rPr>
                <w:rFonts w:hint="eastAsia" w:ascii="宋体" w:hAnsi="宋体" w:eastAsia="宋体" w:cs="宋体"/>
                <w:b w:val="0"/>
                <w:bCs/>
                <w:color w:val="auto"/>
                <w:sz w:val="21"/>
                <w:szCs w:val="21"/>
                <w:highlight w:val="none"/>
              </w:rPr>
            </w:pPr>
            <w:r>
              <w:rPr>
                <w:rFonts w:hint="eastAsia" w:ascii="宋体" w:hAnsi="宋体" w:cs="宋体"/>
                <w:b w:val="0"/>
                <w:bCs/>
                <w:color w:val="auto"/>
                <w:sz w:val="21"/>
                <w:szCs w:val="21"/>
                <w:highlight w:val="none"/>
                <w:lang w:val="en-US" w:eastAsia="zh-CN"/>
              </w:rPr>
              <w:t>40</w:t>
            </w:r>
            <w:r>
              <w:rPr>
                <w:rFonts w:hint="eastAsia" w:ascii="宋体" w:hAnsi="宋体" w:eastAsia="宋体" w:cs="宋体"/>
                <w:b w:val="0"/>
                <w:bCs/>
                <w:color w:val="auto"/>
                <w:sz w:val="21"/>
                <w:szCs w:val="21"/>
                <w:highlight w:val="none"/>
              </w:rPr>
              <w:t>分</w:t>
            </w:r>
          </w:p>
        </w:tc>
      </w:tr>
      <w:bookmarkEnd w:id="96"/>
    </w:tbl>
    <w:p w14:paraId="31A03936">
      <w:pPr>
        <w:pageBreakBefore w:val="0"/>
        <w:wordWrap/>
        <w:topLinePunct w:val="0"/>
        <w:bidi w:val="0"/>
        <w:adjustRightInd w:val="0"/>
        <w:snapToGrid w:val="0"/>
        <w:spacing w:line="360" w:lineRule="auto"/>
        <w:ind w:firstLine="422" w:firstLineChars="200"/>
        <w:textAlignment w:val="auto"/>
        <w:outlineLvl w:val="1"/>
        <w:rPr>
          <w:rFonts w:asciiTheme="minorEastAsia" w:hAnsiTheme="minorEastAsia" w:eastAsiaTheme="minorEastAsia" w:cstheme="minorEastAsia"/>
          <w:b/>
          <w:color w:val="auto"/>
          <w:sz w:val="21"/>
          <w:szCs w:val="21"/>
        </w:rPr>
      </w:pPr>
      <w:bookmarkStart w:id="97" w:name="_Toc246826118"/>
      <w:r>
        <w:rPr>
          <w:rFonts w:hint="eastAsia" w:asciiTheme="minorEastAsia" w:hAnsiTheme="minorEastAsia" w:eastAsiaTheme="minorEastAsia" w:cstheme="minorEastAsia"/>
          <w:b/>
          <w:color w:val="auto"/>
          <w:sz w:val="21"/>
          <w:szCs w:val="21"/>
        </w:rPr>
        <w:t>（三）</w:t>
      </w:r>
      <w:r>
        <w:rPr>
          <w:rFonts w:hint="eastAsia" w:asciiTheme="minorEastAsia" w:hAnsiTheme="minorEastAsia" w:eastAsiaTheme="minorEastAsia" w:cstheme="minorEastAsia"/>
          <w:b/>
          <w:color w:val="auto"/>
          <w:sz w:val="21"/>
          <w:szCs w:val="21"/>
          <w:lang w:eastAsia="zh-CN"/>
        </w:rPr>
        <w:t>响应报价</w:t>
      </w:r>
      <w:r>
        <w:rPr>
          <w:rFonts w:hint="eastAsia" w:asciiTheme="minorEastAsia" w:hAnsiTheme="minorEastAsia" w:eastAsiaTheme="minorEastAsia" w:cstheme="minorEastAsia"/>
          <w:b/>
          <w:color w:val="auto"/>
          <w:sz w:val="21"/>
          <w:szCs w:val="21"/>
        </w:rPr>
        <w:t>的评审要求</w:t>
      </w:r>
    </w:p>
    <w:p w14:paraId="5CF488EB">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w:t>
      </w:r>
      <w:r>
        <w:rPr>
          <w:rFonts w:hint="eastAsia" w:asciiTheme="minorEastAsia" w:hAnsiTheme="minorEastAsia" w:eastAsiaTheme="minorEastAsia" w:cstheme="minorEastAsia"/>
          <w:bCs/>
          <w:color w:val="auto"/>
          <w:sz w:val="21"/>
          <w:szCs w:val="21"/>
          <w:lang w:eastAsia="zh-CN"/>
        </w:rPr>
        <w:t>、</w:t>
      </w:r>
      <w:r>
        <w:rPr>
          <w:rFonts w:hint="eastAsia" w:asciiTheme="minorEastAsia" w:hAnsiTheme="minorEastAsia" w:eastAsiaTheme="minorEastAsia" w:cstheme="minorEastAsia"/>
          <w:bCs/>
          <w:color w:val="auto"/>
          <w:sz w:val="21"/>
          <w:szCs w:val="21"/>
        </w:rPr>
        <w:t>价格核准：</w:t>
      </w:r>
      <w:r>
        <w:rPr>
          <w:rFonts w:hint="eastAsia" w:asciiTheme="minorEastAsia" w:hAnsiTheme="minorEastAsia" w:eastAsiaTheme="minorEastAsia" w:cstheme="minorEastAsia"/>
          <w:bCs/>
          <w:color w:val="auto"/>
          <w:sz w:val="21"/>
          <w:szCs w:val="21"/>
          <w:lang w:eastAsia="zh-CN"/>
        </w:rPr>
        <w:t>评审委员会</w:t>
      </w:r>
      <w:r>
        <w:rPr>
          <w:rFonts w:hint="eastAsia" w:asciiTheme="minorEastAsia" w:hAnsiTheme="minorEastAsia" w:eastAsiaTheme="minorEastAsia" w:cstheme="minorEastAsia"/>
          <w:bCs/>
          <w:color w:val="auto"/>
          <w:sz w:val="21"/>
          <w:szCs w:val="21"/>
        </w:rPr>
        <w:t>对符合性审查合格的</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明细进行复核，看其是否有计算错误，如有则按</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须知有关规定修正或澄清。</w:t>
      </w:r>
    </w:p>
    <w:p w14:paraId="7F0B36FF">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w:t>
      </w:r>
      <w:r>
        <w:rPr>
          <w:rFonts w:hint="eastAsia" w:asciiTheme="minorEastAsia" w:hAnsiTheme="minorEastAsia" w:eastAsiaTheme="minorEastAsia" w:cstheme="minorEastAsia"/>
          <w:bCs/>
          <w:color w:val="auto"/>
          <w:sz w:val="21"/>
          <w:szCs w:val="21"/>
          <w:lang w:eastAsia="zh-CN"/>
        </w:rPr>
        <w:t>、</w:t>
      </w:r>
      <w:r>
        <w:rPr>
          <w:rFonts w:hint="eastAsia" w:asciiTheme="minorEastAsia" w:hAnsiTheme="minorEastAsia" w:eastAsiaTheme="minorEastAsia" w:cstheme="minorEastAsia"/>
          <w:bCs/>
          <w:color w:val="auto"/>
          <w:sz w:val="21"/>
          <w:szCs w:val="21"/>
        </w:rPr>
        <w:t>价格评审：</w:t>
      </w:r>
    </w:p>
    <w:p w14:paraId="2F657463">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综合评分法，价格分统一采用低价优先法计算，即满足采购文件要求（通过资格审查和符合性审查）且</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价(指修正及价格扣除后的价格，下同)最低的为</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基准价，其价格分为满分。其他</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的价格分统一按照下列公式计算：</w:t>
      </w:r>
    </w:p>
    <w:p w14:paraId="71C26C6A">
      <w:pPr>
        <w:pageBreakBefore w:val="0"/>
        <w:wordWrap/>
        <w:topLinePunct w:val="0"/>
        <w:bidi w:val="0"/>
        <w:adjustRightInd w:val="0"/>
        <w:snapToGrid w:val="0"/>
        <w:spacing w:line="360" w:lineRule="auto"/>
        <w:ind w:firstLine="420" w:firstLineChars="200"/>
        <w:textAlignment w:val="auto"/>
        <w:outlineLvl w:val="1"/>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价格评分=（</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基准价／</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价）×价格分值</w:t>
      </w:r>
    </w:p>
    <w:p w14:paraId="1DCD4C74">
      <w:pPr>
        <w:pageBreakBefore w:val="0"/>
        <w:wordWrap/>
        <w:topLinePunct w:val="0"/>
        <w:bidi w:val="0"/>
        <w:snapToGrid w:val="0"/>
        <w:spacing w:line="360" w:lineRule="auto"/>
        <w:ind w:firstLine="420" w:firstLineChars="200"/>
        <w:textAlignment w:val="auto"/>
        <w:outlineLvl w:val="0"/>
        <w:rPr>
          <w:rFonts w:hint="eastAsia" w:ascii="宋体" w:hAnsi="宋体" w:eastAsia="宋体" w:cs="宋体"/>
          <w:b/>
          <w:color w:val="0000FF"/>
          <w:sz w:val="21"/>
          <w:szCs w:val="21"/>
          <w:lang w:eastAsia="zh-CN"/>
        </w:rPr>
      </w:pPr>
      <w:r>
        <w:rPr>
          <w:rFonts w:hint="eastAsia" w:asciiTheme="minorEastAsia" w:hAnsiTheme="minorEastAsia" w:eastAsiaTheme="minorEastAsia" w:cstheme="minorEastAsia"/>
          <w:bCs/>
          <w:color w:val="auto"/>
          <w:sz w:val="21"/>
          <w:szCs w:val="21"/>
        </w:rPr>
        <w:t>3</w:t>
      </w:r>
      <w:r>
        <w:rPr>
          <w:rFonts w:hint="eastAsia" w:asciiTheme="minorEastAsia" w:hAnsiTheme="minorEastAsia" w:eastAsiaTheme="minorEastAsia" w:cstheme="minorEastAsia"/>
          <w:bCs/>
          <w:color w:val="auto"/>
          <w:sz w:val="21"/>
          <w:szCs w:val="21"/>
          <w:lang w:eastAsia="zh-CN"/>
        </w:rPr>
        <w:t>、响应报价</w:t>
      </w:r>
      <w:r>
        <w:rPr>
          <w:rFonts w:hint="eastAsia" w:asciiTheme="minorEastAsia" w:hAnsiTheme="minorEastAsia" w:eastAsiaTheme="minorEastAsia" w:cstheme="minorEastAsia"/>
          <w:bCs/>
          <w:color w:val="auto"/>
          <w:sz w:val="21"/>
          <w:szCs w:val="21"/>
        </w:rPr>
        <w:t>对小型、微型企业或者视同小型、微企业参与</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的参照第三章5.1款的规定以扣除后的价格参与评审。</w:t>
      </w:r>
      <w:r>
        <w:rPr>
          <w:rFonts w:hint="eastAsia" w:ascii="宋体" w:hAnsi="宋体" w:cs="宋体"/>
          <w:bCs/>
          <w:color w:val="0000FF"/>
          <w:sz w:val="21"/>
          <w:szCs w:val="21"/>
          <w:lang w:eastAsia="zh-CN"/>
        </w:rPr>
        <w:t>（</w:t>
      </w:r>
      <w:r>
        <w:rPr>
          <w:rFonts w:hint="eastAsia" w:ascii="宋体" w:hAnsi="宋体" w:cs="宋体"/>
          <w:bCs/>
          <w:color w:val="0000FF"/>
          <w:sz w:val="21"/>
          <w:szCs w:val="21"/>
          <w:lang w:val="en-US" w:eastAsia="zh-CN"/>
        </w:rPr>
        <w:t>本项目专门面对中小企业，不再执行小微企业价格评审优惠政策</w:t>
      </w:r>
      <w:r>
        <w:rPr>
          <w:rFonts w:hint="eastAsia" w:ascii="宋体" w:hAnsi="宋体" w:cs="宋体"/>
          <w:bCs/>
          <w:color w:val="0000FF"/>
          <w:sz w:val="21"/>
          <w:szCs w:val="21"/>
          <w:lang w:eastAsia="zh-CN"/>
        </w:rPr>
        <w:t>）</w:t>
      </w:r>
    </w:p>
    <w:p w14:paraId="0F3387A6">
      <w:pPr>
        <w:pageBreakBefore w:val="0"/>
        <w:wordWrap/>
        <w:topLinePunct w:val="0"/>
        <w:bidi w:val="0"/>
        <w:adjustRightInd w:val="0"/>
        <w:snapToGrid w:val="0"/>
        <w:spacing w:line="360" w:lineRule="auto"/>
        <w:ind w:firstLine="420" w:firstLineChars="200"/>
        <w:textAlignment w:val="auto"/>
        <w:outlineLvl w:val="1"/>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4</w:t>
      </w:r>
      <w:r>
        <w:rPr>
          <w:rFonts w:hint="eastAsia" w:asciiTheme="minorEastAsia" w:hAnsiTheme="minorEastAsia" w:eastAsiaTheme="minorEastAsia" w:cstheme="minorEastAsia"/>
          <w:bCs/>
          <w:color w:val="auto"/>
          <w:sz w:val="21"/>
          <w:szCs w:val="21"/>
          <w:lang w:eastAsia="zh-CN"/>
        </w:rPr>
        <w:t>、</w:t>
      </w:r>
      <w:r>
        <w:rPr>
          <w:rFonts w:hint="eastAsia" w:asciiTheme="minorEastAsia" w:hAnsiTheme="minorEastAsia" w:eastAsiaTheme="minorEastAsia" w:cstheme="minorEastAsia"/>
          <w:bCs/>
          <w:color w:val="auto"/>
          <w:sz w:val="21"/>
          <w:szCs w:val="21"/>
        </w:rPr>
        <w:t>在</w:t>
      </w:r>
      <w:r>
        <w:rPr>
          <w:rFonts w:hint="eastAsia" w:asciiTheme="minorEastAsia" w:hAnsiTheme="minorEastAsia" w:eastAsiaTheme="minorEastAsia" w:cstheme="minorEastAsia"/>
          <w:bCs/>
          <w:color w:val="auto"/>
          <w:sz w:val="21"/>
          <w:szCs w:val="21"/>
          <w:lang w:eastAsia="zh-CN"/>
        </w:rPr>
        <w:t>评审</w:t>
      </w:r>
      <w:r>
        <w:rPr>
          <w:rFonts w:hint="eastAsia" w:asciiTheme="minorEastAsia" w:hAnsiTheme="minorEastAsia" w:eastAsiaTheme="minorEastAsia" w:cstheme="minorEastAsia"/>
          <w:bCs/>
          <w:color w:val="auto"/>
          <w:sz w:val="21"/>
          <w:szCs w:val="21"/>
        </w:rPr>
        <w:t>过程中，不得去掉报价中的最高报价和最低报价。</w:t>
      </w:r>
    </w:p>
    <w:p w14:paraId="1F3BE0A6">
      <w:pPr>
        <w:pageBreakBefore w:val="0"/>
        <w:wordWrap/>
        <w:topLinePunct w:val="0"/>
        <w:bidi w:val="0"/>
        <w:adjustRightInd w:val="0"/>
        <w:snapToGrid w:val="0"/>
        <w:spacing w:line="360" w:lineRule="auto"/>
        <w:ind w:firstLine="561"/>
        <w:textAlignment w:val="auto"/>
        <w:outlineLvl w:val="1"/>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lang w:eastAsia="zh-CN"/>
        </w:rPr>
        <w:t>（</w:t>
      </w:r>
      <w:r>
        <w:rPr>
          <w:rFonts w:hint="eastAsia" w:asciiTheme="minorEastAsia" w:hAnsiTheme="minorEastAsia" w:eastAsiaTheme="minorEastAsia" w:cstheme="minorEastAsia"/>
          <w:b/>
          <w:color w:val="auto"/>
          <w:sz w:val="21"/>
          <w:szCs w:val="21"/>
        </w:rPr>
        <w:t>四）</w:t>
      </w:r>
      <w:r>
        <w:rPr>
          <w:rFonts w:hint="eastAsia" w:asciiTheme="minorEastAsia" w:hAnsiTheme="minorEastAsia" w:eastAsiaTheme="minorEastAsia" w:cstheme="minorEastAsia"/>
          <w:b/>
          <w:color w:val="auto"/>
          <w:sz w:val="21"/>
          <w:szCs w:val="21"/>
          <w:lang w:eastAsia="zh-CN"/>
        </w:rPr>
        <w:t>评审</w:t>
      </w:r>
      <w:r>
        <w:rPr>
          <w:rFonts w:hint="eastAsia" w:asciiTheme="minorEastAsia" w:hAnsiTheme="minorEastAsia" w:eastAsiaTheme="minorEastAsia" w:cstheme="minorEastAsia"/>
          <w:b/>
          <w:color w:val="auto"/>
          <w:sz w:val="21"/>
          <w:szCs w:val="21"/>
        </w:rPr>
        <w:t>细则</w:t>
      </w:r>
    </w:p>
    <w:tbl>
      <w:tblPr>
        <w:tblStyle w:val="18"/>
        <w:tblW w:w="98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3"/>
        <w:gridCol w:w="2300"/>
        <w:gridCol w:w="6369"/>
      </w:tblGrid>
      <w:tr w14:paraId="016A3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163" w:type="dxa"/>
            <w:tcBorders>
              <w:top w:val="single" w:color="auto" w:sz="4" w:space="0"/>
              <w:left w:val="single" w:color="auto" w:sz="4" w:space="0"/>
              <w:bottom w:val="single" w:color="auto" w:sz="4" w:space="0"/>
              <w:right w:val="single" w:color="auto" w:sz="4" w:space="0"/>
            </w:tcBorders>
            <w:noWrap/>
            <w:vAlign w:val="center"/>
          </w:tcPr>
          <w:p w14:paraId="680CB8D1">
            <w:pPr>
              <w:spacing w:line="240" w:lineRule="auto"/>
              <w:jc w:val="center"/>
              <w:rPr>
                <w:rFonts w:ascii="宋体" w:hAnsi="宋体" w:cs="宋体"/>
                <w:b/>
                <w:sz w:val="20"/>
                <w:szCs w:val="20"/>
              </w:rPr>
            </w:pPr>
            <w:r>
              <w:rPr>
                <w:rFonts w:hint="eastAsia" w:ascii="宋体" w:hAnsi="宋体" w:cs="宋体"/>
                <w:b/>
                <w:sz w:val="20"/>
                <w:szCs w:val="20"/>
              </w:rPr>
              <w:t>条款号</w:t>
            </w:r>
          </w:p>
        </w:tc>
        <w:tc>
          <w:tcPr>
            <w:tcW w:w="2300" w:type="dxa"/>
            <w:tcBorders>
              <w:top w:val="single" w:color="auto" w:sz="4" w:space="0"/>
              <w:left w:val="single" w:color="auto" w:sz="4" w:space="0"/>
              <w:bottom w:val="single" w:color="auto" w:sz="4" w:space="0"/>
              <w:right w:val="single" w:color="auto" w:sz="4" w:space="0"/>
            </w:tcBorders>
            <w:noWrap/>
            <w:vAlign w:val="center"/>
          </w:tcPr>
          <w:p w14:paraId="056FEBAA">
            <w:pPr>
              <w:spacing w:line="240" w:lineRule="auto"/>
              <w:jc w:val="center"/>
              <w:rPr>
                <w:rFonts w:ascii="宋体" w:hAnsi="宋体" w:cs="宋体"/>
                <w:b/>
                <w:sz w:val="20"/>
                <w:szCs w:val="20"/>
              </w:rPr>
            </w:pPr>
            <w:r>
              <w:rPr>
                <w:rFonts w:hint="eastAsia" w:ascii="宋体" w:hAnsi="宋体" w:cs="宋体"/>
                <w:b/>
                <w:sz w:val="20"/>
                <w:szCs w:val="20"/>
              </w:rPr>
              <w:t>评审因素</w:t>
            </w:r>
          </w:p>
        </w:tc>
        <w:tc>
          <w:tcPr>
            <w:tcW w:w="6369" w:type="dxa"/>
            <w:tcBorders>
              <w:top w:val="single" w:color="auto" w:sz="4" w:space="0"/>
              <w:left w:val="single" w:color="auto" w:sz="4" w:space="0"/>
              <w:bottom w:val="single" w:color="auto" w:sz="4" w:space="0"/>
              <w:right w:val="single" w:color="auto" w:sz="4" w:space="0"/>
            </w:tcBorders>
            <w:noWrap/>
            <w:vAlign w:val="center"/>
          </w:tcPr>
          <w:p w14:paraId="6BD59B85">
            <w:pPr>
              <w:spacing w:line="240" w:lineRule="auto"/>
              <w:jc w:val="center"/>
              <w:rPr>
                <w:rFonts w:ascii="宋体" w:hAnsi="宋体" w:cs="宋体"/>
                <w:b/>
                <w:sz w:val="20"/>
                <w:szCs w:val="20"/>
              </w:rPr>
            </w:pPr>
            <w:r>
              <w:rPr>
                <w:rFonts w:hint="eastAsia" w:ascii="宋体" w:hAnsi="宋体" w:cs="宋体"/>
                <w:b/>
                <w:sz w:val="20"/>
                <w:szCs w:val="20"/>
              </w:rPr>
              <w:t>评审标准</w:t>
            </w:r>
          </w:p>
        </w:tc>
      </w:tr>
      <w:tr w14:paraId="0606C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63" w:type="dxa"/>
            <w:gridSpan w:val="2"/>
            <w:tcBorders>
              <w:top w:val="single" w:color="auto" w:sz="4" w:space="0"/>
              <w:left w:val="single" w:color="auto" w:sz="4" w:space="0"/>
              <w:bottom w:val="single" w:color="auto" w:sz="4" w:space="0"/>
              <w:right w:val="single" w:color="auto" w:sz="4" w:space="0"/>
            </w:tcBorders>
            <w:noWrap/>
            <w:vAlign w:val="center"/>
          </w:tcPr>
          <w:p w14:paraId="2B074FA6">
            <w:pPr>
              <w:spacing w:line="240" w:lineRule="auto"/>
              <w:jc w:val="center"/>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分值构成</w:t>
            </w:r>
          </w:p>
          <w:p w14:paraId="55AA9009">
            <w:pPr>
              <w:spacing w:line="240" w:lineRule="auto"/>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0"/>
                <w:szCs w:val="20"/>
                <w:highlight w:val="none"/>
              </w:rPr>
              <w:t>(总分100分)</w:t>
            </w:r>
          </w:p>
        </w:tc>
        <w:tc>
          <w:tcPr>
            <w:tcW w:w="6369" w:type="dxa"/>
            <w:tcBorders>
              <w:top w:val="single" w:color="auto" w:sz="4" w:space="0"/>
              <w:left w:val="single" w:color="auto" w:sz="4" w:space="0"/>
              <w:bottom w:val="single" w:color="auto" w:sz="4" w:space="0"/>
              <w:right w:val="single" w:color="auto" w:sz="4" w:space="0"/>
            </w:tcBorders>
            <w:noWrap/>
            <w:vAlign w:val="center"/>
          </w:tcPr>
          <w:p w14:paraId="4CBB14E7">
            <w:pPr>
              <w:spacing w:line="240" w:lineRule="auto"/>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价格评审</w:t>
            </w:r>
            <w:r>
              <w:rPr>
                <w:rFonts w:hint="eastAsia" w:asciiTheme="minorEastAsia" w:hAnsiTheme="minorEastAsia" w:eastAsiaTheme="minorEastAsia" w:cstheme="minorEastAsia"/>
                <w:sz w:val="18"/>
                <w:szCs w:val="18"/>
                <w:highlight w:val="none"/>
                <w:lang w:val="en-US" w:eastAsia="zh-CN"/>
              </w:rPr>
              <w:t>4</w:t>
            </w:r>
            <w:r>
              <w:rPr>
                <w:rFonts w:hint="eastAsia" w:asciiTheme="minorEastAsia" w:hAnsiTheme="minorEastAsia" w:eastAsiaTheme="minorEastAsia" w:cstheme="minorEastAsia"/>
                <w:sz w:val="18"/>
                <w:szCs w:val="18"/>
                <w:highlight w:val="none"/>
                <w:u w:val="none"/>
                <w:lang w:val="en-US" w:eastAsia="zh-CN"/>
              </w:rPr>
              <w:t>0</w:t>
            </w:r>
            <w:r>
              <w:rPr>
                <w:rFonts w:hint="eastAsia" w:asciiTheme="minorEastAsia" w:hAnsiTheme="minorEastAsia" w:eastAsiaTheme="minorEastAsia" w:cstheme="minorEastAsia"/>
                <w:sz w:val="18"/>
                <w:szCs w:val="18"/>
                <w:highlight w:val="none"/>
              </w:rPr>
              <w:t>分</w:t>
            </w:r>
          </w:p>
          <w:p w14:paraId="612AF89E">
            <w:pPr>
              <w:spacing w:line="240" w:lineRule="auto"/>
              <w:rPr>
                <w:rFonts w:hint="eastAsia" w:asciiTheme="minorEastAsia" w:hAnsiTheme="minorEastAsia" w:eastAsiaTheme="minorEastAsia" w:cstheme="minorEastAsia"/>
                <w:sz w:val="18"/>
                <w:szCs w:val="18"/>
                <w:highlight w:val="none"/>
              </w:rPr>
            </w:pPr>
            <w:r>
              <w:rPr>
                <w:rFonts w:hint="eastAsia" w:asciiTheme="minorEastAsia" w:hAnsiTheme="minorEastAsia" w:eastAsiaTheme="minorEastAsia" w:cstheme="minorEastAsia"/>
                <w:sz w:val="18"/>
                <w:szCs w:val="18"/>
                <w:highlight w:val="none"/>
              </w:rPr>
              <w:t>技术部分</w:t>
            </w:r>
            <w:r>
              <w:rPr>
                <w:rFonts w:hint="eastAsia" w:asciiTheme="minorEastAsia" w:hAnsiTheme="minorEastAsia" w:eastAsiaTheme="minorEastAsia" w:cstheme="minorEastAsia"/>
                <w:sz w:val="18"/>
                <w:szCs w:val="18"/>
                <w:highlight w:val="none"/>
                <w:lang w:val="en-US" w:eastAsia="zh-CN"/>
              </w:rPr>
              <w:t>40</w:t>
            </w:r>
            <w:r>
              <w:rPr>
                <w:rFonts w:hint="eastAsia" w:asciiTheme="minorEastAsia" w:hAnsiTheme="minorEastAsia" w:eastAsiaTheme="minorEastAsia" w:cstheme="minorEastAsia"/>
                <w:sz w:val="18"/>
                <w:szCs w:val="18"/>
                <w:highlight w:val="none"/>
              </w:rPr>
              <w:t>分</w:t>
            </w:r>
          </w:p>
          <w:p w14:paraId="786BC21A">
            <w:pPr>
              <w:spacing w:line="240" w:lineRule="auto"/>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18"/>
                <w:szCs w:val="18"/>
                <w:highlight w:val="none"/>
              </w:rPr>
              <w:t>商务部分</w:t>
            </w:r>
            <w:r>
              <w:rPr>
                <w:rFonts w:hint="eastAsia" w:asciiTheme="minorEastAsia" w:hAnsiTheme="minorEastAsia" w:eastAsiaTheme="minorEastAsia" w:cstheme="minorEastAsia"/>
                <w:sz w:val="18"/>
                <w:szCs w:val="18"/>
                <w:highlight w:val="none"/>
                <w:lang w:val="en-US" w:eastAsia="zh-CN"/>
              </w:rPr>
              <w:t>20</w:t>
            </w:r>
            <w:r>
              <w:rPr>
                <w:rFonts w:hint="eastAsia" w:asciiTheme="minorEastAsia" w:hAnsiTheme="minorEastAsia" w:eastAsiaTheme="minorEastAsia" w:cstheme="minorEastAsia"/>
                <w:sz w:val="18"/>
                <w:szCs w:val="18"/>
                <w:highlight w:val="none"/>
              </w:rPr>
              <w:t>分</w:t>
            </w:r>
          </w:p>
        </w:tc>
      </w:tr>
      <w:tr w14:paraId="2CE16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63" w:type="dxa"/>
            <w:gridSpan w:val="2"/>
            <w:tcBorders>
              <w:top w:val="single" w:color="auto" w:sz="4" w:space="0"/>
              <w:left w:val="single" w:color="auto" w:sz="4" w:space="0"/>
              <w:bottom w:val="single" w:color="auto" w:sz="4" w:space="0"/>
              <w:right w:val="single" w:color="auto" w:sz="4" w:space="0"/>
            </w:tcBorders>
            <w:noWrap/>
            <w:vAlign w:val="center"/>
          </w:tcPr>
          <w:p w14:paraId="44F6BC71">
            <w:pPr>
              <w:spacing w:line="240" w:lineRule="auto"/>
              <w:jc w:val="center"/>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价格评审</w:t>
            </w:r>
          </w:p>
          <w:p w14:paraId="507B3DF6">
            <w:pPr>
              <w:spacing w:line="240" w:lineRule="auto"/>
              <w:jc w:val="center"/>
              <w:rPr>
                <w:rFonts w:hint="eastAsia" w:asciiTheme="minorEastAsia" w:hAnsiTheme="minorEastAsia" w:eastAsiaTheme="minorEastAsia" w:cstheme="minorEastAsia"/>
                <w:sz w:val="21"/>
                <w:szCs w:val="21"/>
                <w:highlight w:val="none"/>
              </w:rPr>
            </w:pPr>
            <w:r>
              <w:rPr>
                <w:rFonts w:hint="eastAsia" w:asciiTheme="minorEastAsia" w:hAnsiTheme="minorEastAsia" w:eastAsiaTheme="minorEastAsia" w:cstheme="minorEastAsia"/>
                <w:sz w:val="20"/>
                <w:szCs w:val="20"/>
                <w:highlight w:val="none"/>
              </w:rPr>
              <w:t>（</w:t>
            </w:r>
            <w:r>
              <w:rPr>
                <w:rFonts w:hint="eastAsia" w:asciiTheme="minorEastAsia" w:hAnsiTheme="minorEastAsia" w:eastAsiaTheme="minorEastAsia" w:cstheme="minorEastAsia"/>
                <w:sz w:val="20"/>
                <w:szCs w:val="20"/>
                <w:highlight w:val="none"/>
                <w:lang w:val="en-US" w:eastAsia="zh-CN"/>
              </w:rPr>
              <w:t>40</w:t>
            </w:r>
            <w:r>
              <w:rPr>
                <w:rFonts w:hint="eastAsia" w:asciiTheme="minorEastAsia" w:hAnsiTheme="minorEastAsia" w:eastAsiaTheme="minorEastAsia" w:cstheme="minorEastAsia"/>
                <w:sz w:val="20"/>
                <w:szCs w:val="20"/>
                <w:highlight w:val="none"/>
              </w:rPr>
              <w:t>分）</w:t>
            </w:r>
          </w:p>
        </w:tc>
        <w:tc>
          <w:tcPr>
            <w:tcW w:w="6369" w:type="dxa"/>
            <w:tcBorders>
              <w:top w:val="single" w:color="auto" w:sz="4" w:space="0"/>
              <w:left w:val="single" w:color="auto" w:sz="4" w:space="0"/>
              <w:bottom w:val="single" w:color="auto" w:sz="4" w:space="0"/>
              <w:right w:val="single" w:color="auto" w:sz="4" w:space="0"/>
            </w:tcBorders>
            <w:noWrap/>
            <w:vAlign w:val="center"/>
          </w:tcPr>
          <w:p w14:paraId="21716B46">
            <w:pPr>
              <w:spacing w:line="240" w:lineRule="auto"/>
              <w:rPr>
                <w:rFonts w:hint="eastAsia" w:ascii="Times New Roman" w:hAnsi="Times New Roman" w:eastAsia="宋体" w:cs="Times New Roman"/>
                <w:color w:val="auto"/>
                <w:kern w:val="0"/>
                <w:sz w:val="21"/>
                <w:szCs w:val="21"/>
                <w:highlight w:val="none"/>
                <w:lang w:val="zh-CN"/>
              </w:rPr>
            </w:pPr>
            <w:r>
              <w:rPr>
                <w:rFonts w:hint="eastAsia" w:ascii="Times New Roman" w:hAnsi="Times New Roman" w:eastAsia="宋体" w:cs="Times New Roman"/>
                <w:color w:val="auto"/>
                <w:kern w:val="0"/>
                <w:sz w:val="21"/>
                <w:szCs w:val="21"/>
                <w:highlight w:val="none"/>
                <w:lang w:val="zh-CN" w:eastAsia="zh-CN"/>
              </w:rPr>
              <w:t>响应报价</w:t>
            </w:r>
            <w:r>
              <w:rPr>
                <w:rFonts w:hint="eastAsia" w:ascii="Times New Roman" w:hAnsi="Times New Roman" w:eastAsia="宋体" w:cs="Times New Roman"/>
                <w:color w:val="auto"/>
                <w:kern w:val="0"/>
                <w:sz w:val="21"/>
                <w:szCs w:val="21"/>
                <w:highlight w:val="none"/>
                <w:lang w:val="zh-CN"/>
              </w:rPr>
              <w:t>得分以满分</w:t>
            </w:r>
            <w:r>
              <w:rPr>
                <w:rFonts w:hint="eastAsia" w:cs="Times New Roman"/>
                <w:color w:val="auto"/>
                <w:kern w:val="0"/>
                <w:sz w:val="21"/>
                <w:szCs w:val="21"/>
                <w:highlight w:val="none"/>
                <w:lang w:val="en-US" w:eastAsia="zh-CN"/>
              </w:rPr>
              <w:t>40</w:t>
            </w:r>
            <w:r>
              <w:rPr>
                <w:rFonts w:hint="eastAsia" w:ascii="Times New Roman" w:hAnsi="Times New Roman" w:eastAsia="宋体" w:cs="Times New Roman"/>
                <w:color w:val="auto"/>
                <w:kern w:val="0"/>
                <w:sz w:val="21"/>
                <w:szCs w:val="21"/>
                <w:highlight w:val="none"/>
                <w:lang w:val="zh-CN"/>
              </w:rPr>
              <w:t>分计算。满足招标文件要求且</w:t>
            </w:r>
            <w:r>
              <w:rPr>
                <w:rFonts w:hint="eastAsia" w:ascii="Times New Roman" w:hAnsi="Times New Roman" w:eastAsia="宋体" w:cs="Times New Roman"/>
                <w:color w:val="auto"/>
                <w:kern w:val="0"/>
                <w:sz w:val="21"/>
                <w:szCs w:val="21"/>
                <w:highlight w:val="none"/>
                <w:lang w:val="zh-CN" w:eastAsia="zh-CN"/>
              </w:rPr>
              <w:t>响应报价</w:t>
            </w:r>
            <w:r>
              <w:rPr>
                <w:rFonts w:hint="eastAsia" w:ascii="Times New Roman" w:hAnsi="Times New Roman" w:eastAsia="宋体" w:cs="Times New Roman"/>
                <w:color w:val="auto"/>
                <w:kern w:val="0"/>
                <w:sz w:val="21"/>
                <w:szCs w:val="21"/>
                <w:highlight w:val="none"/>
                <w:lang w:val="zh-CN"/>
              </w:rPr>
              <w:t>最低的</w:t>
            </w:r>
            <w:r>
              <w:rPr>
                <w:rFonts w:hint="eastAsia" w:ascii="Times New Roman" w:hAnsi="Times New Roman" w:eastAsia="宋体" w:cs="Times New Roman"/>
                <w:color w:val="auto"/>
                <w:kern w:val="0"/>
                <w:sz w:val="21"/>
                <w:szCs w:val="21"/>
                <w:highlight w:val="none"/>
                <w:lang w:val="zh-CN" w:eastAsia="zh-CN"/>
              </w:rPr>
              <w:t>响应报价</w:t>
            </w:r>
            <w:r>
              <w:rPr>
                <w:rFonts w:hint="eastAsia" w:ascii="Times New Roman" w:hAnsi="Times New Roman" w:eastAsia="宋体" w:cs="Times New Roman"/>
                <w:color w:val="auto"/>
                <w:kern w:val="0"/>
                <w:sz w:val="21"/>
                <w:szCs w:val="21"/>
                <w:highlight w:val="none"/>
                <w:lang w:val="zh-CN"/>
              </w:rPr>
              <w:t>为</w:t>
            </w:r>
            <w:r>
              <w:rPr>
                <w:rFonts w:hint="eastAsia" w:ascii="Times New Roman" w:hAnsi="Times New Roman" w:eastAsia="宋体" w:cs="Times New Roman"/>
                <w:color w:val="auto"/>
                <w:kern w:val="0"/>
                <w:sz w:val="21"/>
                <w:szCs w:val="21"/>
                <w:highlight w:val="none"/>
                <w:lang w:val="zh-CN" w:eastAsia="zh-CN"/>
              </w:rPr>
              <w:t>评审</w:t>
            </w:r>
            <w:r>
              <w:rPr>
                <w:rFonts w:hint="eastAsia" w:ascii="Times New Roman" w:hAnsi="Times New Roman" w:eastAsia="宋体" w:cs="Times New Roman"/>
                <w:color w:val="auto"/>
                <w:kern w:val="0"/>
                <w:sz w:val="21"/>
                <w:szCs w:val="21"/>
                <w:highlight w:val="none"/>
                <w:lang w:val="zh-CN"/>
              </w:rPr>
              <w:t>基准价，其价格分为满分。其他</w:t>
            </w:r>
            <w:r>
              <w:rPr>
                <w:rFonts w:hint="eastAsia" w:ascii="Times New Roman" w:hAnsi="Times New Roman" w:eastAsia="宋体" w:cs="Times New Roman"/>
                <w:color w:val="auto"/>
                <w:kern w:val="0"/>
                <w:sz w:val="21"/>
                <w:szCs w:val="21"/>
                <w:highlight w:val="none"/>
                <w:lang w:val="zh-CN" w:eastAsia="zh-CN"/>
              </w:rPr>
              <w:t>供应商</w:t>
            </w:r>
            <w:r>
              <w:rPr>
                <w:rFonts w:hint="eastAsia" w:ascii="Times New Roman" w:hAnsi="Times New Roman" w:eastAsia="宋体" w:cs="Times New Roman"/>
                <w:color w:val="auto"/>
                <w:kern w:val="0"/>
                <w:sz w:val="21"/>
                <w:szCs w:val="21"/>
                <w:highlight w:val="none"/>
                <w:lang w:val="zh-CN"/>
              </w:rPr>
              <w:t>的价格分统一按照下列公式计算：</w:t>
            </w:r>
          </w:p>
          <w:p w14:paraId="6B356F96">
            <w:pPr>
              <w:spacing w:line="240" w:lineRule="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zh-CN" w:eastAsia="zh-CN"/>
              </w:rPr>
              <w:t>响应报价</w:t>
            </w:r>
            <w:r>
              <w:rPr>
                <w:rFonts w:hint="eastAsia" w:ascii="Times New Roman" w:hAnsi="Times New Roman" w:eastAsia="宋体" w:cs="Times New Roman"/>
                <w:color w:val="auto"/>
                <w:kern w:val="0"/>
                <w:sz w:val="21"/>
                <w:szCs w:val="21"/>
                <w:highlight w:val="none"/>
                <w:lang w:val="zh-CN"/>
              </w:rPr>
              <w:t>得分=（</w:t>
            </w:r>
            <w:r>
              <w:rPr>
                <w:rFonts w:hint="eastAsia" w:ascii="Times New Roman" w:hAnsi="Times New Roman" w:eastAsia="宋体" w:cs="Times New Roman"/>
                <w:color w:val="auto"/>
                <w:kern w:val="0"/>
                <w:sz w:val="21"/>
                <w:szCs w:val="21"/>
                <w:highlight w:val="none"/>
                <w:lang w:val="zh-CN" w:eastAsia="zh-CN"/>
              </w:rPr>
              <w:t>评审</w:t>
            </w:r>
            <w:r>
              <w:rPr>
                <w:rFonts w:hint="eastAsia" w:ascii="Times New Roman" w:hAnsi="Times New Roman" w:eastAsia="宋体" w:cs="Times New Roman"/>
                <w:color w:val="auto"/>
                <w:kern w:val="0"/>
                <w:sz w:val="21"/>
                <w:szCs w:val="21"/>
                <w:highlight w:val="none"/>
                <w:lang w:val="zh-CN"/>
              </w:rPr>
              <w:t>基准价/</w:t>
            </w:r>
            <w:r>
              <w:rPr>
                <w:rFonts w:hint="eastAsia" w:ascii="Times New Roman" w:hAnsi="Times New Roman" w:eastAsia="宋体" w:cs="Times New Roman"/>
                <w:color w:val="auto"/>
                <w:kern w:val="0"/>
                <w:sz w:val="21"/>
                <w:szCs w:val="21"/>
                <w:highlight w:val="none"/>
                <w:lang w:val="zh-CN" w:eastAsia="zh-CN"/>
              </w:rPr>
              <w:t>响应报价</w:t>
            </w:r>
            <w:r>
              <w:rPr>
                <w:rFonts w:hint="eastAsia" w:ascii="Times New Roman" w:hAnsi="Times New Roman" w:eastAsia="宋体" w:cs="Times New Roman"/>
                <w:color w:val="auto"/>
                <w:kern w:val="0"/>
                <w:sz w:val="21"/>
                <w:szCs w:val="21"/>
                <w:highlight w:val="none"/>
                <w:lang w:val="zh-CN"/>
              </w:rPr>
              <w:t>）×</w:t>
            </w:r>
            <w:r>
              <w:rPr>
                <w:rFonts w:hint="eastAsia" w:cs="Times New Roman"/>
                <w:color w:val="auto"/>
                <w:kern w:val="0"/>
                <w:sz w:val="21"/>
                <w:szCs w:val="21"/>
                <w:highlight w:val="none"/>
                <w:lang w:val="en-US" w:eastAsia="zh-CN"/>
              </w:rPr>
              <w:t>40</w:t>
            </w:r>
          </w:p>
          <w:p w14:paraId="23F2D421">
            <w:pPr>
              <w:spacing w:line="240" w:lineRule="auto"/>
              <w:rPr>
                <w:rFonts w:hint="eastAsia" w:asciiTheme="minorEastAsia" w:hAnsiTheme="minorEastAsia" w:eastAsiaTheme="minorEastAsia" w:cstheme="minorEastAsia"/>
                <w:sz w:val="21"/>
                <w:szCs w:val="21"/>
                <w:highlight w:val="none"/>
              </w:rPr>
            </w:pPr>
            <w:r>
              <w:rPr>
                <w:rFonts w:hint="eastAsia" w:ascii="Times New Roman" w:hAnsi="Times New Roman" w:eastAsia="宋体" w:cs="Times New Roman"/>
                <w:color w:val="auto"/>
                <w:kern w:val="0"/>
                <w:sz w:val="21"/>
                <w:szCs w:val="21"/>
                <w:highlight w:val="none"/>
                <w:lang w:val="zh-CN"/>
              </w:rPr>
              <w:t>财政部印发财政部令87号《政府采购货物和服务招标投标管理办法》</w:t>
            </w:r>
            <w:r>
              <w:rPr>
                <w:rFonts w:hint="eastAsia" w:ascii="Times New Roman" w:hAnsi="Times New Roman" w:eastAsia="宋体" w:cs="Times New Roman"/>
                <w:color w:val="auto"/>
                <w:kern w:val="0"/>
                <w:sz w:val="21"/>
                <w:szCs w:val="21"/>
                <w:highlight w:val="none"/>
                <w:lang w:val="en-US" w:eastAsia="zh-CN"/>
              </w:rPr>
              <w:t>第六十条</w:t>
            </w:r>
            <w:r>
              <w:rPr>
                <w:rFonts w:hint="eastAsia" w:ascii="Times New Roman" w:hAnsi="Times New Roman" w:eastAsia="宋体" w:cs="Times New Roman"/>
                <w:color w:val="auto"/>
                <w:kern w:val="0"/>
                <w:sz w:val="21"/>
                <w:szCs w:val="21"/>
                <w:highlight w:val="none"/>
                <w:lang w:val="zh-CN"/>
              </w:rPr>
              <w:t>：</w:t>
            </w:r>
            <w:r>
              <w:rPr>
                <w:rFonts w:hint="eastAsia" w:ascii="Times New Roman" w:hAnsi="Times New Roman" w:eastAsia="宋体" w:cs="Times New Roman"/>
                <w:color w:val="auto"/>
                <w:kern w:val="0"/>
                <w:sz w:val="21"/>
                <w:szCs w:val="21"/>
                <w:highlight w:val="none"/>
                <w:lang w:val="zh-CN" w:eastAsia="zh-CN"/>
              </w:rPr>
              <w:t>评审委员会</w:t>
            </w:r>
            <w:r>
              <w:rPr>
                <w:rFonts w:hint="eastAsia" w:ascii="Times New Roman" w:hAnsi="Times New Roman" w:eastAsia="宋体" w:cs="Times New Roman"/>
                <w:color w:val="auto"/>
                <w:kern w:val="0"/>
                <w:sz w:val="21"/>
                <w:szCs w:val="21"/>
                <w:highlight w:val="none"/>
                <w:lang w:val="zh-CN"/>
              </w:rPr>
              <w:t>认为</w:t>
            </w:r>
            <w:r>
              <w:rPr>
                <w:rFonts w:hint="eastAsia" w:ascii="Times New Roman" w:hAnsi="Times New Roman" w:eastAsia="宋体" w:cs="Times New Roman"/>
                <w:color w:val="auto"/>
                <w:kern w:val="0"/>
                <w:sz w:val="21"/>
                <w:szCs w:val="21"/>
                <w:highlight w:val="none"/>
                <w:lang w:val="zh-CN" w:eastAsia="zh-CN"/>
              </w:rPr>
              <w:t>供应商</w:t>
            </w:r>
            <w:r>
              <w:rPr>
                <w:rFonts w:hint="eastAsia" w:ascii="Times New Roman" w:hAnsi="Times New Roman" w:eastAsia="宋体" w:cs="Times New Roman"/>
                <w:color w:val="auto"/>
                <w:kern w:val="0"/>
                <w:sz w:val="21"/>
                <w:szCs w:val="21"/>
                <w:highlight w:val="none"/>
                <w:lang w:val="zh-CN"/>
              </w:rPr>
              <w:t>的报价明显低于其他通过符合性审查</w:t>
            </w:r>
            <w:r>
              <w:rPr>
                <w:rFonts w:hint="eastAsia" w:ascii="Times New Roman" w:hAnsi="Times New Roman" w:eastAsia="宋体" w:cs="Times New Roman"/>
                <w:color w:val="auto"/>
                <w:kern w:val="0"/>
                <w:sz w:val="21"/>
                <w:szCs w:val="21"/>
                <w:highlight w:val="none"/>
                <w:lang w:val="zh-CN" w:eastAsia="zh-CN"/>
              </w:rPr>
              <w:t>供应商</w:t>
            </w:r>
            <w:r>
              <w:rPr>
                <w:rFonts w:hint="eastAsia" w:ascii="Times New Roman" w:hAnsi="Times New Roman" w:eastAsia="宋体" w:cs="Times New Roman"/>
                <w:color w:val="auto"/>
                <w:kern w:val="0"/>
                <w:sz w:val="21"/>
                <w:szCs w:val="21"/>
                <w:highlight w:val="none"/>
                <w:lang w:val="zh-CN"/>
              </w:rPr>
              <w:t>的报价，有可能影响服务质量或者不能诚信履约的，应当要求其在</w:t>
            </w:r>
            <w:r>
              <w:rPr>
                <w:rFonts w:hint="eastAsia" w:ascii="Times New Roman" w:hAnsi="Times New Roman" w:eastAsia="宋体" w:cs="Times New Roman"/>
                <w:color w:val="auto"/>
                <w:kern w:val="0"/>
                <w:sz w:val="21"/>
                <w:szCs w:val="21"/>
                <w:highlight w:val="none"/>
                <w:lang w:val="zh-CN" w:eastAsia="zh-CN"/>
              </w:rPr>
              <w:t>评审</w:t>
            </w:r>
            <w:r>
              <w:rPr>
                <w:rFonts w:hint="eastAsia" w:ascii="Times New Roman" w:hAnsi="Times New Roman" w:eastAsia="宋体" w:cs="Times New Roman"/>
                <w:color w:val="auto"/>
                <w:kern w:val="0"/>
                <w:sz w:val="21"/>
                <w:szCs w:val="21"/>
                <w:highlight w:val="none"/>
                <w:lang w:val="zh-CN"/>
              </w:rPr>
              <w:t>现场合理的时间内提供书面说明，必要时提交相关证明材料；</w:t>
            </w:r>
            <w:r>
              <w:rPr>
                <w:rFonts w:hint="eastAsia" w:ascii="Times New Roman" w:hAnsi="Times New Roman" w:eastAsia="宋体" w:cs="Times New Roman"/>
                <w:color w:val="auto"/>
                <w:kern w:val="0"/>
                <w:sz w:val="21"/>
                <w:szCs w:val="21"/>
                <w:highlight w:val="none"/>
                <w:lang w:val="zh-CN" w:eastAsia="zh-CN"/>
              </w:rPr>
              <w:t>供应商</w:t>
            </w:r>
            <w:r>
              <w:rPr>
                <w:rFonts w:hint="eastAsia" w:ascii="Times New Roman" w:hAnsi="Times New Roman" w:eastAsia="宋体" w:cs="Times New Roman"/>
                <w:color w:val="auto"/>
                <w:kern w:val="0"/>
                <w:sz w:val="21"/>
                <w:szCs w:val="21"/>
                <w:highlight w:val="none"/>
                <w:lang w:val="zh-CN"/>
              </w:rPr>
              <w:t>不能证明其报价合理性的，</w:t>
            </w:r>
            <w:r>
              <w:rPr>
                <w:rFonts w:hint="eastAsia" w:ascii="Times New Roman" w:hAnsi="Times New Roman" w:eastAsia="宋体" w:cs="Times New Roman"/>
                <w:color w:val="auto"/>
                <w:kern w:val="0"/>
                <w:sz w:val="21"/>
                <w:szCs w:val="21"/>
                <w:highlight w:val="none"/>
                <w:lang w:val="zh-CN" w:eastAsia="zh-CN"/>
              </w:rPr>
              <w:t>评审委员会</w:t>
            </w:r>
            <w:r>
              <w:rPr>
                <w:rFonts w:hint="eastAsia" w:ascii="Times New Roman" w:hAnsi="Times New Roman" w:eastAsia="宋体" w:cs="Times New Roman"/>
                <w:color w:val="auto"/>
                <w:kern w:val="0"/>
                <w:sz w:val="21"/>
                <w:szCs w:val="21"/>
                <w:highlight w:val="none"/>
                <w:lang w:val="zh-CN"/>
              </w:rPr>
              <w:t>应当将其作为</w:t>
            </w:r>
            <w:r>
              <w:rPr>
                <w:rFonts w:hint="eastAsia" w:ascii="Times New Roman" w:hAnsi="Times New Roman" w:eastAsia="宋体" w:cs="Times New Roman"/>
                <w:color w:val="auto"/>
                <w:kern w:val="0"/>
                <w:sz w:val="21"/>
                <w:szCs w:val="21"/>
                <w:highlight w:val="none"/>
                <w:lang w:val="zh-CN" w:eastAsia="zh-CN"/>
              </w:rPr>
              <w:t>无效响应</w:t>
            </w:r>
            <w:r>
              <w:rPr>
                <w:rFonts w:hint="eastAsia" w:ascii="Times New Roman" w:hAnsi="Times New Roman" w:eastAsia="宋体" w:cs="Times New Roman"/>
                <w:color w:val="auto"/>
                <w:kern w:val="0"/>
                <w:sz w:val="21"/>
                <w:szCs w:val="21"/>
                <w:highlight w:val="none"/>
                <w:lang w:val="zh-CN"/>
              </w:rPr>
              <w:t>处理。</w:t>
            </w:r>
          </w:p>
        </w:tc>
      </w:tr>
      <w:tr w14:paraId="2180C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5" w:hRule="atLeast"/>
          <w:jc w:val="center"/>
        </w:trPr>
        <w:tc>
          <w:tcPr>
            <w:tcW w:w="1163" w:type="dxa"/>
            <w:vMerge w:val="restart"/>
            <w:tcBorders>
              <w:top w:val="single" w:color="auto" w:sz="4" w:space="0"/>
              <w:left w:val="single" w:color="auto" w:sz="4" w:space="0"/>
              <w:right w:val="single" w:color="auto" w:sz="4" w:space="0"/>
            </w:tcBorders>
            <w:noWrap/>
            <w:vAlign w:val="center"/>
          </w:tcPr>
          <w:p w14:paraId="2D87B425">
            <w:pPr>
              <w:spacing w:line="240" w:lineRule="auto"/>
              <w:jc w:val="center"/>
              <w:rPr>
                <w:rFonts w:ascii="宋体" w:hAnsi="宋体" w:cs="宋体"/>
                <w:sz w:val="20"/>
                <w:szCs w:val="20"/>
              </w:rPr>
            </w:pPr>
            <w:r>
              <w:rPr>
                <w:rFonts w:hint="eastAsia" w:ascii="宋体" w:hAnsi="宋体" w:cs="宋体"/>
                <w:sz w:val="20"/>
                <w:szCs w:val="20"/>
              </w:rPr>
              <w:t>技术部分</w:t>
            </w:r>
          </w:p>
          <w:p w14:paraId="46CF6F07">
            <w:pPr>
              <w:spacing w:line="240" w:lineRule="auto"/>
              <w:jc w:val="center"/>
              <w:rPr>
                <w:rFonts w:ascii="宋体" w:hAnsi="宋体" w:cs="宋体"/>
                <w:sz w:val="20"/>
                <w:szCs w:val="20"/>
              </w:rPr>
            </w:pPr>
            <w:r>
              <w:rPr>
                <w:rFonts w:hint="eastAsia" w:ascii="宋体" w:hAnsi="宋体" w:cs="宋体"/>
                <w:sz w:val="20"/>
                <w:szCs w:val="20"/>
              </w:rPr>
              <w:t>（</w:t>
            </w:r>
            <w:r>
              <w:rPr>
                <w:rFonts w:hint="eastAsia" w:ascii="宋体" w:hAnsi="宋体" w:cs="宋体"/>
                <w:sz w:val="20"/>
                <w:szCs w:val="20"/>
                <w:lang w:val="en-US" w:eastAsia="zh-CN"/>
              </w:rPr>
              <w:t>40</w:t>
            </w:r>
            <w:r>
              <w:rPr>
                <w:rFonts w:hint="eastAsia" w:ascii="宋体" w:hAnsi="宋体" w:cs="宋体"/>
                <w:sz w:val="20"/>
                <w:szCs w:val="20"/>
              </w:rPr>
              <w:t>分）</w:t>
            </w:r>
          </w:p>
          <w:p w14:paraId="25350ABA">
            <w:pPr>
              <w:spacing w:line="240" w:lineRule="auto"/>
              <w:jc w:val="center"/>
              <w:rPr>
                <w:rFonts w:ascii="宋体" w:hAnsi="宋体" w:cs="宋体"/>
                <w:sz w:val="20"/>
                <w:szCs w:val="20"/>
              </w:rPr>
            </w:pPr>
          </w:p>
        </w:tc>
        <w:tc>
          <w:tcPr>
            <w:tcW w:w="2300" w:type="dxa"/>
            <w:tcBorders>
              <w:top w:val="single" w:color="auto" w:sz="4" w:space="0"/>
              <w:left w:val="single" w:color="auto" w:sz="4" w:space="0"/>
              <w:right w:val="single" w:color="auto" w:sz="4" w:space="0"/>
            </w:tcBorders>
            <w:noWrap/>
            <w:vAlign w:val="center"/>
          </w:tcPr>
          <w:p w14:paraId="47D321B9">
            <w:pPr>
              <w:spacing w:line="240" w:lineRule="auto"/>
              <w:jc w:val="center"/>
              <w:rPr>
                <w:rFonts w:hint="default" w:asciiTheme="minorEastAsia" w:hAnsiTheme="minorEastAsia" w:eastAsiaTheme="minorEastAsia" w:cstheme="minorEastAsia"/>
                <w:sz w:val="21"/>
                <w:szCs w:val="21"/>
                <w:lang w:val="en-US"/>
              </w:rPr>
            </w:pPr>
            <w:r>
              <w:rPr>
                <w:rFonts w:hint="eastAsia" w:ascii="宋体" w:hAnsi="宋体" w:eastAsia="宋体" w:cs="宋体"/>
                <w:sz w:val="20"/>
                <w:szCs w:val="20"/>
                <w:lang w:val="en-US" w:eastAsia="zh-CN"/>
              </w:rPr>
              <w:t>施工组织设计</w:t>
            </w:r>
            <w:r>
              <w:rPr>
                <w:rFonts w:hint="eastAsia" w:ascii="宋体" w:hAnsi="宋体" w:cs="宋体"/>
                <w:sz w:val="20"/>
                <w:szCs w:val="20"/>
                <w:lang w:val="en-US" w:eastAsia="zh-CN"/>
              </w:rPr>
              <w:t>30</w:t>
            </w:r>
            <w:r>
              <w:rPr>
                <w:rFonts w:hint="eastAsia" w:ascii="宋体" w:hAnsi="宋体" w:eastAsia="宋体" w:cs="宋体"/>
                <w:sz w:val="20"/>
                <w:szCs w:val="20"/>
                <w:lang w:val="en-US" w:eastAsia="zh-CN"/>
              </w:rPr>
              <w:t>分</w:t>
            </w:r>
          </w:p>
        </w:tc>
        <w:tc>
          <w:tcPr>
            <w:tcW w:w="6369" w:type="dxa"/>
            <w:tcBorders>
              <w:top w:val="single" w:color="auto" w:sz="4" w:space="0"/>
              <w:left w:val="single" w:color="auto" w:sz="4" w:space="0"/>
              <w:bottom w:val="single" w:color="auto" w:sz="4" w:space="0"/>
              <w:right w:val="single" w:color="auto" w:sz="4" w:space="0"/>
            </w:tcBorders>
            <w:noWrap/>
            <w:vAlign w:val="center"/>
          </w:tcPr>
          <w:p w14:paraId="4C4A6CB4">
            <w:pPr>
              <w:spacing w:line="240" w:lineRule="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1.根据本项目采购需求编制实施方案，且应包括以下内</w:t>
            </w:r>
          </w:p>
          <w:p w14:paraId="0D63821B">
            <w:pPr>
              <w:spacing w:line="240" w:lineRule="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（1）地块</w:t>
            </w:r>
            <w:r>
              <w:rPr>
                <w:rFonts w:hint="eastAsia" w:asciiTheme="minorEastAsia" w:hAnsiTheme="minorEastAsia" w:eastAsiaTheme="minorEastAsia" w:cstheme="minorEastAsia"/>
                <w:kern w:val="0"/>
                <w:sz w:val="21"/>
                <w:szCs w:val="21"/>
                <w:lang w:val="en-US" w:eastAsia="zh-CN"/>
              </w:rPr>
              <w:t>清表</w:t>
            </w:r>
            <w:r>
              <w:rPr>
                <w:rFonts w:hint="eastAsia" w:asciiTheme="minorEastAsia" w:hAnsiTheme="minorEastAsia" w:eastAsiaTheme="minorEastAsia" w:cstheme="minorEastAsia"/>
                <w:kern w:val="0"/>
                <w:sz w:val="21"/>
                <w:szCs w:val="21"/>
              </w:rPr>
              <w:t>总体方案及实施管理措施；</w:t>
            </w:r>
          </w:p>
          <w:p w14:paraId="55AC23B3">
            <w:pPr>
              <w:spacing w:line="240" w:lineRule="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w:t>
            </w:r>
            <w:r>
              <w:rPr>
                <w:rFonts w:hint="eastAsia" w:asciiTheme="minorEastAsia" w:hAnsiTheme="minorEastAsia" w:eastAsiaTheme="minorEastAsia" w:cstheme="minorEastAsia"/>
                <w:kern w:val="0"/>
                <w:sz w:val="21"/>
                <w:szCs w:val="21"/>
                <w:lang w:val="en-US" w:eastAsia="zh-CN"/>
              </w:rPr>
              <w:t>清表</w:t>
            </w:r>
            <w:r>
              <w:rPr>
                <w:rFonts w:hint="eastAsia" w:asciiTheme="minorEastAsia" w:hAnsiTheme="minorEastAsia" w:eastAsiaTheme="minorEastAsia" w:cstheme="minorEastAsia"/>
                <w:kern w:val="0"/>
                <w:sz w:val="21"/>
                <w:szCs w:val="21"/>
              </w:rPr>
              <w:t>重点、难点分析及应对方案；</w:t>
            </w:r>
          </w:p>
          <w:p w14:paraId="1F972471">
            <w:pPr>
              <w:spacing w:line="240" w:lineRule="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w:t>
            </w:r>
            <w:r>
              <w:rPr>
                <w:rFonts w:hint="eastAsia" w:asciiTheme="minorEastAsia" w:hAnsiTheme="minorEastAsia" w:eastAsiaTheme="minorEastAsia" w:cstheme="minorEastAsia"/>
                <w:kern w:val="0"/>
                <w:sz w:val="21"/>
                <w:szCs w:val="21"/>
                <w:lang w:val="en-US" w:eastAsia="zh-CN"/>
              </w:rPr>
              <w:t>3</w:t>
            </w:r>
            <w:r>
              <w:rPr>
                <w:rFonts w:hint="eastAsia" w:asciiTheme="minorEastAsia" w:hAnsiTheme="minorEastAsia" w:eastAsiaTheme="minorEastAsia" w:cstheme="minorEastAsia"/>
                <w:kern w:val="0"/>
                <w:sz w:val="21"/>
                <w:szCs w:val="21"/>
              </w:rPr>
              <w:t>）实施过程安全文明管控方案及措施；</w:t>
            </w:r>
          </w:p>
          <w:p w14:paraId="2B3FC53E">
            <w:pPr>
              <w:spacing w:line="240" w:lineRule="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w:t>
            </w:r>
            <w:r>
              <w:rPr>
                <w:rFonts w:hint="eastAsia" w:asciiTheme="minorEastAsia" w:hAnsiTheme="minorEastAsia" w:eastAsiaTheme="minorEastAsia" w:cstheme="minorEastAsia"/>
                <w:kern w:val="0"/>
                <w:sz w:val="21"/>
                <w:szCs w:val="21"/>
                <w:lang w:val="en-US" w:eastAsia="zh-CN"/>
              </w:rPr>
              <w:t>4</w:t>
            </w:r>
            <w:r>
              <w:rPr>
                <w:rFonts w:hint="eastAsia" w:asciiTheme="minorEastAsia" w:hAnsiTheme="minorEastAsia" w:eastAsiaTheme="minorEastAsia" w:cstheme="minorEastAsia"/>
                <w:kern w:val="0"/>
                <w:sz w:val="21"/>
                <w:szCs w:val="21"/>
              </w:rPr>
              <w:t>）应急预案及管理措施；</w:t>
            </w:r>
          </w:p>
          <w:p w14:paraId="5FF036AB">
            <w:pPr>
              <w:spacing w:line="240" w:lineRule="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编制并提供上述每1项内容，得</w:t>
            </w:r>
            <w:r>
              <w:rPr>
                <w:rFonts w:hint="eastAsia" w:asciiTheme="minorEastAsia" w:hAnsiTheme="minorEastAsia" w:eastAsiaTheme="minorEastAsia" w:cstheme="minorEastAsia"/>
                <w:kern w:val="0"/>
                <w:sz w:val="21"/>
                <w:szCs w:val="21"/>
                <w:lang w:val="en-US" w:eastAsia="zh-CN"/>
              </w:rPr>
              <w:t>4</w:t>
            </w:r>
            <w:r>
              <w:rPr>
                <w:rFonts w:hint="eastAsia" w:asciiTheme="minorEastAsia" w:hAnsiTheme="minorEastAsia" w:eastAsiaTheme="minorEastAsia" w:cstheme="minorEastAsia"/>
                <w:kern w:val="0"/>
                <w:sz w:val="21"/>
                <w:szCs w:val="21"/>
              </w:rPr>
              <w:t>分，未提供者不得分。满分</w:t>
            </w:r>
            <w:r>
              <w:rPr>
                <w:rFonts w:hint="eastAsia" w:asciiTheme="minorEastAsia" w:hAnsiTheme="minorEastAsia" w:eastAsiaTheme="minorEastAsia" w:cstheme="minorEastAsia"/>
                <w:kern w:val="0"/>
                <w:sz w:val="21"/>
                <w:szCs w:val="21"/>
                <w:lang w:val="en-US" w:eastAsia="zh-CN"/>
              </w:rPr>
              <w:t>16</w:t>
            </w:r>
            <w:r>
              <w:rPr>
                <w:rFonts w:hint="eastAsia" w:asciiTheme="minorEastAsia" w:hAnsiTheme="minorEastAsia" w:eastAsiaTheme="minorEastAsia" w:cstheme="minorEastAsia"/>
                <w:kern w:val="0"/>
                <w:sz w:val="21"/>
                <w:szCs w:val="21"/>
              </w:rPr>
              <w:t>分</w:t>
            </w:r>
          </w:p>
          <w:p w14:paraId="3F507C14">
            <w:pPr>
              <w:spacing w:line="240" w:lineRule="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同时从上述各项细化方案内容的详细程度、可行性、适用性、科学性、先进性、针对性、内容全面具体、可操作性强、满足采购需求等方面进行进一步量化详细评审：（1）完全满足项目需求及上述评审因素细化点，得</w:t>
            </w:r>
            <w:r>
              <w:rPr>
                <w:rFonts w:hint="eastAsia" w:asciiTheme="minorEastAsia" w:hAnsiTheme="minorEastAsia" w:eastAsiaTheme="minorEastAsia" w:cstheme="minorEastAsia"/>
                <w:kern w:val="0"/>
                <w:sz w:val="21"/>
                <w:szCs w:val="21"/>
                <w:lang w:val="en-US" w:eastAsia="zh-CN"/>
              </w:rPr>
              <w:t>1-5</w:t>
            </w:r>
            <w:r>
              <w:rPr>
                <w:rFonts w:hint="eastAsia" w:asciiTheme="minorEastAsia" w:hAnsiTheme="minorEastAsia" w:eastAsiaTheme="minorEastAsia" w:cstheme="minorEastAsia"/>
                <w:kern w:val="0"/>
                <w:sz w:val="21"/>
                <w:szCs w:val="21"/>
              </w:rPr>
              <w:t>分；（2）基本满足项目需求及上述评审因素细化点，得</w:t>
            </w:r>
            <w:r>
              <w:rPr>
                <w:rFonts w:hint="eastAsia" w:asciiTheme="minorEastAsia" w:hAnsiTheme="minorEastAsia" w:eastAsiaTheme="minorEastAsia" w:cstheme="minorEastAsia"/>
                <w:kern w:val="0"/>
                <w:sz w:val="21"/>
                <w:szCs w:val="21"/>
                <w:lang w:val="en-US" w:eastAsia="zh-CN"/>
              </w:rPr>
              <w:t>1-5</w:t>
            </w:r>
            <w:r>
              <w:rPr>
                <w:rFonts w:hint="eastAsia" w:asciiTheme="minorEastAsia" w:hAnsiTheme="minorEastAsia" w:eastAsiaTheme="minorEastAsia" w:cstheme="minorEastAsia"/>
                <w:kern w:val="0"/>
                <w:sz w:val="21"/>
                <w:szCs w:val="21"/>
              </w:rPr>
              <w:t>分；（3）不能满足项目需求，存在不合理部分，评审因素细化点不全，得</w:t>
            </w:r>
            <w:r>
              <w:rPr>
                <w:rFonts w:hint="eastAsia" w:asciiTheme="minorEastAsia" w:hAnsiTheme="minorEastAsia" w:eastAsiaTheme="minorEastAsia" w:cstheme="minorEastAsia"/>
                <w:kern w:val="0"/>
                <w:sz w:val="21"/>
                <w:szCs w:val="21"/>
                <w:lang w:val="en-US" w:eastAsia="zh-CN"/>
              </w:rPr>
              <w:t>1-4</w:t>
            </w:r>
            <w:r>
              <w:rPr>
                <w:rFonts w:hint="eastAsia" w:asciiTheme="minorEastAsia" w:hAnsiTheme="minorEastAsia" w:eastAsiaTheme="minorEastAsia" w:cstheme="minorEastAsia"/>
                <w:kern w:val="0"/>
                <w:sz w:val="21"/>
                <w:szCs w:val="21"/>
              </w:rPr>
              <w:t>分；（4）内容缺失或无相关内容，得0分。满分</w:t>
            </w:r>
            <w:r>
              <w:rPr>
                <w:rFonts w:hint="eastAsia" w:asciiTheme="minorEastAsia" w:hAnsiTheme="minorEastAsia" w:eastAsiaTheme="minorEastAsia" w:cstheme="minorEastAsia"/>
                <w:kern w:val="0"/>
                <w:sz w:val="21"/>
                <w:szCs w:val="21"/>
                <w:lang w:val="en-US" w:eastAsia="zh-CN"/>
              </w:rPr>
              <w:t>14</w:t>
            </w:r>
            <w:r>
              <w:rPr>
                <w:rFonts w:hint="eastAsia" w:asciiTheme="minorEastAsia" w:hAnsiTheme="minorEastAsia" w:eastAsiaTheme="minorEastAsia" w:cstheme="minorEastAsia"/>
                <w:kern w:val="0"/>
                <w:sz w:val="21"/>
                <w:szCs w:val="21"/>
              </w:rPr>
              <w:t>分</w:t>
            </w:r>
          </w:p>
        </w:tc>
      </w:tr>
      <w:tr w14:paraId="50285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5" w:hRule="atLeast"/>
          <w:jc w:val="center"/>
        </w:trPr>
        <w:tc>
          <w:tcPr>
            <w:tcW w:w="1163" w:type="dxa"/>
            <w:vMerge w:val="continue"/>
            <w:tcBorders>
              <w:left w:val="single" w:color="auto" w:sz="4" w:space="0"/>
              <w:right w:val="single" w:color="auto" w:sz="4" w:space="0"/>
            </w:tcBorders>
            <w:noWrap/>
            <w:vAlign w:val="center"/>
          </w:tcPr>
          <w:p w14:paraId="6BF3DC7D">
            <w:pPr>
              <w:spacing w:line="240" w:lineRule="auto"/>
              <w:jc w:val="center"/>
              <w:rPr>
                <w:rFonts w:ascii="宋体" w:hAnsi="宋体" w:cs="宋体"/>
                <w:sz w:val="20"/>
                <w:szCs w:val="20"/>
              </w:rPr>
            </w:pPr>
          </w:p>
        </w:tc>
        <w:tc>
          <w:tcPr>
            <w:tcW w:w="2300" w:type="dxa"/>
            <w:tcBorders>
              <w:top w:val="single" w:color="auto" w:sz="4" w:space="0"/>
              <w:left w:val="single" w:color="auto" w:sz="4" w:space="0"/>
              <w:right w:val="single" w:color="auto" w:sz="4" w:space="0"/>
            </w:tcBorders>
            <w:noWrap/>
            <w:vAlign w:val="center"/>
          </w:tcPr>
          <w:p w14:paraId="17A1FE5F">
            <w:pPr>
              <w:spacing w:line="240" w:lineRule="auto"/>
              <w:jc w:val="center"/>
              <w:rPr>
                <w:rFonts w:hint="default" w:ascii="宋体" w:hAnsi="宋体" w:eastAsia="宋体" w:cs="宋体"/>
                <w:sz w:val="20"/>
                <w:szCs w:val="20"/>
                <w:lang w:val="en-US" w:eastAsia="zh-CN"/>
              </w:rPr>
            </w:pPr>
            <w:r>
              <w:rPr>
                <w:rFonts w:hint="eastAsia" w:ascii="宋体" w:hAnsi="宋体" w:eastAsia="宋体" w:cs="宋体"/>
                <w:sz w:val="20"/>
                <w:szCs w:val="20"/>
                <w:lang w:val="en-US" w:eastAsia="zh-CN"/>
              </w:rPr>
              <w:t>质量管理体系及保证措施</w:t>
            </w:r>
            <w:r>
              <w:rPr>
                <w:rFonts w:hint="eastAsia" w:ascii="宋体" w:hAnsi="宋体" w:cs="宋体"/>
                <w:sz w:val="20"/>
                <w:szCs w:val="20"/>
                <w:lang w:val="en-US" w:eastAsia="zh-CN"/>
              </w:rPr>
              <w:t>（10分）</w:t>
            </w:r>
          </w:p>
        </w:tc>
        <w:tc>
          <w:tcPr>
            <w:tcW w:w="6369" w:type="dxa"/>
            <w:tcBorders>
              <w:top w:val="single" w:color="auto" w:sz="4" w:space="0"/>
              <w:left w:val="single" w:color="auto" w:sz="4" w:space="0"/>
              <w:bottom w:val="single" w:color="auto" w:sz="4" w:space="0"/>
              <w:right w:val="single" w:color="auto" w:sz="4" w:space="0"/>
            </w:tcBorders>
            <w:noWrap/>
            <w:vAlign w:val="center"/>
          </w:tcPr>
          <w:p w14:paraId="05BB6F01">
            <w:pPr>
              <w:spacing w:line="240" w:lineRule="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1.根据本项目采购需求及项目规模范围、实施内容，针对本项目编制项目实施质量管理体系及保证措施，且应包括以下内容：</w:t>
            </w:r>
          </w:p>
          <w:p w14:paraId="66E0D4A5">
            <w:pPr>
              <w:spacing w:line="240" w:lineRule="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（1）质量保证组织及体系；</w:t>
            </w:r>
          </w:p>
          <w:p w14:paraId="0A10D1DB">
            <w:pPr>
              <w:spacing w:line="240" w:lineRule="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（2）质量保证管理及目标；</w:t>
            </w:r>
          </w:p>
          <w:p w14:paraId="183DC9F2">
            <w:pPr>
              <w:spacing w:line="240" w:lineRule="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（3）质量保证具体方案；</w:t>
            </w:r>
          </w:p>
          <w:p w14:paraId="34D8819F">
            <w:pPr>
              <w:spacing w:line="240" w:lineRule="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（4）质量保证主要措施。</w:t>
            </w:r>
          </w:p>
          <w:p w14:paraId="028195C8">
            <w:pPr>
              <w:spacing w:line="240" w:lineRule="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编制并提供上述每1项内容，得1分，满分4分，未提供者不得分。</w:t>
            </w:r>
          </w:p>
          <w:p w14:paraId="3E099367">
            <w:pPr>
              <w:spacing w:line="240" w:lineRule="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2.从上述质量管理体系及措施中各项细化方案内容的详细程度、可行性、适用性、针对性、科学性、先进性、内容全面具体、可</w:t>
            </w:r>
          </w:p>
          <w:p w14:paraId="795313EE">
            <w:pPr>
              <w:spacing w:line="240" w:lineRule="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操作性强、满足采购需求等方面进行进一步量化详细评审：</w:t>
            </w:r>
          </w:p>
          <w:p w14:paraId="019B2EBC">
            <w:pPr>
              <w:spacing w:line="240" w:lineRule="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（1）完全满足项目需求及上述质量保证的评审因素细化点，得5-6分；</w:t>
            </w:r>
          </w:p>
          <w:p w14:paraId="0412C1C0">
            <w:pPr>
              <w:spacing w:line="240" w:lineRule="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（2）基本满足项目需求及上述质量保证的评审因素细化点，得3-4分；</w:t>
            </w:r>
          </w:p>
          <w:p w14:paraId="1A25C477">
            <w:pPr>
              <w:spacing w:line="240" w:lineRule="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（3）不能满足项目需求，存在不合理部分，质量保证的评审因素细化点及内容不全，</w:t>
            </w:r>
          </w:p>
          <w:p w14:paraId="363E5082">
            <w:pPr>
              <w:spacing w:line="240" w:lineRule="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得1-2分；</w:t>
            </w:r>
          </w:p>
          <w:p w14:paraId="64F90AE4">
            <w:pPr>
              <w:spacing w:line="240" w:lineRule="auto"/>
              <w:rPr>
                <w:rFonts w:hint="eastAsia" w:asciiTheme="minorEastAsia" w:hAnsiTheme="minorEastAsia" w:eastAsiaTheme="minorEastAsia" w:cstheme="minorEastAsia"/>
                <w:kern w:val="0"/>
                <w:sz w:val="21"/>
                <w:szCs w:val="21"/>
              </w:rPr>
            </w:pPr>
            <w:r>
              <w:rPr>
                <w:rFonts w:hint="eastAsia" w:asciiTheme="minorEastAsia" w:hAnsiTheme="minorEastAsia" w:eastAsiaTheme="minorEastAsia" w:cstheme="minorEastAsia"/>
                <w:kern w:val="0"/>
                <w:sz w:val="21"/>
                <w:szCs w:val="21"/>
              </w:rPr>
              <w:t>（4）内容缺失或无相关内容，得0分。</w:t>
            </w:r>
          </w:p>
        </w:tc>
      </w:tr>
      <w:tr w14:paraId="68C8E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163" w:type="dxa"/>
            <w:vMerge w:val="restart"/>
            <w:tcBorders>
              <w:top w:val="single" w:color="auto" w:sz="4" w:space="0"/>
              <w:left w:val="single" w:color="auto" w:sz="4" w:space="0"/>
              <w:right w:val="single" w:color="auto" w:sz="4" w:space="0"/>
            </w:tcBorders>
            <w:noWrap/>
            <w:vAlign w:val="center"/>
          </w:tcPr>
          <w:p w14:paraId="2EC4F1DC">
            <w:pPr>
              <w:spacing w:line="240" w:lineRule="auto"/>
              <w:jc w:val="center"/>
              <w:rPr>
                <w:rFonts w:ascii="宋体" w:hAnsi="宋体" w:cs="宋体"/>
                <w:sz w:val="20"/>
                <w:szCs w:val="20"/>
              </w:rPr>
            </w:pPr>
            <w:r>
              <w:rPr>
                <w:rFonts w:hint="eastAsia" w:ascii="宋体" w:hAnsi="宋体" w:cs="宋体"/>
                <w:sz w:val="20"/>
                <w:szCs w:val="20"/>
              </w:rPr>
              <w:t>商务部分</w:t>
            </w:r>
          </w:p>
          <w:p w14:paraId="43DF511A">
            <w:pPr>
              <w:spacing w:line="240" w:lineRule="auto"/>
              <w:jc w:val="center"/>
              <w:rPr>
                <w:rFonts w:ascii="宋体" w:hAnsi="宋体" w:cs="宋体"/>
                <w:sz w:val="20"/>
                <w:szCs w:val="20"/>
              </w:rPr>
            </w:pPr>
            <w:r>
              <w:rPr>
                <w:rFonts w:hint="eastAsia" w:ascii="宋体" w:hAnsi="宋体" w:cs="宋体"/>
                <w:sz w:val="20"/>
                <w:szCs w:val="20"/>
              </w:rPr>
              <w:t>（</w:t>
            </w:r>
            <w:r>
              <w:rPr>
                <w:rFonts w:hint="eastAsia" w:ascii="宋体" w:hAnsi="宋体" w:cs="宋体"/>
                <w:sz w:val="20"/>
                <w:szCs w:val="20"/>
                <w:lang w:val="en-US" w:eastAsia="zh-CN"/>
              </w:rPr>
              <w:t>20</w:t>
            </w:r>
            <w:r>
              <w:rPr>
                <w:rFonts w:hint="eastAsia" w:ascii="宋体" w:hAnsi="宋体" w:cs="宋体"/>
                <w:sz w:val="20"/>
                <w:szCs w:val="20"/>
              </w:rPr>
              <w:t>分）</w:t>
            </w:r>
          </w:p>
        </w:tc>
        <w:tc>
          <w:tcPr>
            <w:tcW w:w="2300" w:type="dxa"/>
            <w:tcBorders>
              <w:top w:val="single" w:color="auto" w:sz="4" w:space="0"/>
              <w:left w:val="single" w:color="auto" w:sz="4" w:space="0"/>
              <w:bottom w:val="single" w:color="auto" w:sz="4" w:space="0"/>
              <w:right w:val="single" w:color="auto" w:sz="4" w:space="0"/>
            </w:tcBorders>
            <w:noWrap/>
            <w:vAlign w:val="center"/>
          </w:tcPr>
          <w:p w14:paraId="78580E4D">
            <w:pPr>
              <w:spacing w:line="240" w:lineRule="auto"/>
              <w:jc w:val="center"/>
              <w:rPr>
                <w:rFonts w:hint="eastAsia" w:ascii="宋体" w:hAnsi="宋体" w:cs="宋体"/>
                <w:sz w:val="20"/>
                <w:szCs w:val="20"/>
              </w:rPr>
            </w:pPr>
            <w:r>
              <w:rPr>
                <w:rFonts w:hint="eastAsia" w:ascii="宋体" w:hAnsi="宋体" w:cs="宋体"/>
                <w:sz w:val="20"/>
                <w:szCs w:val="20"/>
              </w:rPr>
              <w:t>拟投入团</w:t>
            </w:r>
          </w:p>
          <w:p w14:paraId="789558EE">
            <w:pPr>
              <w:spacing w:line="240" w:lineRule="auto"/>
              <w:jc w:val="center"/>
              <w:rPr>
                <w:rFonts w:hint="default" w:ascii="宋体" w:hAnsi="宋体" w:eastAsia="宋体" w:cs="宋体"/>
                <w:sz w:val="20"/>
                <w:szCs w:val="20"/>
                <w:lang w:val="en-US" w:eastAsia="zh-CN"/>
              </w:rPr>
            </w:pPr>
            <w:r>
              <w:rPr>
                <w:rFonts w:hint="eastAsia" w:ascii="宋体" w:hAnsi="宋体" w:cs="宋体"/>
                <w:sz w:val="20"/>
                <w:szCs w:val="20"/>
              </w:rPr>
              <w:t>队实力</w:t>
            </w:r>
            <w:r>
              <w:rPr>
                <w:rFonts w:hint="eastAsia" w:ascii="宋体" w:hAnsi="宋体" w:cs="宋体"/>
                <w:sz w:val="20"/>
                <w:szCs w:val="20"/>
                <w:lang w:val="en-US" w:eastAsia="zh-CN"/>
              </w:rPr>
              <w:t>15分</w:t>
            </w:r>
          </w:p>
        </w:tc>
        <w:tc>
          <w:tcPr>
            <w:tcW w:w="6369" w:type="dxa"/>
            <w:tcBorders>
              <w:top w:val="single" w:color="auto" w:sz="4" w:space="0"/>
              <w:left w:val="single" w:color="auto" w:sz="4" w:space="0"/>
              <w:bottom w:val="single" w:color="auto" w:sz="4" w:space="0"/>
              <w:right w:val="single" w:color="auto" w:sz="4" w:space="0"/>
            </w:tcBorders>
            <w:noWrap/>
            <w:vAlign w:val="center"/>
          </w:tcPr>
          <w:p w14:paraId="7E8DA9DB">
            <w:pPr>
              <w:spacing w:line="240" w:lineRule="auto"/>
              <w:jc w:val="left"/>
              <w:rPr>
                <w:rFonts w:hint="eastAsia" w:ascii="宋体" w:hAnsi="宋体" w:cs="宋体"/>
                <w:sz w:val="20"/>
                <w:szCs w:val="20"/>
              </w:rPr>
            </w:pPr>
            <w:r>
              <w:rPr>
                <w:rFonts w:hint="eastAsia" w:ascii="宋体" w:hAnsi="宋体" w:cs="宋体"/>
                <w:sz w:val="20"/>
                <w:szCs w:val="20"/>
              </w:rPr>
              <w:t>1</w:t>
            </w:r>
            <w:r>
              <w:rPr>
                <w:rFonts w:hint="eastAsia" w:ascii="宋体" w:hAnsi="宋体" w:cs="宋体"/>
                <w:sz w:val="20"/>
                <w:szCs w:val="20"/>
                <w:lang w:eastAsia="zh-CN"/>
              </w:rPr>
              <w:t>.</w:t>
            </w:r>
            <w:r>
              <w:rPr>
                <w:rFonts w:hint="eastAsia" w:ascii="宋体" w:hAnsi="宋体" w:cs="宋体"/>
                <w:sz w:val="20"/>
                <w:szCs w:val="20"/>
                <w:lang w:val="en-US" w:eastAsia="zh-CN"/>
              </w:rPr>
              <w:t>项目</w:t>
            </w:r>
            <w:r>
              <w:rPr>
                <w:rFonts w:hint="eastAsia" w:ascii="宋体" w:hAnsi="宋体" w:cs="宋体"/>
                <w:sz w:val="20"/>
                <w:szCs w:val="20"/>
              </w:rPr>
              <w:t>负责人具备</w:t>
            </w:r>
            <w:r>
              <w:rPr>
                <w:rFonts w:hint="eastAsia" w:ascii="宋体" w:hAnsi="宋体" w:cs="宋体"/>
                <w:sz w:val="20"/>
                <w:szCs w:val="20"/>
                <w:lang w:val="en-US" w:eastAsia="zh-CN"/>
              </w:rPr>
              <w:t>相关工程类</w:t>
            </w:r>
            <w:r>
              <w:rPr>
                <w:rFonts w:hint="eastAsia" w:ascii="宋体" w:hAnsi="宋体" w:cs="宋体"/>
                <w:sz w:val="20"/>
                <w:szCs w:val="20"/>
              </w:rPr>
              <w:t>专业中级职称得</w:t>
            </w:r>
            <w:r>
              <w:rPr>
                <w:rFonts w:hint="eastAsia" w:ascii="宋体" w:hAnsi="宋体" w:cs="宋体"/>
                <w:sz w:val="20"/>
                <w:szCs w:val="20"/>
                <w:lang w:val="en-US" w:eastAsia="zh-CN"/>
              </w:rPr>
              <w:t>2</w:t>
            </w:r>
            <w:r>
              <w:rPr>
                <w:rFonts w:hint="eastAsia" w:ascii="宋体" w:hAnsi="宋体" w:cs="宋体"/>
                <w:sz w:val="20"/>
                <w:szCs w:val="20"/>
              </w:rPr>
              <w:t>分</w:t>
            </w:r>
            <w:r>
              <w:rPr>
                <w:rFonts w:hint="eastAsia" w:ascii="宋体" w:hAnsi="宋体" w:cs="宋体"/>
                <w:sz w:val="20"/>
                <w:szCs w:val="20"/>
                <w:lang w:eastAsia="zh-CN"/>
              </w:rPr>
              <w:t>，</w:t>
            </w:r>
            <w:r>
              <w:rPr>
                <w:rFonts w:hint="eastAsia" w:ascii="宋体" w:hAnsi="宋体" w:cs="宋体"/>
                <w:sz w:val="20"/>
                <w:szCs w:val="20"/>
                <w:lang w:val="en-US" w:eastAsia="zh-CN"/>
              </w:rPr>
              <w:t>高级或高级以上</w:t>
            </w:r>
            <w:r>
              <w:rPr>
                <w:rFonts w:hint="eastAsia" w:ascii="宋体" w:hAnsi="宋体" w:cs="宋体"/>
                <w:sz w:val="20"/>
                <w:szCs w:val="20"/>
              </w:rPr>
              <w:t>得</w:t>
            </w:r>
            <w:r>
              <w:rPr>
                <w:rFonts w:hint="eastAsia" w:ascii="宋体" w:hAnsi="宋体" w:cs="宋体"/>
                <w:sz w:val="20"/>
                <w:szCs w:val="20"/>
                <w:lang w:val="en-US" w:eastAsia="zh-CN"/>
              </w:rPr>
              <w:t>5</w:t>
            </w:r>
            <w:r>
              <w:rPr>
                <w:rFonts w:hint="eastAsia" w:ascii="宋体" w:hAnsi="宋体" w:cs="宋体"/>
                <w:sz w:val="20"/>
                <w:szCs w:val="20"/>
              </w:rPr>
              <w:t>分。</w:t>
            </w:r>
          </w:p>
          <w:p w14:paraId="39EED154">
            <w:pPr>
              <w:spacing w:line="240" w:lineRule="auto"/>
              <w:jc w:val="left"/>
              <w:rPr>
                <w:rFonts w:hint="eastAsia" w:ascii="宋体" w:hAnsi="宋体" w:cs="宋体"/>
                <w:sz w:val="20"/>
                <w:szCs w:val="20"/>
              </w:rPr>
            </w:pPr>
            <w:r>
              <w:rPr>
                <w:rFonts w:hint="eastAsia" w:ascii="宋体" w:hAnsi="宋体" w:cs="宋体"/>
                <w:sz w:val="20"/>
                <w:szCs w:val="20"/>
              </w:rPr>
              <w:t>证明材料:提供职称证复印件及</w:t>
            </w:r>
            <w:r>
              <w:rPr>
                <w:rFonts w:hint="eastAsia" w:ascii="宋体" w:hAnsi="宋体" w:cs="宋体"/>
                <w:sz w:val="20"/>
                <w:szCs w:val="20"/>
                <w:lang w:val="en-US" w:eastAsia="zh-CN"/>
              </w:rPr>
              <w:t>2026年任意一个月</w:t>
            </w:r>
            <w:r>
              <w:rPr>
                <w:rFonts w:hint="eastAsia" w:ascii="宋体" w:hAnsi="宋体" w:cs="宋体"/>
                <w:sz w:val="20"/>
                <w:szCs w:val="20"/>
              </w:rPr>
              <w:t>社保证明复印件加盖</w:t>
            </w:r>
            <w:r>
              <w:rPr>
                <w:rFonts w:hint="eastAsia" w:ascii="宋体" w:hAnsi="宋体" w:cs="宋体"/>
                <w:sz w:val="20"/>
                <w:szCs w:val="20"/>
                <w:lang w:val="en-US" w:eastAsia="zh-CN"/>
              </w:rPr>
              <w:t>供应商</w:t>
            </w:r>
            <w:r>
              <w:rPr>
                <w:rFonts w:hint="eastAsia" w:ascii="宋体" w:hAnsi="宋体" w:cs="宋体"/>
                <w:sz w:val="20"/>
                <w:szCs w:val="20"/>
              </w:rPr>
              <w:t>公章。</w:t>
            </w:r>
          </w:p>
          <w:p w14:paraId="3CEE0A38">
            <w:pPr>
              <w:spacing w:line="240" w:lineRule="auto"/>
              <w:jc w:val="left"/>
              <w:rPr>
                <w:rFonts w:hint="eastAsia" w:ascii="宋体" w:hAnsi="宋体" w:cs="宋体"/>
                <w:sz w:val="20"/>
                <w:szCs w:val="20"/>
              </w:rPr>
            </w:pPr>
            <w:r>
              <w:rPr>
                <w:rFonts w:hint="eastAsia" w:ascii="宋体" w:hAnsi="宋体" w:cs="宋体"/>
                <w:sz w:val="20"/>
                <w:szCs w:val="20"/>
              </w:rPr>
              <w:t>2</w:t>
            </w:r>
            <w:r>
              <w:rPr>
                <w:rFonts w:hint="eastAsia" w:ascii="宋体" w:hAnsi="宋体" w:cs="宋体"/>
                <w:sz w:val="20"/>
                <w:szCs w:val="20"/>
                <w:lang w:eastAsia="zh-CN"/>
              </w:rPr>
              <w:t>.</w:t>
            </w:r>
            <w:r>
              <w:rPr>
                <w:rFonts w:hint="eastAsia" w:ascii="宋体" w:hAnsi="宋体" w:cs="宋体"/>
                <w:sz w:val="20"/>
                <w:szCs w:val="20"/>
              </w:rPr>
              <w:t>项目管理机构其他人员：拟投入本项目在岗专职人员，配置施工员1人、专职安全生产管理人员1人、质量员1人、劳资专管员1人、资料员(可兼任)1人满足条件得</w:t>
            </w:r>
            <w:r>
              <w:rPr>
                <w:rFonts w:hint="eastAsia" w:ascii="宋体" w:hAnsi="宋体" w:cs="宋体"/>
                <w:sz w:val="20"/>
                <w:szCs w:val="20"/>
                <w:lang w:val="en-US" w:eastAsia="zh-CN"/>
              </w:rPr>
              <w:t>10</w:t>
            </w:r>
            <w:r>
              <w:rPr>
                <w:rFonts w:hint="eastAsia" w:ascii="宋体" w:hAnsi="宋体" w:cs="宋体"/>
                <w:sz w:val="20"/>
                <w:szCs w:val="20"/>
              </w:rPr>
              <w:t>分，每缺少一项扣</w:t>
            </w:r>
            <w:r>
              <w:rPr>
                <w:rFonts w:hint="eastAsia" w:ascii="宋体" w:hAnsi="宋体" w:cs="宋体"/>
                <w:sz w:val="20"/>
                <w:szCs w:val="20"/>
                <w:lang w:val="en-US" w:eastAsia="zh-CN"/>
              </w:rPr>
              <w:t>2.5</w:t>
            </w:r>
            <w:r>
              <w:rPr>
                <w:rFonts w:hint="eastAsia" w:ascii="宋体" w:hAnsi="宋体" w:cs="宋体"/>
                <w:sz w:val="20"/>
                <w:szCs w:val="20"/>
              </w:rPr>
              <w:t>分，扣完为止，此项满分</w:t>
            </w:r>
            <w:r>
              <w:rPr>
                <w:rFonts w:hint="eastAsia" w:ascii="宋体" w:hAnsi="宋体" w:cs="宋体"/>
                <w:sz w:val="20"/>
                <w:szCs w:val="20"/>
                <w:lang w:val="en-US" w:eastAsia="zh-CN"/>
              </w:rPr>
              <w:t>10</w:t>
            </w:r>
            <w:r>
              <w:rPr>
                <w:rFonts w:hint="eastAsia" w:ascii="宋体" w:hAnsi="宋体" w:cs="宋体"/>
                <w:sz w:val="20"/>
                <w:szCs w:val="20"/>
              </w:rPr>
              <w:t>分。</w:t>
            </w:r>
          </w:p>
          <w:p w14:paraId="056CB590">
            <w:pPr>
              <w:spacing w:line="240" w:lineRule="auto"/>
              <w:jc w:val="left"/>
              <w:rPr>
                <w:rFonts w:hint="eastAsia" w:ascii="Times New Roman" w:hAnsi="Times New Roman" w:eastAsia="宋体" w:cs="Times New Roman"/>
                <w:color w:val="auto"/>
                <w:kern w:val="0"/>
                <w:sz w:val="21"/>
                <w:szCs w:val="21"/>
                <w:lang w:val="en-US" w:eastAsia="zh-CN"/>
              </w:rPr>
            </w:pPr>
            <w:r>
              <w:rPr>
                <w:rFonts w:hint="eastAsia" w:ascii="宋体" w:hAnsi="宋体" w:cs="宋体"/>
                <w:sz w:val="20"/>
                <w:szCs w:val="20"/>
              </w:rPr>
              <w:t>证明材料:</w:t>
            </w:r>
            <w:r>
              <w:rPr>
                <w:rFonts w:hint="eastAsia" w:ascii="宋体" w:hAnsi="宋体" w:cs="宋体"/>
                <w:sz w:val="20"/>
                <w:szCs w:val="20"/>
                <w:lang w:val="en-US" w:eastAsia="zh-CN"/>
              </w:rPr>
              <w:t>响应</w:t>
            </w:r>
            <w:r>
              <w:rPr>
                <w:rFonts w:hint="eastAsia" w:ascii="宋体" w:hAnsi="宋体" w:cs="宋体"/>
                <w:sz w:val="20"/>
                <w:szCs w:val="20"/>
              </w:rPr>
              <w:t>文件中提供岗位证复印件（劳资专管员无需提供上岗证书，须提供企业聘任证明）及</w:t>
            </w:r>
            <w:r>
              <w:rPr>
                <w:rFonts w:hint="eastAsia" w:ascii="宋体" w:hAnsi="宋体" w:cs="宋体"/>
                <w:sz w:val="20"/>
                <w:szCs w:val="20"/>
                <w:lang w:val="en-US" w:eastAsia="zh-CN"/>
              </w:rPr>
              <w:t>2026年任意1个月</w:t>
            </w:r>
            <w:r>
              <w:rPr>
                <w:rFonts w:hint="eastAsia" w:ascii="宋体" w:hAnsi="宋体" w:cs="宋体"/>
                <w:sz w:val="20"/>
                <w:szCs w:val="20"/>
              </w:rPr>
              <w:t>社保证明材料复印件加盖投标单位公章，不提供不得分</w:t>
            </w:r>
            <w:r>
              <w:rPr>
                <w:rFonts w:hint="eastAsia" w:ascii="宋体" w:hAnsi="宋体" w:cs="宋体"/>
                <w:sz w:val="20"/>
                <w:szCs w:val="20"/>
                <w:lang w:eastAsia="zh-CN"/>
              </w:rPr>
              <w:t>。</w:t>
            </w:r>
          </w:p>
        </w:tc>
      </w:tr>
      <w:tr w14:paraId="5F7EF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163" w:type="dxa"/>
            <w:vMerge w:val="continue"/>
            <w:tcBorders>
              <w:left w:val="single" w:color="auto" w:sz="4" w:space="0"/>
              <w:right w:val="single" w:color="auto" w:sz="4" w:space="0"/>
            </w:tcBorders>
            <w:noWrap/>
            <w:vAlign w:val="center"/>
          </w:tcPr>
          <w:p w14:paraId="29D0B905">
            <w:pPr>
              <w:spacing w:line="240" w:lineRule="auto"/>
              <w:jc w:val="center"/>
              <w:rPr>
                <w:rFonts w:hint="eastAsia" w:ascii="宋体" w:hAnsi="宋体" w:cs="宋体"/>
                <w:sz w:val="20"/>
                <w:szCs w:val="20"/>
              </w:rPr>
            </w:pPr>
          </w:p>
        </w:tc>
        <w:tc>
          <w:tcPr>
            <w:tcW w:w="23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915F3B6">
            <w:pPr>
              <w:spacing w:line="240" w:lineRule="auto"/>
              <w:jc w:val="center"/>
              <w:rPr>
                <w:rFonts w:hint="eastAsia" w:ascii="宋体" w:hAnsi="宋体" w:eastAsia="宋体" w:cs="宋体"/>
                <w:kern w:val="2"/>
                <w:sz w:val="20"/>
                <w:szCs w:val="20"/>
                <w:lang w:val="en-US" w:eastAsia="zh-CN" w:bidi="ar-SA"/>
              </w:rPr>
            </w:pPr>
            <w:r>
              <w:rPr>
                <w:rFonts w:hint="eastAsia" w:ascii="宋体" w:hAnsi="宋体" w:cs="宋体"/>
                <w:sz w:val="20"/>
                <w:szCs w:val="20"/>
                <w:lang w:val="en-US" w:eastAsia="zh-CN"/>
              </w:rPr>
              <w:t>类似业绩5分</w:t>
            </w:r>
          </w:p>
        </w:tc>
        <w:tc>
          <w:tcPr>
            <w:tcW w:w="636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3F3FF36">
            <w:pPr>
              <w:spacing w:line="240" w:lineRule="auto"/>
              <w:rPr>
                <w:rFonts w:hint="eastAsia" w:ascii="Times New Roman" w:hAnsi="Times New Roman" w:eastAsia="宋体" w:cs="Times New Roman"/>
                <w:color w:val="auto"/>
                <w:kern w:val="0"/>
                <w:sz w:val="21"/>
                <w:szCs w:val="21"/>
                <w:lang w:val="zh-CN" w:eastAsia="zh-CN"/>
              </w:rPr>
            </w:pPr>
            <w:r>
              <w:rPr>
                <w:rFonts w:hint="eastAsia" w:ascii="Times New Roman" w:hAnsi="Times New Roman" w:eastAsia="宋体" w:cs="Times New Roman"/>
                <w:color w:val="auto"/>
                <w:kern w:val="0"/>
                <w:sz w:val="21"/>
                <w:szCs w:val="21"/>
                <w:lang w:val="zh-CN" w:eastAsia="zh-CN"/>
              </w:rPr>
              <w:t>供应商202</w:t>
            </w:r>
            <w:r>
              <w:rPr>
                <w:rFonts w:hint="eastAsia" w:cs="Times New Roman"/>
                <w:color w:val="auto"/>
                <w:kern w:val="0"/>
                <w:sz w:val="21"/>
                <w:szCs w:val="21"/>
                <w:lang w:val="en-US" w:eastAsia="zh-CN"/>
              </w:rPr>
              <w:t>4</w:t>
            </w:r>
            <w:r>
              <w:rPr>
                <w:rFonts w:hint="eastAsia" w:ascii="Times New Roman" w:hAnsi="Times New Roman" w:eastAsia="宋体" w:cs="Times New Roman"/>
                <w:color w:val="auto"/>
                <w:kern w:val="0"/>
                <w:sz w:val="21"/>
                <w:szCs w:val="21"/>
                <w:lang w:val="zh-CN" w:eastAsia="zh-CN"/>
              </w:rPr>
              <w:t>年1月1日以来独立承担过类似项目的，每提供一个项目业绩的得</w:t>
            </w:r>
            <w:r>
              <w:rPr>
                <w:rFonts w:hint="eastAsia" w:cs="Times New Roman"/>
                <w:color w:val="auto"/>
                <w:kern w:val="0"/>
                <w:sz w:val="21"/>
                <w:szCs w:val="21"/>
                <w:lang w:val="en-US" w:eastAsia="zh-CN"/>
              </w:rPr>
              <w:t>2.</w:t>
            </w:r>
            <w:r>
              <w:rPr>
                <w:rFonts w:hint="eastAsia" w:ascii="Times New Roman" w:hAnsi="Times New Roman" w:eastAsia="宋体" w:cs="Times New Roman"/>
                <w:color w:val="auto"/>
                <w:kern w:val="0"/>
                <w:sz w:val="21"/>
                <w:szCs w:val="21"/>
                <w:lang w:val="en-US" w:eastAsia="zh-CN"/>
              </w:rPr>
              <w:t>5</w:t>
            </w:r>
            <w:r>
              <w:rPr>
                <w:rFonts w:hint="eastAsia" w:ascii="Times New Roman" w:hAnsi="Times New Roman" w:eastAsia="宋体" w:cs="Times New Roman"/>
                <w:color w:val="auto"/>
                <w:kern w:val="0"/>
                <w:sz w:val="21"/>
                <w:szCs w:val="21"/>
                <w:lang w:val="zh-CN" w:eastAsia="zh-CN"/>
              </w:rPr>
              <w:t>分，本项最高得</w:t>
            </w:r>
            <w:r>
              <w:rPr>
                <w:rFonts w:hint="eastAsia" w:cs="Times New Roman"/>
                <w:color w:val="auto"/>
                <w:kern w:val="0"/>
                <w:sz w:val="21"/>
                <w:szCs w:val="21"/>
                <w:lang w:val="en-US" w:eastAsia="zh-CN"/>
              </w:rPr>
              <w:t>5</w:t>
            </w:r>
            <w:r>
              <w:rPr>
                <w:rFonts w:hint="eastAsia" w:ascii="Times New Roman" w:hAnsi="Times New Roman" w:eastAsia="宋体" w:cs="Times New Roman"/>
                <w:color w:val="auto"/>
                <w:kern w:val="0"/>
                <w:sz w:val="21"/>
                <w:szCs w:val="21"/>
                <w:lang w:val="zh-CN" w:eastAsia="zh-CN"/>
              </w:rPr>
              <w:t>分。</w:t>
            </w:r>
          </w:p>
          <w:p w14:paraId="21E67D2A">
            <w:pPr>
              <w:spacing w:line="240" w:lineRule="auto"/>
              <w:rPr>
                <w:rFonts w:hint="eastAsia" w:ascii="Times New Roman" w:hAnsi="Times New Roman" w:eastAsia="宋体" w:cs="Times New Roman"/>
                <w:color w:val="auto"/>
                <w:kern w:val="0"/>
                <w:sz w:val="21"/>
                <w:szCs w:val="21"/>
                <w:lang w:val="zh-CN" w:eastAsia="zh-CN" w:bidi="ar-SA"/>
              </w:rPr>
            </w:pPr>
            <w:r>
              <w:rPr>
                <w:rFonts w:hint="eastAsia" w:ascii="Times New Roman" w:hAnsi="Times New Roman" w:eastAsia="宋体" w:cs="Times New Roman"/>
                <w:color w:val="auto"/>
                <w:kern w:val="0"/>
                <w:sz w:val="21"/>
                <w:szCs w:val="21"/>
                <w:lang w:val="zh-CN" w:eastAsia="zh-CN"/>
              </w:rPr>
              <w:t>证明材料：提供中标（成交）通知书或合同复印件关键页，加盖公章。</w:t>
            </w:r>
          </w:p>
        </w:tc>
      </w:tr>
    </w:tbl>
    <w:p w14:paraId="2B61E260">
      <w:pPr>
        <w:pStyle w:val="17"/>
        <w:ind w:left="0" w:leftChars="0" w:firstLine="0" w:firstLineChars="0"/>
        <w:rPr>
          <w:rFonts w:hint="eastAsia" w:asciiTheme="minorEastAsia" w:hAnsiTheme="minorEastAsia" w:eastAsiaTheme="minorEastAsia" w:cstheme="minorEastAsia"/>
          <w:b/>
          <w:color w:val="auto"/>
          <w:sz w:val="21"/>
          <w:szCs w:val="21"/>
        </w:rPr>
      </w:pPr>
    </w:p>
    <w:p w14:paraId="4C94D14C">
      <w:pPr>
        <w:rPr>
          <w:rFonts w:hint="eastAsia"/>
        </w:rPr>
        <w:sectPr>
          <w:pgSz w:w="11906" w:h="16838"/>
          <w:pgMar w:top="1440" w:right="1800" w:bottom="1440" w:left="1800" w:header="794" w:footer="992" w:gutter="0"/>
          <w:pgNumType w:fmt="decimal"/>
          <w:cols w:space="425" w:num="1"/>
          <w:docGrid w:type="lines" w:linePitch="312" w:charSpace="0"/>
        </w:sectPr>
      </w:pPr>
    </w:p>
    <w:p w14:paraId="3974E427">
      <w:pPr>
        <w:pageBreakBefore w:val="0"/>
        <w:wordWrap/>
        <w:topLinePunct w:val="0"/>
        <w:bidi w:val="0"/>
        <w:adjustRightInd w:val="0"/>
        <w:snapToGrid w:val="0"/>
        <w:spacing w:line="360" w:lineRule="auto"/>
        <w:jc w:val="both"/>
        <w:textAlignment w:val="auto"/>
        <w:outlineLvl w:val="1"/>
        <w:rPr>
          <w:rFonts w:hint="eastAsia" w:asciiTheme="minorEastAsia" w:hAnsiTheme="minorEastAsia" w:eastAsiaTheme="minorEastAsia" w:cstheme="minorEastAsia"/>
          <w:b/>
          <w:color w:val="auto"/>
          <w:sz w:val="21"/>
          <w:szCs w:val="21"/>
        </w:rPr>
      </w:pPr>
    </w:p>
    <w:p w14:paraId="30CBD95B">
      <w:pPr>
        <w:pageBreakBefore w:val="0"/>
        <w:wordWrap/>
        <w:topLinePunct w:val="0"/>
        <w:bidi w:val="0"/>
        <w:adjustRightInd w:val="0"/>
        <w:snapToGrid w:val="0"/>
        <w:spacing w:line="360" w:lineRule="auto"/>
        <w:jc w:val="center"/>
        <w:textAlignment w:val="auto"/>
        <w:outlineLvl w:val="1"/>
        <w:rPr>
          <w:rFonts w:asciiTheme="minorEastAsia" w:hAnsiTheme="minorEastAsia" w:eastAsiaTheme="minorEastAsia" w:cstheme="minorEastAsia"/>
          <w:b/>
          <w:color w:val="auto"/>
          <w:sz w:val="30"/>
          <w:szCs w:val="30"/>
        </w:rPr>
      </w:pPr>
      <w:r>
        <w:rPr>
          <w:rFonts w:hint="eastAsia" w:asciiTheme="minorEastAsia" w:hAnsiTheme="minorEastAsia" w:eastAsiaTheme="minorEastAsia" w:cstheme="minorEastAsia"/>
          <w:b/>
          <w:color w:val="auto"/>
          <w:sz w:val="30"/>
          <w:szCs w:val="30"/>
        </w:rPr>
        <w:t>第五章采购合同</w:t>
      </w:r>
      <w:bookmarkEnd w:id="97"/>
      <w:r>
        <w:rPr>
          <w:rFonts w:hint="eastAsia" w:asciiTheme="minorEastAsia" w:hAnsiTheme="minorEastAsia" w:eastAsiaTheme="minorEastAsia" w:cstheme="minorEastAsia"/>
          <w:b/>
          <w:color w:val="auto"/>
          <w:sz w:val="30"/>
          <w:szCs w:val="30"/>
        </w:rPr>
        <w:t>格式</w:t>
      </w:r>
    </w:p>
    <w:p w14:paraId="6985F00B">
      <w:pPr>
        <w:pageBreakBefore w:val="0"/>
        <w:wordWrap/>
        <w:topLinePunct w:val="0"/>
        <w:bidi w:val="0"/>
        <w:adjustRightInd w:val="0"/>
        <w:snapToGrid w:val="0"/>
        <w:spacing w:line="360" w:lineRule="auto"/>
        <w:textAlignment w:val="auto"/>
        <w:outlineLvl w:val="1"/>
        <w:rPr>
          <w:rFonts w:asciiTheme="minorEastAsia" w:hAnsiTheme="minorEastAsia" w:eastAsiaTheme="minorEastAsia" w:cstheme="minorEastAsia"/>
          <w:bCs/>
          <w:color w:val="auto"/>
          <w:sz w:val="30"/>
          <w:szCs w:val="30"/>
        </w:rPr>
      </w:pPr>
    </w:p>
    <w:p w14:paraId="42A9F168">
      <w:pPr>
        <w:pageBreakBefore w:val="0"/>
        <w:numPr>
          <w:ilvl w:val="0"/>
          <w:numId w:val="0"/>
        </w:numPr>
        <w:wordWrap/>
        <w:topLinePunct w:val="0"/>
        <w:bidi w:val="0"/>
        <w:adjustRightInd w:val="0"/>
        <w:snapToGrid w:val="0"/>
        <w:spacing w:line="360" w:lineRule="auto"/>
        <w:ind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采购人：（以下简称甲方）</w:t>
      </w:r>
    </w:p>
    <w:p w14:paraId="148F2128">
      <w:pPr>
        <w:pageBreakBefore w:val="0"/>
        <w:numPr>
          <w:ilvl w:val="0"/>
          <w:numId w:val="0"/>
        </w:numPr>
        <w:wordWrap/>
        <w:topLinePunct w:val="0"/>
        <w:bidi w:val="0"/>
        <w:adjustRightInd w:val="0"/>
        <w:snapToGrid w:val="0"/>
        <w:spacing w:line="360" w:lineRule="auto"/>
        <w:ind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供应商：（以下简称乙方）</w:t>
      </w:r>
    </w:p>
    <w:p w14:paraId="5EA10E3D">
      <w:pPr>
        <w:pageBreakBefore w:val="0"/>
        <w:numPr>
          <w:ilvl w:val="0"/>
          <w:numId w:val="0"/>
        </w:numPr>
        <w:wordWrap/>
        <w:topLinePunct w:val="0"/>
        <w:bidi w:val="0"/>
        <w:adjustRightInd w:val="0"/>
        <w:snapToGrid w:val="0"/>
        <w:spacing w:line="360" w:lineRule="auto"/>
        <w:ind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根据《中华人民共和国民法典》及其他有关法律法规的规定，就位于临空经济区LK11-14-03、LK11-15-03、LK11-18-02地块甲方委托乙方进行清表，经甲乙双方友好协商，订立本合同，双方共同遵守。</w:t>
      </w:r>
    </w:p>
    <w:p w14:paraId="6F042A90">
      <w:pPr>
        <w:pageBreakBefore w:val="0"/>
        <w:numPr>
          <w:ilvl w:val="0"/>
          <w:numId w:val="0"/>
        </w:numPr>
        <w:wordWrap/>
        <w:topLinePunct w:val="0"/>
        <w:bidi w:val="0"/>
        <w:adjustRightInd w:val="0"/>
        <w:snapToGrid w:val="0"/>
        <w:spacing w:line="360" w:lineRule="auto"/>
        <w:ind w:firstLine="643"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第一条工程概况</w:t>
      </w:r>
    </w:p>
    <w:p w14:paraId="3715CCE0">
      <w:pPr>
        <w:pageBreakBefore w:val="0"/>
        <w:numPr>
          <w:ilvl w:val="0"/>
          <w:numId w:val="0"/>
        </w:numPr>
        <w:wordWrap/>
        <w:topLinePunct w:val="0"/>
        <w:bidi w:val="0"/>
        <w:adjustRightInd w:val="0"/>
        <w:snapToGrid w:val="0"/>
        <w:spacing w:line="360" w:lineRule="auto"/>
        <w:ind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项目名称：</w:t>
      </w:r>
    </w:p>
    <w:p w14:paraId="5880EC0A">
      <w:pPr>
        <w:pageBreakBefore w:val="0"/>
        <w:numPr>
          <w:ilvl w:val="0"/>
          <w:numId w:val="0"/>
        </w:numPr>
        <w:wordWrap/>
        <w:topLinePunct w:val="0"/>
        <w:bidi w:val="0"/>
        <w:adjustRightInd w:val="0"/>
        <w:snapToGrid w:val="0"/>
        <w:spacing w:line="360" w:lineRule="auto"/>
        <w:ind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服务内容及要求：</w:t>
      </w:r>
    </w:p>
    <w:p w14:paraId="4221A011">
      <w:pPr>
        <w:pageBreakBefore w:val="0"/>
        <w:numPr>
          <w:ilvl w:val="0"/>
          <w:numId w:val="0"/>
        </w:numPr>
        <w:wordWrap/>
        <w:topLinePunct w:val="0"/>
        <w:bidi w:val="0"/>
        <w:adjustRightInd w:val="0"/>
        <w:snapToGrid w:val="0"/>
        <w:spacing w:line="360" w:lineRule="auto"/>
        <w:ind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履行地点：</w:t>
      </w:r>
    </w:p>
    <w:p w14:paraId="13A8CF66">
      <w:pPr>
        <w:pageBreakBefore w:val="0"/>
        <w:numPr>
          <w:ilvl w:val="0"/>
          <w:numId w:val="0"/>
        </w:numPr>
        <w:wordWrap/>
        <w:topLinePunct w:val="0"/>
        <w:bidi w:val="0"/>
        <w:adjustRightInd w:val="0"/>
        <w:snapToGrid w:val="0"/>
        <w:spacing w:line="360" w:lineRule="auto"/>
        <w:ind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服务期限：</w:t>
      </w:r>
    </w:p>
    <w:p w14:paraId="204BC986">
      <w:pPr>
        <w:pageBreakBefore w:val="0"/>
        <w:numPr>
          <w:ilvl w:val="0"/>
          <w:numId w:val="0"/>
        </w:numPr>
        <w:wordWrap/>
        <w:topLinePunct w:val="0"/>
        <w:bidi w:val="0"/>
        <w:adjustRightInd w:val="0"/>
        <w:snapToGrid w:val="0"/>
        <w:spacing w:line="360" w:lineRule="auto"/>
        <w:ind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质量标准和要求：合格，满足净地要求</w:t>
      </w:r>
    </w:p>
    <w:p w14:paraId="0455654B">
      <w:pPr>
        <w:pageBreakBefore w:val="0"/>
        <w:numPr>
          <w:ilvl w:val="0"/>
          <w:numId w:val="0"/>
        </w:numPr>
        <w:wordWrap/>
        <w:topLinePunct w:val="0"/>
        <w:bidi w:val="0"/>
        <w:adjustRightInd w:val="0"/>
        <w:snapToGrid w:val="0"/>
        <w:spacing w:line="360" w:lineRule="auto"/>
        <w:ind w:firstLine="643"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第二条合同金额及支付方式</w:t>
      </w:r>
    </w:p>
    <w:p w14:paraId="04A04AD2">
      <w:pPr>
        <w:pageBreakBefore w:val="0"/>
        <w:numPr>
          <w:ilvl w:val="0"/>
          <w:numId w:val="0"/>
        </w:numPr>
        <w:wordWrap/>
        <w:topLinePunct w:val="0"/>
        <w:bidi w:val="0"/>
        <w:adjustRightInd w:val="0"/>
        <w:snapToGrid w:val="0"/>
        <w:spacing w:line="360" w:lineRule="auto"/>
        <w:ind w:firstLine="643" w:firstLineChars="200"/>
        <w:textAlignment w:val="auto"/>
        <w:outlineLvl w:val="1"/>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2.1合同价</w:t>
      </w:r>
    </w:p>
    <w:p w14:paraId="1AE142B3">
      <w:pPr>
        <w:pageBreakBefore w:val="0"/>
        <w:numPr>
          <w:ilvl w:val="0"/>
          <w:numId w:val="0"/>
        </w:numPr>
        <w:wordWrap/>
        <w:topLinePunct w:val="0"/>
        <w:bidi w:val="0"/>
        <w:adjustRightInd w:val="0"/>
        <w:snapToGrid w:val="0"/>
        <w:spacing w:line="360" w:lineRule="auto"/>
        <w:ind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本合同包干含税总价为人民币（大写）：</w:t>
      </w:r>
      <w:r>
        <w:rPr>
          <w:rFonts w:hint="eastAsia" w:ascii="仿宋_GB2312" w:hAnsi="仿宋_GB2312" w:eastAsia="仿宋_GB2312" w:cs="仿宋_GB2312"/>
          <w:sz w:val="32"/>
          <w:szCs w:val="32"/>
          <w:u w:val="single"/>
          <w:lang w:val="en-US" w:eastAsia="zh-CN"/>
        </w:rPr>
        <w:t xml:space="preserve">    （￥元）</w:t>
      </w:r>
      <w:r>
        <w:rPr>
          <w:rFonts w:hint="eastAsia" w:ascii="仿宋_GB2312" w:hAnsi="仿宋_GB2312" w:eastAsia="仿宋_GB2312" w:cs="仿宋_GB2312"/>
          <w:sz w:val="32"/>
          <w:szCs w:val="32"/>
          <w:lang w:val="en-US" w:eastAsia="zh-CN"/>
        </w:rPr>
        <w:t>，其中，不含税价为人民币（大写）：</w:t>
      </w:r>
      <w:r>
        <w:rPr>
          <w:rFonts w:hint="eastAsia" w:ascii="仿宋_GB2312" w:hAnsi="仿宋_GB2312" w:eastAsia="仿宋_GB2312" w:cs="仿宋_GB2312"/>
          <w:sz w:val="32"/>
          <w:szCs w:val="32"/>
          <w:u w:val="single"/>
          <w:lang w:val="en-US" w:eastAsia="zh-CN"/>
        </w:rPr>
        <w:t xml:space="preserve">    （￥元）</w:t>
      </w:r>
      <w:r>
        <w:rPr>
          <w:rFonts w:hint="eastAsia" w:ascii="仿宋_GB2312" w:hAnsi="仿宋_GB2312" w:eastAsia="仿宋_GB2312" w:cs="仿宋_GB2312"/>
          <w:sz w:val="32"/>
          <w:szCs w:val="32"/>
          <w:lang w:val="en-US" w:eastAsia="zh-CN"/>
        </w:rPr>
        <w:t>，增值税为人民币（大写）：</w:t>
      </w:r>
      <w:r>
        <w:rPr>
          <w:rFonts w:hint="eastAsia" w:ascii="仿宋_GB2312" w:hAnsi="仿宋_GB2312" w:eastAsia="仿宋_GB2312" w:cs="仿宋_GB2312"/>
          <w:sz w:val="32"/>
          <w:szCs w:val="32"/>
          <w:u w:val="single"/>
          <w:lang w:val="en-US" w:eastAsia="zh-CN"/>
        </w:rPr>
        <w:t xml:space="preserve">    （￥元）</w:t>
      </w:r>
      <w:r>
        <w:rPr>
          <w:rFonts w:hint="eastAsia" w:ascii="仿宋_GB2312" w:hAnsi="仿宋_GB2312" w:eastAsia="仿宋_GB2312" w:cs="仿宋_GB2312"/>
          <w:sz w:val="32"/>
          <w:szCs w:val="32"/>
          <w:lang w:val="en-US" w:eastAsia="zh-CN"/>
        </w:rPr>
        <w:t>，增值税税率为9%。</w:t>
      </w:r>
    </w:p>
    <w:p w14:paraId="24764E5F">
      <w:pPr>
        <w:pageBreakBefore w:val="0"/>
        <w:numPr>
          <w:ilvl w:val="0"/>
          <w:numId w:val="0"/>
        </w:numPr>
        <w:wordWrap/>
        <w:topLinePunct w:val="0"/>
        <w:bidi w:val="0"/>
        <w:adjustRightInd w:val="0"/>
        <w:snapToGrid w:val="0"/>
        <w:spacing w:line="360" w:lineRule="auto"/>
        <w:ind w:firstLine="643" w:firstLineChars="200"/>
        <w:textAlignment w:val="auto"/>
        <w:outlineLvl w:val="1"/>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2.2支付方式:</w:t>
      </w:r>
    </w:p>
    <w:p w14:paraId="35817665">
      <w:pPr>
        <w:pageBreakBefore w:val="0"/>
        <w:numPr>
          <w:ilvl w:val="0"/>
          <w:numId w:val="0"/>
        </w:numPr>
        <w:wordWrap/>
        <w:topLinePunct w:val="0"/>
        <w:bidi w:val="0"/>
        <w:adjustRightInd w:val="0"/>
        <w:snapToGrid w:val="0"/>
        <w:spacing w:line="360" w:lineRule="auto"/>
        <w:ind w:firstLine="640" w:firstLineChars="200"/>
        <w:textAlignment w:val="auto"/>
        <w:outlineLvl w:val="1"/>
        <w:rPr>
          <w:rFonts w:hint="eastAsia" w:asciiTheme="minorEastAsia" w:hAnsiTheme="minorEastAsia" w:eastAsiaTheme="minorEastAsia" w:cstheme="minorEastAsia"/>
          <w:bCs/>
          <w:color w:val="auto"/>
          <w:sz w:val="30"/>
          <w:szCs w:val="30"/>
        </w:rPr>
      </w:pPr>
      <w:r>
        <w:rPr>
          <w:rFonts w:hint="eastAsia" w:ascii="仿宋_GB2312" w:hAnsi="仿宋_GB2312" w:eastAsia="仿宋_GB2312" w:cs="仿宋_GB2312"/>
          <w:sz w:val="32"/>
          <w:szCs w:val="32"/>
          <w:lang w:val="en-US" w:eastAsia="zh-CN"/>
        </w:rPr>
        <w:t>项目竣工验收合格后，乙方向甲方提供结算资料且通过甲方审核通过后，甲方6个月内向乙方一次性支付结算价的100%。甲方付款前，乙方先行提供符合国家相关规定的增值税发票，税率按照国家税务部门相关政策规定计取，如因乙方未提供合格发票或出现政府封账等特殊情形导致甲方付款延迟的，不视为甲方违约。</w:t>
      </w:r>
    </w:p>
    <w:p w14:paraId="19D58468">
      <w:pPr>
        <w:pStyle w:val="2"/>
        <w:ind w:left="0" w:leftChars="0" w:firstLine="643" w:firstLineChars="200"/>
        <w:rPr>
          <w:rFonts w:hint="default"/>
          <w:b/>
          <w:bCs/>
          <w:lang w:val="en-US" w:eastAsia="zh-CN"/>
        </w:rPr>
      </w:pPr>
      <w:r>
        <w:rPr>
          <w:rFonts w:hint="eastAsia" w:ascii="仿宋_GB2312" w:hAnsi="仿宋_GB2312" w:eastAsia="仿宋_GB2312" w:cs="仿宋_GB2312"/>
          <w:b/>
          <w:bCs/>
          <w:sz w:val="32"/>
          <w:szCs w:val="32"/>
          <w:lang w:val="en-US" w:eastAsia="zh-CN"/>
        </w:rPr>
        <w:t>第三条双方的权利与义务</w:t>
      </w:r>
    </w:p>
    <w:p w14:paraId="093587C5">
      <w:pPr>
        <w:pageBreakBefore w:val="0"/>
        <w:wordWrap/>
        <w:topLinePunct w:val="0"/>
        <w:bidi w:val="0"/>
        <w:adjustRightInd w:val="0"/>
        <w:snapToGrid w:val="0"/>
        <w:spacing w:line="360" w:lineRule="auto"/>
        <w:ind w:firstLine="643" w:firstLineChars="200"/>
        <w:textAlignment w:val="auto"/>
        <w:outlineLvl w:val="1"/>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3.1甲方义务</w:t>
      </w:r>
    </w:p>
    <w:p w14:paraId="307A6F3A">
      <w:pPr>
        <w:pageBreakBefore w:val="0"/>
        <w:numPr>
          <w:ilvl w:val="0"/>
          <w:numId w:val="3"/>
        </w:numPr>
        <w:wordWrap/>
        <w:topLinePunct w:val="0"/>
        <w:bidi w:val="0"/>
        <w:adjustRightInd w:val="0"/>
        <w:snapToGrid w:val="0"/>
        <w:spacing w:line="360" w:lineRule="auto"/>
        <w:ind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甲方应为乙方提供必要的作业条件及场地。</w:t>
      </w:r>
    </w:p>
    <w:p w14:paraId="7869174B">
      <w:pPr>
        <w:pageBreakBefore w:val="0"/>
        <w:numPr>
          <w:ilvl w:val="0"/>
          <w:numId w:val="3"/>
        </w:numPr>
        <w:wordWrap/>
        <w:topLinePunct w:val="0"/>
        <w:bidi w:val="0"/>
        <w:adjustRightInd w:val="0"/>
        <w:snapToGrid w:val="0"/>
        <w:spacing w:line="360" w:lineRule="auto"/>
        <w:ind w:left="0" w:leftChars="0"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甲方应按合同约定的条件、时间和方式及时支付合同价款。</w:t>
      </w:r>
    </w:p>
    <w:p w14:paraId="0926533C">
      <w:pPr>
        <w:pageBreakBefore w:val="0"/>
        <w:numPr>
          <w:ilvl w:val="0"/>
          <w:numId w:val="0"/>
        </w:numPr>
        <w:wordWrap/>
        <w:topLinePunct w:val="0"/>
        <w:bidi w:val="0"/>
        <w:adjustRightInd w:val="0"/>
        <w:snapToGrid w:val="0"/>
        <w:spacing w:line="360" w:lineRule="auto"/>
        <w:ind w:leftChars="0"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（三）甲方组织对项目完工验收。</w:t>
      </w:r>
    </w:p>
    <w:p w14:paraId="737B73B6">
      <w:pPr>
        <w:pageBreakBefore w:val="0"/>
        <w:wordWrap/>
        <w:topLinePunct w:val="0"/>
        <w:bidi w:val="0"/>
        <w:adjustRightInd w:val="0"/>
        <w:snapToGrid w:val="0"/>
        <w:spacing w:line="360" w:lineRule="auto"/>
        <w:ind w:firstLine="643" w:firstLineChars="200"/>
        <w:textAlignment w:val="auto"/>
        <w:outlineLvl w:val="1"/>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3.2乙方的义务</w:t>
      </w:r>
    </w:p>
    <w:p w14:paraId="5100F1F9">
      <w:pPr>
        <w:pageBreakBefore w:val="0"/>
        <w:numPr>
          <w:ilvl w:val="0"/>
          <w:numId w:val="4"/>
        </w:numPr>
        <w:wordWrap/>
        <w:topLinePunct w:val="0"/>
        <w:bidi w:val="0"/>
        <w:adjustRightInd w:val="0"/>
        <w:snapToGrid w:val="0"/>
        <w:spacing w:line="360" w:lineRule="auto"/>
        <w:ind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乙方必须遵守合同中各项条款，否则造成一切经济损失由乙方负责。</w:t>
      </w:r>
    </w:p>
    <w:p w14:paraId="3E8C68D3">
      <w:pPr>
        <w:pageBreakBefore w:val="0"/>
        <w:numPr>
          <w:ilvl w:val="0"/>
          <w:numId w:val="4"/>
        </w:numPr>
        <w:wordWrap/>
        <w:topLinePunct w:val="0"/>
        <w:bidi w:val="0"/>
        <w:adjustRightInd w:val="0"/>
        <w:snapToGrid w:val="0"/>
        <w:spacing w:line="360" w:lineRule="auto"/>
        <w:ind w:left="0" w:leftChars="0"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乙方人员负责作业过程中安全文明管控，若因管理不到位而造成损失或后果，一切责任由乙方承担。</w:t>
      </w:r>
    </w:p>
    <w:p w14:paraId="36540AA0">
      <w:pPr>
        <w:pageBreakBefore w:val="0"/>
        <w:numPr>
          <w:ilvl w:val="0"/>
          <w:numId w:val="4"/>
        </w:numPr>
        <w:wordWrap/>
        <w:topLinePunct w:val="0"/>
        <w:bidi w:val="0"/>
        <w:adjustRightInd w:val="0"/>
        <w:snapToGrid w:val="0"/>
        <w:spacing w:line="360" w:lineRule="auto"/>
        <w:ind w:left="0" w:leftChars="0"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乙方在本服务实施过程中发生的人员伤亡或财产损失的事故均由乙方自行承担责任。</w:t>
      </w:r>
    </w:p>
    <w:p w14:paraId="7289EABD">
      <w:pPr>
        <w:pageBreakBefore w:val="0"/>
        <w:numPr>
          <w:ilvl w:val="0"/>
          <w:numId w:val="4"/>
        </w:numPr>
        <w:wordWrap/>
        <w:topLinePunct w:val="0"/>
        <w:bidi w:val="0"/>
        <w:adjustRightInd w:val="0"/>
        <w:snapToGrid w:val="0"/>
        <w:spacing w:line="360" w:lineRule="auto"/>
        <w:ind w:left="0" w:leftChars="0"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乙方不得自行占用或让他人占用实施地块，不得在实施地块上建造任何建筑物、帐篷、棚子等。</w:t>
      </w:r>
    </w:p>
    <w:p w14:paraId="6A396887">
      <w:pPr>
        <w:pageBreakBefore w:val="0"/>
        <w:numPr>
          <w:ilvl w:val="0"/>
          <w:numId w:val="0"/>
        </w:numPr>
        <w:wordWrap/>
        <w:topLinePunct w:val="0"/>
        <w:bidi w:val="0"/>
        <w:adjustRightInd w:val="0"/>
        <w:snapToGrid w:val="0"/>
        <w:spacing w:line="360" w:lineRule="auto"/>
        <w:ind w:leftChars="0"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（五）实施及验收过程中，乙方应按照本合同约定及甲方要求对不达标内容进行整改，直至满足验收条件。</w:t>
      </w:r>
    </w:p>
    <w:p w14:paraId="494BDAD0">
      <w:pPr>
        <w:pageBreakBefore w:val="0"/>
        <w:wordWrap/>
        <w:topLinePunct w:val="0"/>
        <w:bidi w:val="0"/>
        <w:adjustRightInd w:val="0"/>
        <w:snapToGrid w:val="0"/>
        <w:spacing w:line="360" w:lineRule="auto"/>
        <w:ind w:firstLine="643" w:firstLineChars="200"/>
        <w:textAlignment w:val="auto"/>
        <w:outlineLvl w:val="1"/>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3.3不可抗力</w:t>
      </w:r>
    </w:p>
    <w:p w14:paraId="0E81686E">
      <w:pPr>
        <w:pageBreakBefore w:val="0"/>
        <w:wordWrap/>
        <w:topLinePunct w:val="0"/>
        <w:bidi w:val="0"/>
        <w:adjustRightInd w:val="0"/>
        <w:snapToGrid w:val="0"/>
        <w:spacing w:line="360" w:lineRule="auto"/>
        <w:ind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在项目服务期间，如果发生不可抗力事件(地震、台风等)，甲乙方双方应积极维持本协议项下的服务。任何一方由于不可抗力而影响其履行协议所规定的义务的，受事件影响的一方应尽快将发生的不可抗力事件的情况以传真或特快专递等形式通知另一方，说明发生不可抗力以及不可抗力可能持续的时间。双方在不可抗力事件停止后或影响消除后应立即继续履行协议义务，协议有效期或有关履行协议的预定期限相应延长。双方应承担各自因不可抗力造成的损失。</w:t>
      </w:r>
    </w:p>
    <w:p w14:paraId="6E3865EC">
      <w:pPr>
        <w:pageBreakBefore w:val="0"/>
        <w:wordWrap/>
        <w:topLinePunct w:val="0"/>
        <w:bidi w:val="0"/>
        <w:adjustRightInd w:val="0"/>
        <w:snapToGrid w:val="0"/>
        <w:spacing w:line="360" w:lineRule="auto"/>
        <w:ind w:firstLine="643" w:firstLineChars="200"/>
        <w:textAlignment w:val="auto"/>
        <w:outlineLvl w:val="1"/>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3.4验收工作</w:t>
      </w:r>
    </w:p>
    <w:p w14:paraId="5D2FD120">
      <w:pPr>
        <w:pageBreakBefore w:val="0"/>
        <w:wordWrap/>
        <w:topLinePunct w:val="0"/>
        <w:bidi w:val="0"/>
        <w:adjustRightInd w:val="0"/>
        <w:snapToGrid w:val="0"/>
        <w:spacing w:line="360" w:lineRule="auto"/>
        <w:ind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乙方在完成所有实施内容后，应在3日内向甲方提出验收申请。甲方负责组织人员对乙方实施内容、范围、质量进行核实，合格后7日内出具书面证明文件。</w:t>
      </w:r>
    </w:p>
    <w:p w14:paraId="66CD4D04">
      <w:pPr>
        <w:pageBreakBefore w:val="0"/>
        <w:wordWrap/>
        <w:topLinePunct w:val="0"/>
        <w:bidi w:val="0"/>
        <w:adjustRightInd w:val="0"/>
        <w:snapToGrid w:val="0"/>
        <w:spacing w:line="360" w:lineRule="auto"/>
        <w:ind w:firstLine="643" w:firstLineChars="200"/>
        <w:textAlignment w:val="auto"/>
        <w:outlineLvl w:val="1"/>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第四条违约责任</w:t>
      </w:r>
    </w:p>
    <w:p w14:paraId="7D8D3CCF">
      <w:pPr>
        <w:pageBreakBefore w:val="0"/>
        <w:numPr>
          <w:ilvl w:val="0"/>
          <w:numId w:val="0"/>
        </w:numPr>
        <w:wordWrap/>
        <w:topLinePunct w:val="0"/>
        <w:bidi w:val="0"/>
        <w:adjustRightInd w:val="0"/>
        <w:snapToGrid w:val="0"/>
        <w:spacing w:line="360" w:lineRule="auto"/>
        <w:ind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4.1乙方违反本合同约定，未按照约定标准和时限清理的，造成的损失由乙方承担。</w:t>
      </w:r>
    </w:p>
    <w:p w14:paraId="3CF584BB">
      <w:pPr>
        <w:pageBreakBefore w:val="0"/>
        <w:numPr>
          <w:ilvl w:val="0"/>
          <w:numId w:val="0"/>
        </w:numPr>
        <w:wordWrap/>
        <w:topLinePunct w:val="0"/>
        <w:bidi w:val="0"/>
        <w:adjustRightInd w:val="0"/>
        <w:snapToGrid w:val="0"/>
        <w:spacing w:line="360" w:lineRule="auto"/>
        <w:ind w:leftChars="0"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4.2乙方单方解除终止本合同的，甲方有权不予支付未付款项，由此给甲方造成损失的，乙方承担赔偿责任。甲方单方终止本协议，乙方工作已经开始的，甲方按照乙方实际工作量予以结算。</w:t>
      </w:r>
    </w:p>
    <w:p w14:paraId="39C7947C">
      <w:pPr>
        <w:pageBreakBefore w:val="0"/>
        <w:numPr>
          <w:ilvl w:val="0"/>
          <w:numId w:val="0"/>
        </w:numPr>
        <w:wordWrap/>
        <w:topLinePunct w:val="0"/>
        <w:bidi w:val="0"/>
        <w:adjustRightInd w:val="0"/>
        <w:snapToGrid w:val="0"/>
        <w:spacing w:line="360" w:lineRule="auto"/>
        <w:ind w:leftChars="0"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4.3乙方应严格按照合同约定期限完成工作，每逾期1日。按合同金额1‰向甲方支付违约金。</w:t>
      </w:r>
    </w:p>
    <w:p w14:paraId="16601B08">
      <w:pPr>
        <w:pageBreakBefore w:val="0"/>
        <w:numPr>
          <w:ilvl w:val="0"/>
          <w:numId w:val="0"/>
        </w:numPr>
        <w:wordWrap/>
        <w:topLinePunct w:val="0"/>
        <w:bidi w:val="0"/>
        <w:adjustRightInd w:val="0"/>
        <w:snapToGrid w:val="0"/>
        <w:spacing w:line="360" w:lineRule="auto"/>
        <w:ind w:firstLine="640" w:firstLineChars="200"/>
        <w:textAlignment w:val="auto"/>
        <w:outlineLvl w:val="1"/>
        <w:rPr>
          <w:rFonts w:hint="eastAsia" w:ascii="仿宋_GB2312" w:hAnsi="仿宋_GB2312" w:eastAsia="仿宋_GB2312" w:cs="仿宋_GB2312"/>
          <w:sz w:val="32"/>
          <w:szCs w:val="32"/>
          <w:lang w:val="en-US" w:eastAsia="zh-CN"/>
        </w:rPr>
      </w:pPr>
    </w:p>
    <w:p w14:paraId="6EB38918">
      <w:pPr>
        <w:pageBreakBefore w:val="0"/>
        <w:numPr>
          <w:ilvl w:val="0"/>
          <w:numId w:val="0"/>
        </w:numPr>
        <w:wordWrap/>
        <w:topLinePunct w:val="0"/>
        <w:bidi w:val="0"/>
        <w:adjustRightInd w:val="0"/>
        <w:snapToGrid w:val="0"/>
        <w:spacing w:line="360" w:lineRule="auto"/>
        <w:ind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4.4乙方有以下情形的，甲方有权解除合同，乙方应退回已收取的全部款项并按照合同金额的10%向甲方支付违约金。</w:t>
      </w:r>
    </w:p>
    <w:p w14:paraId="3B7FBD5D">
      <w:pPr>
        <w:pageBreakBefore w:val="0"/>
        <w:numPr>
          <w:ilvl w:val="0"/>
          <w:numId w:val="0"/>
        </w:numPr>
        <w:wordWrap/>
        <w:topLinePunct w:val="0"/>
        <w:bidi w:val="0"/>
        <w:adjustRightInd w:val="0"/>
        <w:snapToGrid w:val="0"/>
        <w:spacing w:line="360" w:lineRule="auto"/>
        <w:ind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（一）乙方擅自转让本合同权利义务的；</w:t>
      </w:r>
    </w:p>
    <w:p w14:paraId="20068DB8">
      <w:pPr>
        <w:pageBreakBefore w:val="0"/>
        <w:numPr>
          <w:ilvl w:val="0"/>
          <w:numId w:val="0"/>
        </w:numPr>
        <w:wordWrap/>
        <w:topLinePunct w:val="0"/>
        <w:bidi w:val="0"/>
        <w:adjustRightInd w:val="0"/>
        <w:snapToGrid w:val="0"/>
        <w:spacing w:line="360" w:lineRule="auto"/>
        <w:ind w:leftChars="0"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（二）乙方实施内容及现场管控措施不合格，经整改后仍不能达到甲方要求的；</w:t>
      </w:r>
    </w:p>
    <w:p w14:paraId="641CBD97">
      <w:pPr>
        <w:pageBreakBefore w:val="0"/>
        <w:numPr>
          <w:ilvl w:val="0"/>
          <w:numId w:val="0"/>
        </w:numPr>
        <w:wordWrap/>
        <w:topLinePunct w:val="0"/>
        <w:bidi w:val="0"/>
        <w:adjustRightInd w:val="0"/>
        <w:snapToGrid w:val="0"/>
        <w:spacing w:line="360" w:lineRule="auto"/>
        <w:ind w:leftChars="0"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（三）乙方不具备或丧失履行本合同的资质和能力的；</w:t>
      </w:r>
    </w:p>
    <w:p w14:paraId="0741F57A">
      <w:pPr>
        <w:pageBreakBefore w:val="0"/>
        <w:numPr>
          <w:ilvl w:val="0"/>
          <w:numId w:val="0"/>
        </w:numPr>
        <w:wordWrap/>
        <w:topLinePunct w:val="0"/>
        <w:bidi w:val="0"/>
        <w:adjustRightInd w:val="0"/>
        <w:snapToGrid w:val="0"/>
        <w:spacing w:line="360" w:lineRule="auto"/>
        <w:ind w:leftChars="0" w:firstLine="640" w:firstLineChars="200"/>
        <w:textAlignment w:val="auto"/>
        <w:outlineLvl w:val="1"/>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（四）乙方逾期完成工作超过7日的；</w:t>
      </w:r>
    </w:p>
    <w:p w14:paraId="79BCA1F5">
      <w:pPr>
        <w:pageBreakBefore w:val="0"/>
        <w:numPr>
          <w:ilvl w:val="0"/>
          <w:numId w:val="0"/>
        </w:numPr>
        <w:wordWrap/>
        <w:topLinePunct w:val="0"/>
        <w:bidi w:val="0"/>
        <w:adjustRightInd w:val="0"/>
        <w:snapToGrid w:val="0"/>
        <w:spacing w:line="360" w:lineRule="auto"/>
        <w:ind w:leftChars="0"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（五）乙方违约行为经甲方催告后拒不改正的；</w:t>
      </w:r>
    </w:p>
    <w:p w14:paraId="6A8CF5A7">
      <w:pPr>
        <w:pageBreakBefore w:val="0"/>
        <w:numPr>
          <w:ilvl w:val="0"/>
          <w:numId w:val="0"/>
        </w:numPr>
        <w:wordWrap/>
        <w:topLinePunct w:val="0"/>
        <w:bidi w:val="0"/>
        <w:adjustRightInd w:val="0"/>
        <w:snapToGrid w:val="0"/>
        <w:spacing w:line="360" w:lineRule="auto"/>
        <w:ind w:leftChars="0"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（六）乙方存在其他严重违约行为或故意侵害甲方合法权益行为的；</w:t>
      </w:r>
    </w:p>
    <w:p w14:paraId="56793DE7">
      <w:pPr>
        <w:pageBreakBefore w:val="0"/>
        <w:numPr>
          <w:ilvl w:val="0"/>
          <w:numId w:val="0"/>
        </w:numPr>
        <w:wordWrap/>
        <w:topLinePunct w:val="0"/>
        <w:bidi w:val="0"/>
        <w:adjustRightInd w:val="0"/>
        <w:snapToGrid w:val="0"/>
        <w:spacing w:line="360" w:lineRule="auto"/>
        <w:ind w:leftChars="0"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（七）因乙方实施和管理过错给甲方造成经济损失的。</w:t>
      </w:r>
    </w:p>
    <w:p w14:paraId="1298F79F">
      <w:pPr>
        <w:pageBreakBefore w:val="0"/>
        <w:numPr>
          <w:ilvl w:val="0"/>
          <w:numId w:val="0"/>
        </w:numPr>
        <w:wordWrap/>
        <w:topLinePunct w:val="0"/>
        <w:bidi w:val="0"/>
        <w:adjustRightInd w:val="0"/>
        <w:snapToGrid w:val="0"/>
        <w:spacing w:line="360" w:lineRule="auto"/>
        <w:ind w:leftChars="0"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乙方违约行为给甲方造成损害的，乙方承担赔偿责任，包括但不限于直接损失、间接损失、律师费、诉讼费等。违约金不足以弥补甲方损失的，乙方承担补充赔偿责任。</w:t>
      </w:r>
    </w:p>
    <w:p w14:paraId="2A1E8C78">
      <w:pPr>
        <w:pageBreakBefore w:val="0"/>
        <w:numPr>
          <w:ilvl w:val="0"/>
          <w:numId w:val="0"/>
        </w:numPr>
        <w:wordWrap/>
        <w:topLinePunct w:val="0"/>
        <w:bidi w:val="0"/>
        <w:adjustRightInd w:val="0"/>
        <w:snapToGrid w:val="0"/>
        <w:spacing w:line="360" w:lineRule="auto"/>
        <w:ind w:leftChars="0"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4.5争议</w:t>
      </w:r>
    </w:p>
    <w:p w14:paraId="460AE132">
      <w:pPr>
        <w:pageBreakBefore w:val="0"/>
        <w:wordWrap/>
        <w:topLinePunct w:val="0"/>
        <w:bidi w:val="0"/>
        <w:adjustRightInd w:val="0"/>
        <w:snapToGrid w:val="0"/>
        <w:spacing w:line="360" w:lineRule="auto"/>
        <w:ind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甲乙双方发生争议时，可以通过协商或者申请有关部门调解。不愿调解或调解不成的，可以依法向甲方所在地有管辖权的人民法院提起诉讼解决。</w:t>
      </w:r>
    </w:p>
    <w:p w14:paraId="4CCF58DC">
      <w:pPr>
        <w:pageBreakBefore w:val="0"/>
        <w:wordWrap/>
        <w:topLinePunct w:val="0"/>
        <w:bidi w:val="0"/>
        <w:adjustRightInd w:val="0"/>
        <w:snapToGrid w:val="0"/>
        <w:spacing w:line="360" w:lineRule="auto"/>
        <w:ind w:firstLine="643" w:firstLineChars="200"/>
        <w:textAlignment w:val="auto"/>
        <w:outlineLvl w:val="1"/>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第五条合同份数</w:t>
      </w:r>
    </w:p>
    <w:p w14:paraId="09F171F1">
      <w:pPr>
        <w:pageBreakBefore w:val="0"/>
        <w:wordWrap/>
        <w:topLinePunct w:val="0"/>
        <w:bidi w:val="0"/>
        <w:adjustRightInd w:val="0"/>
        <w:snapToGrid w:val="0"/>
        <w:spacing w:line="360" w:lineRule="auto"/>
        <w:ind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（一）本协议一式陆份，甲方持叁份，乙方持叁份，均具有同等法律效力。本协议自双方签字盖章后生效。</w:t>
      </w:r>
    </w:p>
    <w:p w14:paraId="01D4E283">
      <w:pPr>
        <w:pageBreakBefore w:val="0"/>
        <w:wordWrap/>
        <w:topLinePunct w:val="0"/>
        <w:bidi w:val="0"/>
        <w:adjustRightInd w:val="0"/>
        <w:snapToGrid w:val="0"/>
        <w:spacing w:line="360" w:lineRule="auto"/>
        <w:ind w:firstLine="640" w:firstLineChars="200"/>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（二）其它未尽事宜，双方协商解决。</w:t>
      </w:r>
    </w:p>
    <w:p w14:paraId="4A8E2E80">
      <w:pPr>
        <w:pStyle w:val="2"/>
        <w:ind w:left="0" w:leftChars="0" w:firstLine="0" w:firstLineChars="0"/>
        <w:rPr>
          <w:rFonts w:hint="eastAsia" w:ascii="仿宋_GB2312" w:hAnsi="仿宋_GB2312" w:eastAsia="仿宋_GB2312" w:cs="仿宋_GB2312"/>
          <w:sz w:val="32"/>
          <w:szCs w:val="32"/>
          <w:lang w:val="en-US" w:eastAsia="zh-CN"/>
        </w:rPr>
      </w:pPr>
    </w:p>
    <w:p w14:paraId="4EC7B7D7">
      <w:pPr>
        <w:pageBreakBefore w:val="0"/>
        <w:wordWrap/>
        <w:topLinePunct w:val="0"/>
        <w:bidi w:val="0"/>
        <w:adjustRightInd w:val="0"/>
        <w:snapToGrid w:val="0"/>
        <w:spacing w:line="360" w:lineRule="auto"/>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甲方：（公章）                  乙方：（公章）</w:t>
      </w:r>
    </w:p>
    <w:p w14:paraId="36D7D92C">
      <w:pPr>
        <w:pageBreakBefore w:val="0"/>
        <w:wordWrap/>
        <w:topLinePunct w:val="0"/>
        <w:bidi w:val="0"/>
        <w:adjustRightInd w:val="0"/>
        <w:snapToGrid w:val="0"/>
        <w:spacing w:line="360" w:lineRule="auto"/>
        <w:textAlignment w:val="auto"/>
        <w:outlineLvl w:val="1"/>
        <w:rPr>
          <w:rFonts w:hint="eastAsia" w:ascii="仿宋_GB2312" w:hAnsi="仿宋_GB2312" w:eastAsia="仿宋_GB2312" w:cs="仿宋_GB2312"/>
          <w:sz w:val="32"/>
          <w:szCs w:val="32"/>
          <w:lang w:val="en-US" w:eastAsia="zh-CN"/>
        </w:rPr>
      </w:pPr>
    </w:p>
    <w:p w14:paraId="47905314">
      <w:pPr>
        <w:pageBreakBefore w:val="0"/>
        <w:wordWrap/>
        <w:topLinePunct w:val="0"/>
        <w:bidi w:val="0"/>
        <w:adjustRightInd w:val="0"/>
        <w:snapToGrid w:val="0"/>
        <w:spacing w:line="360" w:lineRule="auto"/>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法定代表人：                    法定代表人：</w:t>
      </w:r>
    </w:p>
    <w:p w14:paraId="432E7A95">
      <w:pPr>
        <w:pageBreakBefore w:val="0"/>
        <w:wordWrap/>
        <w:topLinePunct w:val="0"/>
        <w:bidi w:val="0"/>
        <w:adjustRightInd w:val="0"/>
        <w:snapToGrid w:val="0"/>
        <w:spacing w:line="360" w:lineRule="auto"/>
        <w:textAlignment w:val="auto"/>
        <w:outlineLvl w:val="1"/>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（或委托人）：                 （或委托人）：</w:t>
      </w:r>
    </w:p>
    <w:p w14:paraId="73F369A3">
      <w:pPr>
        <w:pageBreakBefore w:val="0"/>
        <w:wordWrap/>
        <w:topLinePunct w:val="0"/>
        <w:bidi w:val="0"/>
        <w:adjustRightInd w:val="0"/>
        <w:snapToGrid w:val="0"/>
        <w:spacing w:line="360" w:lineRule="auto"/>
        <w:textAlignment w:val="auto"/>
        <w:outlineLvl w:val="1"/>
        <w:rPr>
          <w:rFonts w:hint="eastAsia" w:ascii="仿宋_GB2312" w:hAnsi="仿宋_GB2312" w:eastAsia="仿宋_GB2312" w:cs="仿宋_GB2312"/>
          <w:sz w:val="32"/>
          <w:szCs w:val="32"/>
          <w:lang w:val="en-US" w:eastAsia="zh-CN"/>
        </w:rPr>
      </w:pPr>
    </w:p>
    <w:p w14:paraId="4F90F3B5">
      <w:pPr>
        <w:pStyle w:val="30"/>
        <w:rPr>
          <w:rFonts w:hint="eastAsia" w:asciiTheme="minorEastAsia" w:hAnsiTheme="minorEastAsia" w:eastAsiaTheme="minorEastAsia" w:cstheme="minorEastAsia"/>
          <w:bCs/>
          <w:color w:val="auto"/>
          <w:sz w:val="30"/>
          <w:szCs w:val="30"/>
        </w:rPr>
      </w:pPr>
    </w:p>
    <w:p w14:paraId="09C62146">
      <w:pPr>
        <w:pStyle w:val="8"/>
        <w:rPr>
          <w:rFonts w:hint="eastAsia" w:asciiTheme="minorEastAsia" w:hAnsiTheme="minorEastAsia" w:eastAsiaTheme="minorEastAsia" w:cstheme="minorEastAsia"/>
          <w:bCs/>
          <w:color w:val="auto"/>
          <w:sz w:val="30"/>
          <w:szCs w:val="30"/>
        </w:rPr>
      </w:pPr>
    </w:p>
    <w:p w14:paraId="1BEC709E">
      <w:pPr>
        <w:rPr>
          <w:rFonts w:hint="eastAsia" w:asciiTheme="minorEastAsia" w:hAnsiTheme="minorEastAsia" w:eastAsiaTheme="minorEastAsia" w:cstheme="minorEastAsia"/>
          <w:bCs/>
          <w:color w:val="auto"/>
          <w:sz w:val="30"/>
          <w:szCs w:val="30"/>
        </w:rPr>
      </w:pPr>
    </w:p>
    <w:p w14:paraId="5D267B55">
      <w:pPr>
        <w:pStyle w:val="30"/>
        <w:rPr>
          <w:rFonts w:hint="eastAsia"/>
        </w:rPr>
      </w:pPr>
    </w:p>
    <w:p w14:paraId="7A5FB5BB">
      <w:pPr>
        <w:pageBreakBefore w:val="0"/>
        <w:wordWrap/>
        <w:topLinePunct w:val="0"/>
        <w:bidi w:val="0"/>
        <w:adjustRightInd w:val="0"/>
        <w:snapToGrid w:val="0"/>
        <w:spacing w:line="360" w:lineRule="auto"/>
        <w:textAlignment w:val="auto"/>
        <w:outlineLvl w:val="1"/>
        <w:rPr>
          <w:rFonts w:hint="default" w:ascii="仿宋_GB2312" w:hAnsi="仿宋_GB2312" w:eastAsia="仿宋_GB2312" w:cs="仿宋_GB2312"/>
          <w:sz w:val="32"/>
          <w:szCs w:val="32"/>
          <w:lang w:val="en-US" w:eastAsia="zh-CN"/>
        </w:rPr>
        <w:sectPr>
          <w:pgSz w:w="11906" w:h="16838"/>
          <w:pgMar w:top="1440" w:right="1800" w:bottom="1440" w:left="1800" w:header="794" w:footer="992" w:gutter="0"/>
          <w:pgNumType w:fmt="decimal"/>
          <w:cols w:space="425" w:num="1"/>
          <w:docGrid w:type="lines" w:linePitch="312" w:charSpace="0"/>
        </w:sectPr>
      </w:pPr>
      <w:r>
        <w:rPr>
          <w:rFonts w:hint="eastAsia" w:ascii="仿宋_GB2312" w:hAnsi="仿宋_GB2312" w:eastAsia="仿宋_GB2312" w:cs="仿宋_GB2312"/>
          <w:sz w:val="32"/>
          <w:szCs w:val="32"/>
          <w:lang w:val="en-US" w:eastAsia="zh-CN"/>
        </w:rPr>
        <w:t xml:space="preserve"> 签订时间：        年     月     日</w:t>
      </w:r>
    </w:p>
    <w:p w14:paraId="67F35BDA">
      <w:pPr>
        <w:pStyle w:val="30"/>
        <w:rPr>
          <w:rFonts w:hint="eastAsia"/>
        </w:rPr>
      </w:pPr>
    </w:p>
    <w:p w14:paraId="63237752">
      <w:pPr>
        <w:pageBreakBefore w:val="0"/>
        <w:widowControl w:val="0"/>
        <w:numPr>
          <w:ilvl w:val="0"/>
          <w:numId w:val="5"/>
        </w:numPr>
        <w:kinsoku/>
        <w:wordWrap/>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lang w:eastAsia="zh-CN"/>
        </w:rPr>
        <w:t>响应文件</w:t>
      </w:r>
      <w:r>
        <w:rPr>
          <w:rFonts w:hint="eastAsia" w:asciiTheme="minorEastAsia" w:hAnsiTheme="minorEastAsia" w:eastAsiaTheme="minorEastAsia" w:cstheme="minorEastAsia"/>
          <w:b/>
          <w:color w:val="auto"/>
          <w:sz w:val="21"/>
          <w:szCs w:val="21"/>
        </w:rPr>
        <w:t>格式及附件</w:t>
      </w:r>
    </w:p>
    <w:p w14:paraId="787201B3">
      <w:pPr>
        <w:autoSpaceDE w:val="0"/>
        <w:autoSpaceDN w:val="0"/>
        <w:adjustRightInd w:val="0"/>
        <w:spacing w:line="319" w:lineRule="auto"/>
        <w:jc w:val="left"/>
        <w:rPr>
          <w:rFonts w:hint="eastAsia" w:ascii="宋体" w:hAnsi="宋体" w:eastAsia="宋体" w:cs="宋体"/>
          <w:b/>
          <w:kern w:val="0"/>
          <w:sz w:val="44"/>
          <w:szCs w:val="44"/>
          <w:lang w:eastAsia="zh-CN"/>
        </w:rPr>
      </w:pPr>
    </w:p>
    <w:p w14:paraId="0C4A8248">
      <w:pPr>
        <w:pageBreakBefore w:val="0"/>
        <w:widowControl w:val="0"/>
        <w:kinsoku/>
        <w:wordWrap/>
        <w:overflowPunct/>
        <w:topLinePunct w:val="0"/>
        <w:autoSpaceDE/>
        <w:autoSpaceDN/>
        <w:bidi w:val="0"/>
        <w:adjustRightInd w:val="0"/>
        <w:snapToGrid w:val="0"/>
        <w:spacing w:line="360" w:lineRule="auto"/>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
          <w:color w:val="auto"/>
          <w:sz w:val="21"/>
          <w:szCs w:val="21"/>
          <w:lang w:val="en-US" w:eastAsia="zh-CN"/>
        </w:rPr>
        <w:t>一、响应</w:t>
      </w:r>
      <w:r>
        <w:rPr>
          <w:rFonts w:hint="eastAsia" w:asciiTheme="minorEastAsia" w:hAnsiTheme="minorEastAsia" w:eastAsiaTheme="minorEastAsia" w:cstheme="minorEastAsia"/>
          <w:b/>
          <w:color w:val="auto"/>
          <w:sz w:val="21"/>
          <w:szCs w:val="21"/>
        </w:rPr>
        <w:t>声明函</w:t>
      </w:r>
    </w:p>
    <w:p w14:paraId="3EB4F425">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rPr>
      </w:pPr>
    </w:p>
    <w:p w14:paraId="78F55AD3">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rPr>
        <w:t>致：</w:t>
      </w:r>
      <w:r>
        <w:rPr>
          <w:rFonts w:hint="eastAsia" w:asciiTheme="minorEastAsia" w:hAnsiTheme="minorEastAsia" w:eastAsiaTheme="minorEastAsia" w:cstheme="minorEastAsia"/>
          <w:bCs/>
          <w:color w:val="auto"/>
          <w:sz w:val="21"/>
          <w:szCs w:val="21"/>
          <w:lang w:val="en-US" w:eastAsia="zh-CN"/>
        </w:rPr>
        <w:t>海口江东新区管理局</w:t>
      </w:r>
    </w:p>
    <w:p w14:paraId="521DD7E6">
      <w:pPr>
        <w:pStyle w:val="7"/>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根据贵方</w:t>
      </w:r>
      <w:r>
        <w:rPr>
          <w:rFonts w:hint="eastAsia" w:asciiTheme="minorEastAsia" w:hAnsiTheme="minorEastAsia" w:eastAsiaTheme="minorEastAsia" w:cstheme="minorEastAsia"/>
          <w:bCs/>
          <w:color w:val="auto"/>
          <w:sz w:val="21"/>
          <w:szCs w:val="21"/>
          <w:u w:val="single"/>
          <w:lang w:val="en-US" w:eastAsia="zh-CN"/>
        </w:rPr>
        <w:t>（</w:t>
      </w:r>
      <w:r>
        <w:rPr>
          <w:rFonts w:hint="eastAsia" w:asciiTheme="minorEastAsia" w:hAnsiTheme="minorEastAsia" w:eastAsiaTheme="minorEastAsia" w:cstheme="minorEastAsia"/>
          <w:bCs/>
          <w:color w:val="auto"/>
          <w:sz w:val="21"/>
          <w:szCs w:val="21"/>
          <w:u w:val="single"/>
        </w:rPr>
        <w:t>项目名称）</w:t>
      </w:r>
      <w:r>
        <w:rPr>
          <w:rFonts w:hint="eastAsia" w:asciiTheme="minorEastAsia" w:hAnsiTheme="minorEastAsia" w:eastAsiaTheme="minorEastAsia" w:cstheme="minorEastAsia"/>
          <w:bCs/>
          <w:color w:val="auto"/>
          <w:sz w:val="21"/>
          <w:szCs w:val="21"/>
        </w:rPr>
        <w:t>项目（项目编号（分包号）：）的</w:t>
      </w:r>
      <w:r>
        <w:rPr>
          <w:rFonts w:hint="eastAsia" w:asciiTheme="minorEastAsia" w:hAnsiTheme="minorEastAsia" w:eastAsiaTheme="minorEastAsia" w:cstheme="minorEastAsia"/>
          <w:bCs/>
          <w:color w:val="auto"/>
          <w:sz w:val="21"/>
          <w:szCs w:val="21"/>
          <w:lang w:val="en-US" w:eastAsia="zh-CN"/>
        </w:rPr>
        <w:t>采购</w:t>
      </w:r>
      <w:r>
        <w:rPr>
          <w:rFonts w:hint="eastAsia" w:asciiTheme="minorEastAsia" w:hAnsiTheme="minorEastAsia" w:eastAsiaTheme="minorEastAsia" w:cstheme="minorEastAsia"/>
          <w:bCs/>
          <w:color w:val="auto"/>
          <w:sz w:val="21"/>
          <w:szCs w:val="21"/>
          <w:lang w:eastAsia="zh-CN"/>
        </w:rPr>
        <w:t>比选</w:t>
      </w:r>
      <w:r>
        <w:rPr>
          <w:rFonts w:hint="eastAsia" w:asciiTheme="minorEastAsia" w:hAnsiTheme="minorEastAsia" w:eastAsiaTheme="minorEastAsia" w:cstheme="minorEastAsia"/>
          <w:bCs/>
          <w:color w:val="auto"/>
          <w:sz w:val="21"/>
          <w:szCs w:val="21"/>
          <w:lang w:val="en-US" w:eastAsia="zh-CN"/>
        </w:rPr>
        <w:t>文件</w:t>
      </w:r>
      <w:r>
        <w:rPr>
          <w:rFonts w:hint="eastAsia" w:asciiTheme="minorEastAsia" w:hAnsiTheme="minorEastAsia" w:eastAsiaTheme="minorEastAsia" w:cstheme="minorEastAsia"/>
          <w:bCs/>
          <w:color w:val="auto"/>
          <w:sz w:val="21"/>
          <w:szCs w:val="21"/>
        </w:rPr>
        <w:t>，本签字代表</w:t>
      </w:r>
      <w:r>
        <w:rPr>
          <w:rFonts w:hint="eastAsia" w:asciiTheme="minorEastAsia" w:hAnsiTheme="minorEastAsia" w:eastAsiaTheme="minorEastAsia" w:cstheme="minorEastAsia"/>
          <w:bCs/>
          <w:color w:val="auto"/>
          <w:sz w:val="21"/>
          <w:szCs w:val="21"/>
          <w:u w:val="single"/>
        </w:rPr>
        <w:t>（全名、职务）</w:t>
      </w:r>
      <w:r>
        <w:rPr>
          <w:rFonts w:hint="eastAsia" w:asciiTheme="minorEastAsia" w:hAnsiTheme="minorEastAsia" w:eastAsiaTheme="minorEastAsia" w:cstheme="minorEastAsia"/>
          <w:bCs/>
          <w:color w:val="auto"/>
          <w:sz w:val="21"/>
          <w:szCs w:val="21"/>
        </w:rPr>
        <w:t>代表</w:t>
      </w: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u w:val="single"/>
        </w:rPr>
        <w:t>（</w:t>
      </w:r>
      <w:r>
        <w:rPr>
          <w:rFonts w:hint="eastAsia" w:asciiTheme="minorEastAsia" w:hAnsiTheme="minorEastAsia" w:eastAsiaTheme="minorEastAsia" w:cstheme="minorEastAsia"/>
          <w:bCs/>
          <w:color w:val="auto"/>
          <w:sz w:val="21"/>
          <w:szCs w:val="21"/>
          <w:u w:val="single"/>
          <w:lang w:eastAsia="zh-CN"/>
        </w:rPr>
        <w:t>供应商</w:t>
      </w:r>
      <w:r>
        <w:rPr>
          <w:rFonts w:hint="eastAsia" w:asciiTheme="minorEastAsia" w:hAnsiTheme="minorEastAsia" w:eastAsiaTheme="minorEastAsia" w:cstheme="minorEastAsia"/>
          <w:bCs/>
          <w:color w:val="auto"/>
          <w:sz w:val="21"/>
          <w:szCs w:val="21"/>
          <w:u w:val="single"/>
        </w:rPr>
        <w:t>单位名称、地址）</w:t>
      </w:r>
      <w:r>
        <w:rPr>
          <w:rFonts w:hint="eastAsia" w:asciiTheme="minorEastAsia" w:hAnsiTheme="minorEastAsia" w:eastAsiaTheme="minorEastAsia" w:cstheme="minorEastAsia"/>
          <w:bCs/>
          <w:color w:val="auto"/>
          <w:sz w:val="21"/>
          <w:szCs w:val="21"/>
        </w:rPr>
        <w:t>提交下述文件正本一份和副本</w:t>
      </w:r>
      <w:r>
        <w:rPr>
          <w:rFonts w:hint="eastAsia" w:asciiTheme="minorEastAsia" w:hAnsiTheme="minorEastAsia" w:eastAsiaTheme="minorEastAsia" w:cstheme="minorEastAsia"/>
          <w:bCs/>
          <w:color w:val="auto"/>
          <w:sz w:val="21"/>
          <w:szCs w:val="21"/>
          <w:u w:val="single"/>
          <w:lang w:val="en-US" w:eastAsia="zh-CN"/>
        </w:rPr>
        <w:t>贰</w:t>
      </w:r>
      <w:r>
        <w:rPr>
          <w:rFonts w:hint="eastAsia" w:asciiTheme="minorEastAsia" w:hAnsiTheme="minorEastAsia" w:eastAsiaTheme="minorEastAsia" w:cstheme="minorEastAsia"/>
          <w:bCs/>
          <w:color w:val="auto"/>
          <w:sz w:val="21"/>
          <w:szCs w:val="21"/>
        </w:rPr>
        <w:t>份及电子版U盘一个。</w:t>
      </w:r>
    </w:p>
    <w:p w14:paraId="31DECC56">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据此函，签字代表承诺如下内容（本承诺内容为</w:t>
      </w:r>
      <w:r>
        <w:rPr>
          <w:rFonts w:hint="eastAsia" w:asciiTheme="minorEastAsia" w:hAnsiTheme="minorEastAsia" w:eastAsiaTheme="minorEastAsia" w:cstheme="minorEastAsia"/>
          <w:bCs/>
          <w:color w:val="auto"/>
          <w:sz w:val="21"/>
          <w:szCs w:val="21"/>
          <w:lang w:eastAsia="zh-CN"/>
        </w:rPr>
        <w:t>响应</w:t>
      </w:r>
      <w:r>
        <w:rPr>
          <w:rFonts w:hint="eastAsia" w:asciiTheme="minorEastAsia" w:hAnsiTheme="minorEastAsia" w:eastAsiaTheme="minorEastAsia" w:cstheme="minorEastAsia"/>
          <w:bCs/>
          <w:color w:val="auto"/>
          <w:sz w:val="21"/>
          <w:szCs w:val="21"/>
        </w:rPr>
        <w:t>基本要求，如不满足或有缺漏项的，视为</w:t>
      </w:r>
      <w:r>
        <w:rPr>
          <w:rFonts w:hint="eastAsia" w:asciiTheme="minorEastAsia" w:hAnsiTheme="minorEastAsia" w:eastAsiaTheme="minorEastAsia" w:cstheme="minorEastAsia"/>
          <w:bCs/>
          <w:color w:val="auto"/>
          <w:sz w:val="21"/>
          <w:szCs w:val="21"/>
          <w:lang w:eastAsia="zh-CN"/>
        </w:rPr>
        <w:t>响应无效</w:t>
      </w:r>
      <w:r>
        <w:rPr>
          <w:rFonts w:hint="eastAsia" w:asciiTheme="minorEastAsia" w:hAnsiTheme="minorEastAsia" w:eastAsiaTheme="minorEastAsia" w:cstheme="minorEastAsia"/>
          <w:bCs/>
          <w:color w:val="auto"/>
          <w:sz w:val="21"/>
          <w:szCs w:val="21"/>
        </w:rPr>
        <w:t>）：</w:t>
      </w:r>
    </w:p>
    <w:p w14:paraId="4ED280E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1、我们愿意遵守采购比选文件中的各项规定，提供符合采购比选文件所要求的各项服务。</w:t>
      </w:r>
    </w:p>
    <w:p w14:paraId="240AB2F3">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2、我们同意本响应文件自响应文件接收截止日起90天内有效。</w:t>
      </w:r>
    </w:p>
    <w:p w14:paraId="4C5E48A7">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3、我们已经详细地阅读了全部采购比选文件及附件，包括澄清及参考文件（若有），我们完全理解并同意放弃对这方面有不明及误解的权利。</w:t>
      </w:r>
    </w:p>
    <w:p w14:paraId="03EEF23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Cs w:val="21"/>
        </w:rPr>
        <w:t>4.我们同意按贵司的要求提供有关资料，并保证真实性。</w:t>
      </w:r>
    </w:p>
    <w:p w14:paraId="0378CA8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代表签字：</w:t>
      </w:r>
    </w:p>
    <w:p w14:paraId="63D116D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Cs/>
          <w:color w:val="auto"/>
          <w:sz w:val="21"/>
          <w:szCs w:val="21"/>
          <w:lang w:eastAsia="zh-CN"/>
        </w:rPr>
      </w:pP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（全称并加盖公章）：</w:t>
      </w:r>
    </w:p>
    <w:p w14:paraId="0E9B59A6">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hint="eastAsia" w:asciiTheme="minorEastAsia" w:hAnsiTheme="minorEastAsia" w:eastAsiaTheme="minorEastAsia" w:cstheme="minorEastAsia"/>
          <w:bCs/>
          <w:color w:val="auto"/>
          <w:sz w:val="21"/>
          <w:szCs w:val="21"/>
        </w:rPr>
        <w:sectPr>
          <w:pgSz w:w="11906" w:h="16838"/>
          <w:pgMar w:top="1440" w:right="1800" w:bottom="1440" w:left="1800" w:header="794" w:footer="992" w:gutter="0"/>
          <w:pgNumType w:fmt="decimal"/>
          <w:cols w:space="425" w:num="1"/>
          <w:docGrid w:type="lines" w:linePitch="312" w:charSpace="0"/>
        </w:sectPr>
      </w:pPr>
      <w:r>
        <w:rPr>
          <w:rFonts w:hint="eastAsia" w:asciiTheme="minorEastAsia" w:hAnsiTheme="minorEastAsia" w:eastAsiaTheme="minorEastAsia" w:cstheme="minorEastAsia"/>
          <w:bCs/>
          <w:color w:val="auto"/>
          <w:sz w:val="21"/>
          <w:szCs w:val="21"/>
        </w:rPr>
        <w:t>日期</w:t>
      </w:r>
    </w:p>
    <w:p w14:paraId="0F2415A8">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rPr>
      </w:pPr>
    </w:p>
    <w:p w14:paraId="1B2CCEA4">
      <w:pPr>
        <w:pageBreakBefore w:val="0"/>
        <w:widowControl w:val="0"/>
        <w:kinsoku/>
        <w:wordWrap/>
        <w:overflowPunct/>
        <w:topLinePunct w:val="0"/>
        <w:autoSpaceDE/>
        <w:autoSpaceDN/>
        <w:bidi w:val="0"/>
        <w:adjustRightInd w:val="0"/>
        <w:snapToGrid w:val="0"/>
        <w:spacing w:line="360" w:lineRule="auto"/>
        <w:jc w:val="center"/>
        <w:textAlignment w:val="auto"/>
        <w:rPr>
          <w:rFonts w:asciiTheme="minorEastAsia" w:hAnsiTheme="minorEastAsia" w:eastAsiaTheme="minorEastAsia" w:cstheme="minorEastAsia"/>
          <w:b/>
          <w:bCs w:val="0"/>
          <w:color w:val="auto"/>
          <w:sz w:val="21"/>
          <w:szCs w:val="21"/>
        </w:rPr>
      </w:pPr>
      <w:r>
        <w:rPr>
          <w:rFonts w:hint="eastAsia" w:asciiTheme="minorEastAsia" w:hAnsiTheme="minorEastAsia" w:eastAsiaTheme="minorEastAsia" w:cstheme="minorEastAsia"/>
          <w:b/>
          <w:color w:val="auto"/>
          <w:sz w:val="21"/>
          <w:szCs w:val="21"/>
          <w:lang w:val="en-US" w:eastAsia="zh-CN"/>
        </w:rPr>
        <w:t>二、</w:t>
      </w:r>
      <w:r>
        <w:rPr>
          <w:rFonts w:hint="eastAsia" w:asciiTheme="minorEastAsia" w:hAnsiTheme="minorEastAsia" w:eastAsiaTheme="minorEastAsia" w:cstheme="minorEastAsia"/>
          <w:b/>
          <w:bCs w:val="0"/>
          <w:color w:val="auto"/>
          <w:sz w:val="21"/>
          <w:szCs w:val="21"/>
        </w:rPr>
        <w:t>开标一览表</w:t>
      </w:r>
    </w:p>
    <w:p w14:paraId="03DB8FFF">
      <w:pPr>
        <w:pageBreakBefore w:val="0"/>
        <w:widowControl w:val="0"/>
        <w:kinsoku/>
        <w:wordWrap/>
        <w:overflowPunct/>
        <w:topLinePunct w:val="0"/>
        <w:autoSpaceDE/>
        <w:autoSpaceDN/>
        <w:bidi w:val="0"/>
        <w:adjustRightInd w:val="0"/>
        <w:snapToGrid w:val="0"/>
        <w:spacing w:line="360" w:lineRule="auto"/>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项目名称：项目编号（分包号）：</w:t>
      </w:r>
    </w:p>
    <w:tbl>
      <w:tblPr>
        <w:tblStyle w:val="18"/>
        <w:tblW w:w="85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73"/>
        <w:gridCol w:w="1450"/>
        <w:gridCol w:w="1450"/>
        <w:gridCol w:w="1450"/>
      </w:tblGrid>
      <w:tr w14:paraId="00AE8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4173" w:type="dxa"/>
            <w:noWrap/>
            <w:vAlign w:val="center"/>
          </w:tcPr>
          <w:p w14:paraId="4874815D">
            <w:pPr>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响应总价</w:t>
            </w:r>
            <w:r>
              <w:rPr>
                <w:rFonts w:hint="eastAsia" w:asciiTheme="minorEastAsia" w:hAnsiTheme="minorEastAsia" w:eastAsiaTheme="minorEastAsia" w:cstheme="minorEastAsia"/>
                <w:bCs/>
                <w:color w:val="auto"/>
                <w:sz w:val="21"/>
                <w:szCs w:val="21"/>
              </w:rPr>
              <w:t>(小写)（元）</w:t>
            </w:r>
          </w:p>
        </w:tc>
        <w:tc>
          <w:tcPr>
            <w:tcW w:w="1450" w:type="dxa"/>
            <w:noWrap/>
            <w:vAlign w:val="center"/>
          </w:tcPr>
          <w:p w14:paraId="6F57E3D8">
            <w:pPr>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服务期限</w:t>
            </w:r>
          </w:p>
        </w:tc>
        <w:tc>
          <w:tcPr>
            <w:tcW w:w="1450" w:type="dxa"/>
            <w:noWrap/>
            <w:vAlign w:val="center"/>
          </w:tcPr>
          <w:p w14:paraId="1D65424D">
            <w:pPr>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质量标准</w:t>
            </w:r>
          </w:p>
        </w:tc>
        <w:tc>
          <w:tcPr>
            <w:tcW w:w="1450" w:type="dxa"/>
            <w:noWrap/>
            <w:vAlign w:val="center"/>
          </w:tcPr>
          <w:p w14:paraId="15BB3FF0">
            <w:pPr>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响应有效期</w:t>
            </w:r>
          </w:p>
        </w:tc>
      </w:tr>
      <w:tr w14:paraId="25458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4173" w:type="dxa"/>
            <w:noWrap/>
          </w:tcPr>
          <w:p w14:paraId="4C8C1C2F">
            <w:pPr>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bCs/>
                <w:color w:val="auto"/>
                <w:sz w:val="21"/>
                <w:szCs w:val="21"/>
              </w:rPr>
            </w:pPr>
          </w:p>
        </w:tc>
        <w:tc>
          <w:tcPr>
            <w:tcW w:w="1450" w:type="dxa"/>
            <w:noWrap/>
          </w:tcPr>
          <w:p w14:paraId="7CDA4E7C">
            <w:pPr>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bCs/>
                <w:color w:val="auto"/>
                <w:sz w:val="21"/>
                <w:szCs w:val="21"/>
              </w:rPr>
            </w:pPr>
          </w:p>
        </w:tc>
        <w:tc>
          <w:tcPr>
            <w:tcW w:w="1450" w:type="dxa"/>
            <w:noWrap/>
          </w:tcPr>
          <w:p w14:paraId="7EAB8171">
            <w:pPr>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Theme="minorEastAsia" w:hAnsiTheme="minorEastAsia" w:eastAsiaTheme="minorEastAsia" w:cstheme="minorEastAsia"/>
                <w:bCs/>
                <w:color w:val="auto"/>
                <w:sz w:val="21"/>
                <w:szCs w:val="21"/>
              </w:rPr>
            </w:pPr>
          </w:p>
        </w:tc>
        <w:tc>
          <w:tcPr>
            <w:tcW w:w="1450" w:type="dxa"/>
            <w:noWrap/>
          </w:tcPr>
          <w:p w14:paraId="594C6370">
            <w:pPr>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lang w:val="en-US" w:eastAsia="zh-CN"/>
              </w:rPr>
              <w:t>90天</w:t>
            </w:r>
          </w:p>
        </w:tc>
      </w:tr>
      <w:tr w14:paraId="78E63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8523" w:type="dxa"/>
            <w:gridSpan w:val="4"/>
            <w:noWrap/>
            <w:vAlign w:val="bottom"/>
          </w:tcPr>
          <w:p w14:paraId="13192AB4">
            <w:pPr>
              <w:pageBreakBefore w:val="0"/>
              <w:widowControl w:val="0"/>
              <w:kinsoku/>
              <w:wordWrap/>
              <w:overflowPunct/>
              <w:topLinePunct w:val="0"/>
              <w:autoSpaceDE/>
              <w:autoSpaceDN/>
              <w:bidi w:val="0"/>
              <w:adjustRightInd w:val="0"/>
              <w:snapToGrid w:val="0"/>
              <w:spacing w:line="360" w:lineRule="auto"/>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响应总价</w:t>
            </w:r>
            <w:r>
              <w:rPr>
                <w:rFonts w:hint="eastAsia" w:asciiTheme="minorEastAsia" w:hAnsiTheme="minorEastAsia" w:eastAsiaTheme="minorEastAsia" w:cstheme="minorEastAsia"/>
                <w:bCs/>
                <w:color w:val="auto"/>
                <w:sz w:val="21"/>
                <w:szCs w:val="21"/>
              </w:rPr>
              <w:t>（大写）：</w:t>
            </w:r>
          </w:p>
        </w:tc>
      </w:tr>
      <w:tr w14:paraId="5373F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8523" w:type="dxa"/>
            <w:gridSpan w:val="4"/>
            <w:noWrap/>
            <w:vAlign w:val="bottom"/>
          </w:tcPr>
          <w:p w14:paraId="45327B9C">
            <w:pPr>
              <w:pStyle w:val="7"/>
              <w:pageBreakBefore w:val="0"/>
              <w:widowControl w:val="0"/>
              <w:kinsoku/>
              <w:wordWrap/>
              <w:overflowPunct/>
              <w:topLinePunct w:val="0"/>
              <w:autoSpaceDE/>
              <w:autoSpaceDN/>
              <w:bidi w:val="0"/>
              <w:adjustRightInd w:val="0"/>
              <w:snapToGrid w:val="0"/>
              <w:spacing w:line="360" w:lineRule="auto"/>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是否为符合条件的</w:t>
            </w:r>
            <w:r>
              <w:rPr>
                <w:rFonts w:hint="eastAsia" w:asciiTheme="minorEastAsia" w:hAnsiTheme="minorEastAsia" w:eastAsiaTheme="minorEastAsia" w:cstheme="minorEastAsia"/>
                <w:bCs/>
                <w:color w:val="0000FF"/>
                <w:sz w:val="21"/>
                <w:szCs w:val="21"/>
                <w:lang w:val="en-US" w:eastAsia="zh-CN"/>
              </w:rPr>
              <w:t>中小微</w:t>
            </w:r>
            <w:r>
              <w:rPr>
                <w:rFonts w:hint="eastAsia" w:asciiTheme="minorEastAsia" w:hAnsiTheme="minorEastAsia" w:eastAsiaTheme="minorEastAsia" w:cstheme="minorEastAsia"/>
                <w:bCs/>
                <w:color w:val="auto"/>
                <w:sz w:val="21"/>
                <w:szCs w:val="21"/>
              </w:rPr>
              <w:t>企业:是（）；否（）</w:t>
            </w:r>
          </w:p>
        </w:tc>
      </w:tr>
      <w:tr w14:paraId="1252B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8523" w:type="dxa"/>
            <w:gridSpan w:val="4"/>
            <w:noWrap/>
            <w:vAlign w:val="bottom"/>
          </w:tcPr>
          <w:p w14:paraId="7F3B1DDC">
            <w:pPr>
              <w:pageBreakBefore w:val="0"/>
              <w:widowControl w:val="0"/>
              <w:kinsoku/>
              <w:wordWrap/>
              <w:overflowPunct/>
              <w:topLinePunct w:val="0"/>
              <w:autoSpaceDE/>
              <w:autoSpaceDN/>
              <w:bidi w:val="0"/>
              <w:adjustRightInd w:val="0"/>
              <w:snapToGrid w:val="0"/>
              <w:spacing w:line="360" w:lineRule="auto"/>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是否监狱企业参加采购活动：是（）；否（）</w:t>
            </w:r>
          </w:p>
        </w:tc>
      </w:tr>
      <w:tr w14:paraId="6D870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8523" w:type="dxa"/>
            <w:gridSpan w:val="4"/>
            <w:noWrap/>
            <w:vAlign w:val="bottom"/>
          </w:tcPr>
          <w:p w14:paraId="29A2FB7A">
            <w:pPr>
              <w:pageBreakBefore w:val="0"/>
              <w:widowControl w:val="0"/>
              <w:kinsoku/>
              <w:wordWrap/>
              <w:overflowPunct/>
              <w:topLinePunct w:val="0"/>
              <w:autoSpaceDE/>
              <w:autoSpaceDN/>
              <w:bidi w:val="0"/>
              <w:adjustRightInd w:val="0"/>
              <w:snapToGrid w:val="0"/>
              <w:spacing w:line="360" w:lineRule="auto"/>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是否为符合条件的残疾人福利性单位：是（）；否（）</w:t>
            </w:r>
          </w:p>
        </w:tc>
      </w:tr>
      <w:tr w14:paraId="633C6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8523" w:type="dxa"/>
            <w:gridSpan w:val="4"/>
            <w:noWrap/>
            <w:vAlign w:val="bottom"/>
          </w:tcPr>
          <w:p w14:paraId="6DDB2083">
            <w:pPr>
              <w:pageBreakBefore w:val="0"/>
              <w:widowControl w:val="0"/>
              <w:kinsoku/>
              <w:wordWrap/>
              <w:overflowPunct/>
              <w:topLinePunct w:val="0"/>
              <w:autoSpaceDE/>
              <w:autoSpaceDN/>
              <w:bidi w:val="0"/>
              <w:adjustRightInd w:val="0"/>
              <w:snapToGrid w:val="0"/>
              <w:spacing w:line="360" w:lineRule="auto"/>
              <w:jc w:val="left"/>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备注：（其他需要说明的情形）</w:t>
            </w:r>
          </w:p>
        </w:tc>
      </w:tr>
    </w:tbl>
    <w:p w14:paraId="22EDD48D">
      <w:pPr>
        <w:pageBreakBefore w:val="0"/>
        <w:widowControl w:val="0"/>
        <w:kinsoku/>
        <w:wordWrap/>
        <w:overflowPunct/>
        <w:topLinePunct w:val="0"/>
        <w:autoSpaceDE/>
        <w:autoSpaceDN/>
        <w:bidi w:val="0"/>
        <w:adjustRightInd w:val="0"/>
        <w:snapToGrid w:val="0"/>
        <w:spacing w:line="360" w:lineRule="auto"/>
        <w:ind w:firstLine="560"/>
        <w:textAlignment w:val="auto"/>
        <w:rPr>
          <w:rFonts w:hint="default" w:asciiTheme="minorEastAsia" w:hAnsiTheme="minorEastAsia" w:eastAsiaTheme="minorEastAsia" w:cstheme="minorEastAsia"/>
          <w:bCs/>
          <w:color w:val="FF0000"/>
          <w:sz w:val="21"/>
          <w:szCs w:val="21"/>
          <w:highlight w:val="none"/>
          <w:lang w:val="en-US" w:eastAsia="zh-CN"/>
        </w:rPr>
      </w:pPr>
      <w:r>
        <w:rPr>
          <w:rFonts w:hint="eastAsia" w:asciiTheme="minorEastAsia" w:hAnsiTheme="minorEastAsia" w:eastAsiaTheme="minorEastAsia" w:cstheme="minorEastAsia"/>
          <w:bCs/>
          <w:color w:val="FF0000"/>
          <w:sz w:val="21"/>
          <w:szCs w:val="21"/>
          <w:highlight w:val="none"/>
          <w:lang w:val="en-US" w:eastAsia="zh-CN"/>
        </w:rPr>
        <w:t>备注：供应商须附上工程量清单报价</w:t>
      </w:r>
    </w:p>
    <w:p w14:paraId="7FA2CBDB">
      <w:pPr>
        <w:pStyle w:val="7"/>
        <w:pageBreakBefore w:val="0"/>
        <w:wordWrap/>
        <w:topLinePunct w:val="0"/>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名称：（公章）</w:t>
      </w:r>
    </w:p>
    <w:p w14:paraId="0CC12C7C">
      <w:pPr>
        <w:pStyle w:val="7"/>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rPr>
      </w:pPr>
    </w:p>
    <w:p w14:paraId="0F5AA78A">
      <w:pPr>
        <w:pStyle w:val="7"/>
        <w:pageBreakBefore w:val="0"/>
        <w:wordWrap/>
        <w:topLinePunct w:val="0"/>
        <w:bidi w:val="0"/>
        <w:adjustRightInd w:val="0"/>
        <w:snapToGrid w:val="0"/>
        <w:spacing w:line="360" w:lineRule="auto"/>
        <w:ind w:firstLine="420" w:firstLineChars="200"/>
        <w:textAlignment w:val="auto"/>
        <w:rPr>
          <w:rFonts w:hint="eastAsia" w:asciiTheme="minorEastAsia" w:hAnsiTheme="minorEastAsia" w:eastAsiaTheme="minorEastAsia" w:cstheme="minorEastAsia"/>
          <w:bCs/>
          <w:color w:val="auto"/>
          <w:sz w:val="21"/>
          <w:szCs w:val="21"/>
          <w:lang w:eastAsia="zh-CN"/>
        </w:rPr>
        <w:sectPr>
          <w:pgSz w:w="11906" w:h="16838"/>
          <w:pgMar w:top="1440" w:right="1800" w:bottom="1440" w:left="1800" w:header="794" w:footer="992" w:gutter="0"/>
          <w:pgNumType w:fmt="decimal"/>
          <w:cols w:space="425" w:num="1"/>
          <w:docGrid w:type="lines" w:linePitch="312" w:charSpace="0"/>
        </w:sectPr>
      </w:pP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代表签名：日期：</w:t>
      </w:r>
    </w:p>
    <w:p w14:paraId="1E1999C7">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Cs/>
          <w:color w:val="FF0000"/>
          <w:sz w:val="21"/>
          <w:szCs w:val="21"/>
          <w:highlight w:val="none"/>
          <w:lang w:val="en-US" w:eastAsia="zh-CN"/>
        </w:rPr>
      </w:pPr>
      <w:r>
        <w:rPr>
          <w:rFonts w:hint="eastAsia" w:asciiTheme="minorEastAsia" w:hAnsiTheme="minorEastAsia" w:eastAsiaTheme="minorEastAsia" w:cstheme="minorEastAsia"/>
          <w:bCs/>
          <w:color w:val="FF0000"/>
          <w:sz w:val="21"/>
          <w:szCs w:val="21"/>
          <w:highlight w:val="none"/>
          <w:lang w:val="en-US" w:eastAsia="zh-CN"/>
        </w:rPr>
        <w:t>工程量清单报价：</w:t>
      </w:r>
    </w:p>
    <w:p w14:paraId="0508EDA8">
      <w:pPr>
        <w:pageBreakBefore w:val="0"/>
        <w:widowControl w:val="0"/>
        <w:kinsoku/>
        <w:wordWrap/>
        <w:overflowPunct/>
        <w:topLinePunct w:val="0"/>
        <w:autoSpaceDE/>
        <w:autoSpaceDN/>
        <w:bidi w:val="0"/>
        <w:adjustRightInd w:val="0"/>
        <w:snapToGrid w:val="0"/>
        <w:spacing w:line="360" w:lineRule="auto"/>
        <w:textAlignment w:val="auto"/>
        <w:rPr>
          <w:rFonts w:hint="eastAsia" w:ascii="宋体" w:hAnsi="宋体" w:eastAsia="宋体" w:cs="宋体"/>
          <w:b/>
          <w:bCs w:val="0"/>
          <w:color w:val="auto"/>
          <w:kern w:val="2"/>
          <w:sz w:val="21"/>
          <w:szCs w:val="21"/>
          <w:lang w:val="en-US" w:eastAsia="zh-CN" w:bidi="ar-SA"/>
        </w:rPr>
      </w:pPr>
      <w:r>
        <w:rPr>
          <w:rFonts w:hint="eastAsia" w:ascii="宋体" w:hAnsi="宋体" w:cs="宋体"/>
          <w:b/>
          <w:bCs w:val="0"/>
          <w:color w:val="auto"/>
          <w:kern w:val="2"/>
          <w:sz w:val="21"/>
          <w:szCs w:val="21"/>
          <w:lang w:val="en-US" w:eastAsia="zh-CN" w:bidi="ar-SA"/>
        </w:rPr>
        <w:t>响应报价</w:t>
      </w:r>
      <w:r>
        <w:rPr>
          <w:rFonts w:hint="eastAsia" w:ascii="宋体" w:hAnsi="宋体" w:eastAsia="宋体" w:cs="宋体"/>
          <w:b/>
          <w:bCs w:val="0"/>
          <w:color w:val="auto"/>
          <w:kern w:val="2"/>
          <w:sz w:val="21"/>
          <w:szCs w:val="21"/>
          <w:lang w:val="en-US" w:eastAsia="zh-CN" w:bidi="ar-SA"/>
        </w:rPr>
        <w:t>明细表</w:t>
      </w:r>
    </w:p>
    <w:p w14:paraId="6C112082">
      <w:pPr>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eastAsiaTheme="minorEastAsia" w:cstheme="minorEastAsia"/>
          <w:bCs/>
          <w:color w:val="auto"/>
          <w:sz w:val="21"/>
          <w:szCs w:val="21"/>
        </w:rPr>
        <w:t>项目名称：临空经济区LK11-14-03、LK11-15-03、LK11-18-02地块项目编号∶</w:t>
      </w:r>
    </w:p>
    <w:tbl>
      <w:tblPr>
        <w:tblStyle w:val="18"/>
        <w:tblpPr w:leftFromText="180" w:rightFromText="180" w:vertAnchor="text" w:horzAnchor="page" w:tblpX="1885" w:tblpY="376"/>
        <w:tblOverlap w:val="never"/>
        <w:tblW w:w="87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1469"/>
        <w:gridCol w:w="2115"/>
        <w:gridCol w:w="510"/>
        <w:gridCol w:w="2628"/>
        <w:gridCol w:w="1279"/>
      </w:tblGrid>
      <w:tr w14:paraId="66456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59" w:type="dxa"/>
            <w:tcBorders>
              <w:top w:val="single" w:color="auto" w:sz="4" w:space="0"/>
              <w:left w:val="single" w:color="auto" w:sz="4" w:space="0"/>
              <w:bottom w:val="single" w:color="auto" w:sz="4" w:space="0"/>
              <w:right w:val="single" w:color="auto" w:sz="4" w:space="0"/>
            </w:tcBorders>
            <w:noWrap/>
            <w:vAlign w:val="center"/>
          </w:tcPr>
          <w:p w14:paraId="53FB9CB9">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序号</w:t>
            </w:r>
          </w:p>
        </w:tc>
        <w:tc>
          <w:tcPr>
            <w:tcW w:w="1469" w:type="dxa"/>
            <w:tcBorders>
              <w:top w:val="single" w:color="auto" w:sz="4" w:space="0"/>
              <w:left w:val="single" w:color="auto" w:sz="4" w:space="0"/>
              <w:bottom w:val="single" w:color="auto" w:sz="4" w:space="0"/>
              <w:right w:val="single" w:color="auto" w:sz="4" w:space="0"/>
            </w:tcBorders>
            <w:noWrap/>
            <w:vAlign w:val="center"/>
          </w:tcPr>
          <w:p w14:paraId="0983FACC">
            <w:pPr>
              <w:keepNext w:val="0"/>
              <w:keepLines w:val="0"/>
              <w:widowControl/>
              <w:suppressLineNumbers w:val="0"/>
              <w:jc w:val="center"/>
              <w:textAlignment w:val="center"/>
              <w:rPr>
                <w:rFonts w:asciiTheme="minorEastAsia" w:hAnsiTheme="minorEastAsia" w:eastAsiaTheme="minorEastAsia" w:cstheme="minorEastAsia"/>
                <w:bCs/>
                <w:color w:val="auto"/>
                <w:sz w:val="21"/>
                <w:szCs w:val="21"/>
              </w:rPr>
            </w:pPr>
            <w:r>
              <w:rPr>
                <w:rFonts w:hint="eastAsia" w:ascii="宋体" w:hAnsi="宋体" w:eastAsia="宋体" w:cs="宋体"/>
                <w:i w:val="0"/>
                <w:iCs w:val="0"/>
                <w:color w:val="000000"/>
                <w:kern w:val="0"/>
                <w:sz w:val="18"/>
                <w:szCs w:val="18"/>
                <w:u w:val="none"/>
                <w:lang w:val="en-US" w:eastAsia="zh-CN" w:bidi="ar"/>
              </w:rPr>
              <w:t>项目名称</w:t>
            </w:r>
          </w:p>
        </w:tc>
        <w:tc>
          <w:tcPr>
            <w:tcW w:w="2115" w:type="dxa"/>
            <w:tcBorders>
              <w:top w:val="single" w:color="auto" w:sz="4" w:space="0"/>
              <w:left w:val="single" w:color="auto" w:sz="4" w:space="0"/>
              <w:bottom w:val="single" w:color="auto" w:sz="4" w:space="0"/>
              <w:right w:val="single" w:color="auto" w:sz="4" w:space="0"/>
            </w:tcBorders>
            <w:noWrap/>
            <w:vAlign w:val="center"/>
          </w:tcPr>
          <w:p w14:paraId="61C7F407">
            <w:pPr>
              <w:keepNext w:val="0"/>
              <w:keepLines w:val="0"/>
              <w:widowControl/>
              <w:suppressLineNumbers w:val="0"/>
              <w:jc w:val="center"/>
              <w:textAlignment w:val="center"/>
              <w:rPr>
                <w:rFonts w:hint="eastAsia" w:ascii="宋体" w:hAnsi="宋体" w:eastAsia="宋体" w:cs="宋体"/>
                <w:bCs/>
                <w:color w:val="auto"/>
                <w:sz w:val="21"/>
                <w:szCs w:val="21"/>
              </w:rPr>
            </w:pPr>
            <w:r>
              <w:rPr>
                <w:rFonts w:hint="eastAsia" w:ascii="宋体" w:hAnsi="宋体" w:eastAsia="宋体" w:cs="宋体"/>
                <w:i w:val="0"/>
                <w:iCs w:val="0"/>
                <w:color w:val="000000"/>
                <w:kern w:val="0"/>
                <w:sz w:val="18"/>
                <w:szCs w:val="18"/>
                <w:u w:val="none"/>
                <w:lang w:val="en-US" w:eastAsia="zh-CN" w:bidi="ar"/>
              </w:rPr>
              <w:t>项目特征描述</w:t>
            </w:r>
          </w:p>
        </w:tc>
        <w:tc>
          <w:tcPr>
            <w:tcW w:w="510" w:type="dxa"/>
            <w:tcBorders>
              <w:top w:val="single" w:color="auto" w:sz="4" w:space="0"/>
              <w:left w:val="single" w:color="auto" w:sz="4" w:space="0"/>
              <w:bottom w:val="single" w:color="auto" w:sz="4" w:space="0"/>
              <w:right w:val="single" w:color="auto" w:sz="4" w:space="0"/>
            </w:tcBorders>
            <w:noWrap/>
            <w:vAlign w:val="center"/>
          </w:tcPr>
          <w:p w14:paraId="3C87D1DD">
            <w:pPr>
              <w:keepNext w:val="0"/>
              <w:keepLines w:val="0"/>
              <w:widowControl/>
              <w:suppressLineNumbers w:val="0"/>
              <w:jc w:val="center"/>
              <w:textAlignment w:val="center"/>
              <w:rPr>
                <w:rFonts w:hint="eastAsia" w:ascii="宋体" w:hAnsi="宋体" w:eastAsia="宋体" w:cs="宋体"/>
                <w:bCs/>
                <w:color w:val="auto"/>
                <w:sz w:val="21"/>
                <w:szCs w:val="21"/>
              </w:rPr>
            </w:pPr>
            <w:r>
              <w:rPr>
                <w:rFonts w:hint="eastAsia" w:ascii="宋体" w:hAnsi="宋体" w:eastAsia="宋体" w:cs="宋体"/>
                <w:i w:val="0"/>
                <w:iCs w:val="0"/>
                <w:color w:val="000000"/>
                <w:kern w:val="0"/>
                <w:sz w:val="18"/>
                <w:szCs w:val="18"/>
                <w:u w:val="none"/>
                <w:lang w:val="en-US" w:eastAsia="zh-CN" w:bidi="ar"/>
              </w:rPr>
              <w:t>计量单位</w:t>
            </w:r>
          </w:p>
        </w:tc>
        <w:tc>
          <w:tcPr>
            <w:tcW w:w="2628" w:type="dxa"/>
            <w:tcBorders>
              <w:top w:val="single" w:color="auto" w:sz="4" w:space="0"/>
              <w:left w:val="single" w:color="auto" w:sz="4" w:space="0"/>
              <w:bottom w:val="single" w:color="auto" w:sz="4" w:space="0"/>
              <w:right w:val="single" w:color="auto" w:sz="4" w:space="0"/>
            </w:tcBorders>
            <w:noWrap/>
            <w:vAlign w:val="center"/>
          </w:tcPr>
          <w:p w14:paraId="638FB43C">
            <w:pPr>
              <w:keepNext w:val="0"/>
              <w:keepLines w:val="0"/>
              <w:widowControl/>
              <w:suppressLineNumbers w:val="0"/>
              <w:jc w:val="center"/>
              <w:textAlignment w:val="center"/>
              <w:rPr>
                <w:rFonts w:asciiTheme="minorEastAsia" w:hAnsiTheme="minorEastAsia" w:eastAsiaTheme="minorEastAsia" w:cstheme="minorEastAsia"/>
                <w:bCs/>
                <w:color w:val="auto"/>
                <w:sz w:val="21"/>
                <w:szCs w:val="21"/>
              </w:rPr>
            </w:pPr>
            <w:r>
              <w:rPr>
                <w:rFonts w:hint="eastAsia" w:ascii="宋体" w:hAnsi="宋体" w:eastAsia="宋体" w:cs="宋体"/>
                <w:i w:val="0"/>
                <w:iCs w:val="0"/>
                <w:color w:val="000000"/>
                <w:kern w:val="0"/>
                <w:sz w:val="18"/>
                <w:szCs w:val="18"/>
                <w:u w:val="none"/>
                <w:lang w:val="en-US" w:eastAsia="zh-CN" w:bidi="ar"/>
              </w:rPr>
              <w:t>工程量</w:t>
            </w:r>
          </w:p>
        </w:tc>
        <w:tc>
          <w:tcPr>
            <w:tcW w:w="1279" w:type="dxa"/>
            <w:tcBorders>
              <w:top w:val="single" w:color="auto" w:sz="4" w:space="0"/>
              <w:left w:val="single" w:color="auto" w:sz="4" w:space="0"/>
              <w:bottom w:val="single" w:color="auto" w:sz="4" w:space="0"/>
              <w:right w:val="single" w:color="auto" w:sz="4" w:space="0"/>
            </w:tcBorders>
            <w:noWrap/>
            <w:vAlign w:val="center"/>
          </w:tcPr>
          <w:p w14:paraId="0891429C">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asciiTheme="minorEastAsia" w:hAnsiTheme="minorEastAsia" w:eastAsiaTheme="minorEastAsia" w:cstheme="minorEastAsia"/>
                <w:bCs/>
                <w:color w:val="auto"/>
                <w:sz w:val="21"/>
                <w:szCs w:val="21"/>
              </w:rPr>
            </w:pPr>
            <w:r>
              <w:rPr>
                <w:rFonts w:hint="eastAsia" w:ascii="宋体" w:hAnsi="宋体" w:cs="宋体"/>
                <w:i w:val="0"/>
                <w:iCs w:val="0"/>
                <w:color w:val="000000"/>
                <w:kern w:val="0"/>
                <w:sz w:val="18"/>
                <w:szCs w:val="18"/>
                <w:u w:val="none"/>
                <w:lang w:val="en-US" w:eastAsia="zh-CN" w:bidi="ar"/>
              </w:rPr>
              <w:t>综合</w:t>
            </w:r>
            <w:r>
              <w:rPr>
                <w:rFonts w:hint="eastAsia" w:ascii="宋体" w:hAnsi="宋体" w:eastAsia="宋体" w:cs="宋体"/>
                <w:i w:val="0"/>
                <w:iCs w:val="0"/>
                <w:color w:val="000000"/>
                <w:kern w:val="0"/>
                <w:sz w:val="18"/>
                <w:szCs w:val="18"/>
                <w:u w:val="none"/>
                <w:lang w:val="en-US" w:eastAsia="zh-CN" w:bidi="ar"/>
              </w:rPr>
              <w:t>单价</w:t>
            </w:r>
          </w:p>
        </w:tc>
      </w:tr>
      <w:tr w14:paraId="68BBB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trPr>
        <w:tc>
          <w:tcPr>
            <w:tcW w:w="759" w:type="dxa"/>
            <w:tcBorders>
              <w:top w:val="single" w:color="auto" w:sz="4" w:space="0"/>
              <w:left w:val="single" w:color="auto" w:sz="4" w:space="0"/>
              <w:bottom w:val="single" w:color="auto" w:sz="4" w:space="0"/>
              <w:right w:val="single" w:color="auto" w:sz="4" w:space="0"/>
            </w:tcBorders>
            <w:noWrap/>
            <w:vAlign w:val="center"/>
          </w:tcPr>
          <w:p w14:paraId="016FDABD">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w:t>
            </w:r>
          </w:p>
        </w:tc>
        <w:tc>
          <w:tcPr>
            <w:tcW w:w="1469" w:type="dxa"/>
            <w:tcBorders>
              <w:top w:val="single" w:color="auto" w:sz="4" w:space="0"/>
              <w:left w:val="single" w:color="auto" w:sz="4" w:space="0"/>
              <w:bottom w:val="single" w:color="auto" w:sz="4" w:space="0"/>
              <w:right w:val="single" w:color="auto" w:sz="4" w:space="0"/>
            </w:tcBorders>
            <w:noWrap/>
            <w:vAlign w:val="center"/>
          </w:tcPr>
          <w:p w14:paraId="7373A474">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平整场地</w:t>
            </w:r>
          </w:p>
        </w:tc>
        <w:tc>
          <w:tcPr>
            <w:tcW w:w="2115" w:type="dxa"/>
            <w:tcBorders>
              <w:top w:val="single" w:color="auto" w:sz="4" w:space="0"/>
              <w:left w:val="single" w:color="auto" w:sz="4" w:space="0"/>
              <w:bottom w:val="single" w:color="auto" w:sz="4" w:space="0"/>
              <w:right w:val="single" w:color="auto" w:sz="4" w:space="0"/>
            </w:tcBorders>
            <w:noWrap/>
            <w:vAlign w:val="center"/>
          </w:tcPr>
          <w:p w14:paraId="2571B557">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土壤类别:一、二类土。</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2.弃土运距:投标单位自行考虑。</w:t>
            </w:r>
          </w:p>
          <w:p w14:paraId="486CEB2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3.项目内鱼塘水坑抽水，场地内填平</w:t>
            </w:r>
          </w:p>
        </w:tc>
        <w:tc>
          <w:tcPr>
            <w:tcW w:w="510" w:type="dxa"/>
            <w:tcBorders>
              <w:top w:val="single" w:color="auto" w:sz="4" w:space="0"/>
              <w:left w:val="single" w:color="auto" w:sz="4" w:space="0"/>
              <w:bottom w:val="single" w:color="auto" w:sz="4" w:space="0"/>
              <w:right w:val="single" w:color="auto" w:sz="4" w:space="0"/>
            </w:tcBorders>
            <w:noWrap/>
            <w:vAlign w:val="center"/>
          </w:tcPr>
          <w:p w14:paraId="7A35F055">
            <w:pPr>
              <w:keepNext w:val="0"/>
              <w:keepLines w:val="0"/>
              <w:widowControl/>
              <w:suppressLineNumbers w:val="0"/>
              <w:jc w:val="center"/>
              <w:textAlignment w:val="center"/>
              <w:rPr>
                <w:rFonts w:asciiTheme="minorEastAsia" w:hAnsiTheme="minorEastAsia" w:eastAsiaTheme="minorEastAsia" w:cstheme="minorEastAsia"/>
                <w:bCs/>
                <w:color w:val="auto"/>
                <w:sz w:val="21"/>
                <w:szCs w:val="21"/>
              </w:rPr>
            </w:pPr>
            <w:r>
              <w:rPr>
                <w:rFonts w:hint="eastAsia" w:ascii="宋体" w:hAnsi="宋体" w:eastAsia="宋体" w:cs="宋体"/>
                <w:i w:val="0"/>
                <w:iCs w:val="0"/>
                <w:color w:val="000000"/>
                <w:kern w:val="0"/>
                <w:sz w:val="20"/>
                <w:szCs w:val="20"/>
                <w:u w:val="none"/>
                <w:lang w:val="en-US" w:eastAsia="zh-CN" w:bidi="ar"/>
              </w:rPr>
              <w:t>m2</w:t>
            </w:r>
          </w:p>
        </w:tc>
        <w:tc>
          <w:tcPr>
            <w:tcW w:w="2628" w:type="dxa"/>
            <w:tcBorders>
              <w:top w:val="single" w:color="auto" w:sz="4" w:space="0"/>
              <w:left w:val="single" w:color="auto" w:sz="4" w:space="0"/>
              <w:bottom w:val="single" w:color="auto" w:sz="4" w:space="0"/>
              <w:right w:val="single" w:color="auto" w:sz="4" w:space="0"/>
            </w:tcBorders>
            <w:noWrap/>
            <w:vAlign w:val="center"/>
          </w:tcPr>
          <w:p w14:paraId="5D1509BB">
            <w:pPr>
              <w:keepNext w:val="0"/>
              <w:keepLines w:val="0"/>
              <w:widowControl/>
              <w:suppressLineNumbers w:val="0"/>
              <w:jc w:val="center"/>
              <w:textAlignment w:val="center"/>
              <w:rPr>
                <w:rFonts w:asciiTheme="minorEastAsia" w:hAnsiTheme="minorEastAsia" w:eastAsiaTheme="minorEastAsia" w:cstheme="minorEastAsia"/>
                <w:bCs/>
                <w:color w:val="auto"/>
                <w:sz w:val="21"/>
                <w:szCs w:val="21"/>
              </w:rPr>
            </w:pPr>
            <w:r>
              <w:rPr>
                <w:rFonts w:hint="eastAsia" w:ascii="宋体" w:hAnsi="宋体" w:eastAsia="宋体" w:cs="宋体"/>
                <w:i w:val="0"/>
                <w:iCs w:val="0"/>
                <w:color w:val="000000"/>
                <w:kern w:val="0"/>
                <w:sz w:val="20"/>
                <w:szCs w:val="20"/>
                <w:u w:val="none"/>
                <w:lang w:val="en-US" w:eastAsia="zh-CN" w:bidi="ar"/>
              </w:rPr>
              <w:t>103866</w:t>
            </w:r>
          </w:p>
        </w:tc>
        <w:tc>
          <w:tcPr>
            <w:tcW w:w="1279" w:type="dxa"/>
            <w:tcBorders>
              <w:top w:val="single" w:color="auto" w:sz="4" w:space="0"/>
              <w:left w:val="single" w:color="auto" w:sz="4" w:space="0"/>
              <w:bottom w:val="single" w:color="auto" w:sz="4" w:space="0"/>
              <w:right w:val="single" w:color="auto" w:sz="4" w:space="0"/>
            </w:tcBorders>
            <w:noWrap/>
            <w:vAlign w:val="center"/>
          </w:tcPr>
          <w:p w14:paraId="16978EF1">
            <w:pPr>
              <w:keepNext w:val="0"/>
              <w:keepLines w:val="0"/>
              <w:pageBreakBefore w:val="0"/>
              <w:widowControl w:val="0"/>
              <w:kinsoku/>
              <w:wordWrap/>
              <w:overflowPunct/>
              <w:topLinePunct w:val="0"/>
              <w:autoSpaceDE/>
              <w:autoSpaceDN/>
              <w:bidi w:val="0"/>
              <w:adjustRightInd w:val="0"/>
              <w:snapToGrid w:val="0"/>
              <w:spacing w:line="240" w:lineRule="exact"/>
              <w:ind w:firstLine="561"/>
              <w:jc w:val="center"/>
              <w:textAlignment w:val="auto"/>
              <w:rPr>
                <w:rFonts w:asciiTheme="minorEastAsia" w:hAnsiTheme="minorEastAsia" w:eastAsiaTheme="minorEastAsia" w:cstheme="minorEastAsia"/>
                <w:bCs/>
                <w:color w:val="auto"/>
                <w:sz w:val="21"/>
                <w:szCs w:val="21"/>
              </w:rPr>
            </w:pPr>
          </w:p>
        </w:tc>
      </w:tr>
      <w:tr w14:paraId="7F10B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trPr>
        <w:tc>
          <w:tcPr>
            <w:tcW w:w="759" w:type="dxa"/>
            <w:tcBorders>
              <w:top w:val="single" w:color="auto" w:sz="4" w:space="0"/>
              <w:left w:val="single" w:color="auto" w:sz="4" w:space="0"/>
              <w:bottom w:val="single" w:color="auto" w:sz="4" w:space="0"/>
              <w:right w:val="single" w:color="auto" w:sz="4" w:space="0"/>
            </w:tcBorders>
            <w:noWrap/>
            <w:vAlign w:val="center"/>
          </w:tcPr>
          <w:p w14:paraId="11C343E7">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2</w:t>
            </w:r>
          </w:p>
        </w:tc>
        <w:tc>
          <w:tcPr>
            <w:tcW w:w="1469" w:type="dxa"/>
            <w:tcBorders>
              <w:top w:val="single" w:color="auto" w:sz="4" w:space="0"/>
              <w:left w:val="single" w:color="auto" w:sz="4" w:space="0"/>
              <w:bottom w:val="single" w:color="auto" w:sz="4" w:space="0"/>
              <w:right w:val="single" w:color="auto" w:sz="4" w:space="0"/>
            </w:tcBorders>
            <w:noWrap/>
            <w:vAlign w:val="center"/>
          </w:tcPr>
          <w:p w14:paraId="6F14A93D">
            <w:pPr>
              <w:keepNext w:val="0"/>
              <w:keepLines w:val="0"/>
              <w:widowControl/>
              <w:suppressLineNumbers w:val="0"/>
              <w:jc w:val="center"/>
              <w:textAlignment w:val="center"/>
              <w:rPr>
                <w:rFonts w:asciiTheme="minorEastAsia" w:hAnsiTheme="minorEastAsia" w:eastAsiaTheme="minorEastAsia" w:cstheme="minorEastAsia"/>
                <w:bCs/>
                <w:color w:val="auto"/>
                <w:sz w:val="21"/>
                <w:szCs w:val="21"/>
              </w:rPr>
            </w:pPr>
            <w:r>
              <w:rPr>
                <w:rFonts w:hint="eastAsia" w:ascii="宋体" w:hAnsi="宋体" w:eastAsia="宋体" w:cs="宋体"/>
                <w:i w:val="0"/>
                <w:iCs w:val="0"/>
                <w:color w:val="000000"/>
                <w:kern w:val="0"/>
                <w:sz w:val="20"/>
                <w:szCs w:val="20"/>
                <w:u w:val="none"/>
                <w:lang w:val="en-US" w:eastAsia="zh-CN" w:bidi="ar"/>
              </w:rPr>
              <w:t>清表</w:t>
            </w:r>
          </w:p>
        </w:tc>
        <w:tc>
          <w:tcPr>
            <w:tcW w:w="2115" w:type="dxa"/>
            <w:tcBorders>
              <w:top w:val="single" w:color="auto" w:sz="4" w:space="0"/>
              <w:left w:val="single" w:color="auto" w:sz="4" w:space="0"/>
              <w:bottom w:val="single" w:color="auto" w:sz="4" w:space="0"/>
              <w:right w:val="single" w:color="auto" w:sz="4" w:space="0"/>
            </w:tcBorders>
            <w:noWrap/>
            <w:vAlign w:val="center"/>
          </w:tcPr>
          <w:p w14:paraId="1B6400BF">
            <w:pPr>
              <w:keepNext w:val="0"/>
              <w:keepLines w:val="0"/>
              <w:widowControl/>
              <w:suppressLineNumbers w:val="0"/>
              <w:jc w:val="center"/>
              <w:textAlignment w:val="center"/>
              <w:rPr>
                <w:rFonts w:asciiTheme="minorEastAsia" w:hAnsiTheme="minorEastAsia" w:eastAsiaTheme="minorEastAsia" w:cstheme="minorEastAsia"/>
                <w:bCs/>
                <w:color w:val="auto"/>
                <w:sz w:val="21"/>
                <w:szCs w:val="21"/>
              </w:rPr>
            </w:pPr>
            <w:r>
              <w:rPr>
                <w:rFonts w:hint="eastAsia" w:ascii="宋体" w:hAnsi="宋体" w:eastAsia="宋体" w:cs="宋体"/>
                <w:i w:val="0"/>
                <w:iCs w:val="0"/>
                <w:color w:val="000000"/>
                <w:kern w:val="0"/>
                <w:sz w:val="20"/>
                <w:szCs w:val="20"/>
                <w:u w:val="none"/>
                <w:lang w:val="en-US" w:eastAsia="zh-CN" w:bidi="ar"/>
              </w:rPr>
              <w:t>1.清表：红线范围内机械清理树木、杂草、建筑垃圾、房屋及附属物、石渣、块石等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2.厚度：40cm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3.清表垃圾外运：投标单位自行考虑</w:t>
            </w:r>
          </w:p>
        </w:tc>
        <w:tc>
          <w:tcPr>
            <w:tcW w:w="510" w:type="dxa"/>
            <w:tcBorders>
              <w:top w:val="single" w:color="auto" w:sz="4" w:space="0"/>
              <w:left w:val="single" w:color="auto" w:sz="4" w:space="0"/>
              <w:bottom w:val="single" w:color="auto" w:sz="4" w:space="0"/>
              <w:right w:val="single" w:color="auto" w:sz="4" w:space="0"/>
            </w:tcBorders>
            <w:noWrap/>
            <w:vAlign w:val="center"/>
          </w:tcPr>
          <w:p w14:paraId="603B3810">
            <w:pPr>
              <w:keepNext w:val="0"/>
              <w:keepLines w:val="0"/>
              <w:widowControl/>
              <w:suppressLineNumbers w:val="0"/>
              <w:jc w:val="center"/>
              <w:textAlignment w:val="center"/>
              <w:rPr>
                <w:rFonts w:asciiTheme="minorEastAsia" w:hAnsiTheme="minorEastAsia" w:eastAsiaTheme="minorEastAsia" w:cstheme="minorEastAsia"/>
                <w:bCs/>
                <w:color w:val="auto"/>
                <w:sz w:val="21"/>
                <w:szCs w:val="21"/>
              </w:rPr>
            </w:pPr>
            <w:r>
              <w:rPr>
                <w:rFonts w:hint="eastAsia" w:ascii="宋体" w:hAnsi="宋体" w:eastAsia="宋体" w:cs="宋体"/>
                <w:i w:val="0"/>
                <w:iCs w:val="0"/>
                <w:color w:val="000000"/>
                <w:kern w:val="0"/>
                <w:sz w:val="20"/>
                <w:szCs w:val="20"/>
                <w:u w:val="none"/>
                <w:lang w:val="en-US" w:eastAsia="zh-CN" w:bidi="ar"/>
              </w:rPr>
              <w:t>m3</w:t>
            </w:r>
          </w:p>
        </w:tc>
        <w:tc>
          <w:tcPr>
            <w:tcW w:w="2628" w:type="dxa"/>
            <w:tcBorders>
              <w:top w:val="single" w:color="auto" w:sz="4" w:space="0"/>
              <w:left w:val="single" w:color="auto" w:sz="4" w:space="0"/>
              <w:bottom w:val="single" w:color="auto" w:sz="4" w:space="0"/>
              <w:right w:val="single" w:color="auto" w:sz="4" w:space="0"/>
            </w:tcBorders>
            <w:noWrap/>
            <w:vAlign w:val="center"/>
          </w:tcPr>
          <w:p w14:paraId="1FE9E62E">
            <w:pPr>
              <w:keepNext w:val="0"/>
              <w:keepLines w:val="0"/>
              <w:widowControl/>
              <w:suppressLineNumbers w:val="0"/>
              <w:jc w:val="center"/>
              <w:textAlignment w:val="center"/>
              <w:rPr>
                <w:rFonts w:asciiTheme="minorEastAsia" w:hAnsiTheme="minorEastAsia" w:eastAsiaTheme="minorEastAsia" w:cstheme="minorEastAsia"/>
                <w:bCs/>
                <w:color w:val="auto"/>
                <w:sz w:val="21"/>
                <w:szCs w:val="21"/>
              </w:rPr>
            </w:pPr>
            <w:r>
              <w:rPr>
                <w:rFonts w:hint="eastAsia" w:ascii="宋体" w:hAnsi="宋体" w:eastAsia="宋体" w:cs="宋体"/>
                <w:i w:val="0"/>
                <w:iCs w:val="0"/>
                <w:color w:val="000000"/>
                <w:kern w:val="0"/>
                <w:sz w:val="20"/>
                <w:szCs w:val="20"/>
                <w:u w:val="none"/>
                <w:lang w:val="en-US" w:eastAsia="zh-CN" w:bidi="ar"/>
              </w:rPr>
              <w:t>31398.8</w:t>
            </w:r>
          </w:p>
        </w:tc>
        <w:tc>
          <w:tcPr>
            <w:tcW w:w="1279" w:type="dxa"/>
            <w:tcBorders>
              <w:top w:val="single" w:color="auto" w:sz="4" w:space="0"/>
              <w:left w:val="single" w:color="auto" w:sz="4" w:space="0"/>
              <w:bottom w:val="single" w:color="auto" w:sz="4" w:space="0"/>
              <w:right w:val="single" w:color="auto" w:sz="4" w:space="0"/>
            </w:tcBorders>
            <w:noWrap/>
            <w:vAlign w:val="center"/>
          </w:tcPr>
          <w:p w14:paraId="2EBA8D7E">
            <w:pPr>
              <w:keepNext w:val="0"/>
              <w:keepLines w:val="0"/>
              <w:pageBreakBefore w:val="0"/>
              <w:widowControl w:val="0"/>
              <w:kinsoku/>
              <w:wordWrap/>
              <w:overflowPunct/>
              <w:topLinePunct w:val="0"/>
              <w:autoSpaceDE/>
              <w:autoSpaceDN/>
              <w:bidi w:val="0"/>
              <w:adjustRightInd w:val="0"/>
              <w:snapToGrid w:val="0"/>
              <w:spacing w:line="240" w:lineRule="exact"/>
              <w:ind w:firstLine="561"/>
              <w:jc w:val="center"/>
              <w:textAlignment w:val="auto"/>
              <w:rPr>
                <w:rFonts w:asciiTheme="minorEastAsia" w:hAnsiTheme="minorEastAsia" w:eastAsiaTheme="minorEastAsia" w:cstheme="minorEastAsia"/>
                <w:bCs/>
                <w:color w:val="auto"/>
                <w:sz w:val="21"/>
                <w:szCs w:val="21"/>
              </w:rPr>
            </w:pPr>
          </w:p>
        </w:tc>
      </w:tr>
      <w:tr w14:paraId="41438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0" w:hRule="atLeast"/>
        </w:trPr>
        <w:tc>
          <w:tcPr>
            <w:tcW w:w="8760" w:type="dxa"/>
            <w:gridSpan w:val="6"/>
            <w:tcBorders>
              <w:top w:val="single" w:color="auto" w:sz="4" w:space="0"/>
              <w:left w:val="single" w:color="auto" w:sz="4" w:space="0"/>
              <w:bottom w:val="single" w:color="auto" w:sz="4" w:space="0"/>
              <w:right w:val="single" w:color="auto" w:sz="4" w:space="0"/>
            </w:tcBorders>
            <w:noWrap/>
            <w:vAlign w:val="center"/>
          </w:tcPr>
          <w:p w14:paraId="53F3E85A">
            <w:pPr>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总价（大小写）：</w:t>
            </w:r>
          </w:p>
        </w:tc>
      </w:tr>
    </w:tbl>
    <w:p w14:paraId="52EB26D5">
      <w:pPr>
        <w:pageBreakBefore w:val="0"/>
        <w:widowControl w:val="0"/>
        <w:kinsoku/>
        <w:wordWrap/>
        <w:overflowPunct/>
        <w:topLinePunct w:val="0"/>
        <w:autoSpaceDE/>
        <w:autoSpaceDN/>
        <w:bidi w:val="0"/>
        <w:adjustRightInd w:val="0"/>
        <w:snapToGrid w:val="0"/>
        <w:spacing w:line="360" w:lineRule="auto"/>
        <w:ind w:firstLine="561"/>
        <w:textAlignment w:val="auto"/>
        <w:rPr>
          <w:rFonts w:hint="eastAsia" w:asciiTheme="minorEastAsia" w:hAnsiTheme="minorEastAsia" w:eastAsiaTheme="minorEastAsia" w:cstheme="minorEastAsia"/>
          <w:bCs/>
          <w:color w:val="auto"/>
          <w:sz w:val="21"/>
          <w:szCs w:val="21"/>
          <w:lang w:eastAsia="zh-CN"/>
        </w:rPr>
      </w:pPr>
    </w:p>
    <w:p w14:paraId="06D0542A">
      <w:pPr>
        <w:pStyle w:val="7"/>
        <w:pageBreakBefore w:val="0"/>
        <w:wordWrap/>
        <w:topLinePunct w:val="0"/>
        <w:bidi w:val="0"/>
        <w:adjustRightInd w:val="0"/>
        <w:snapToGrid w:val="0"/>
        <w:spacing w:line="360" w:lineRule="auto"/>
        <w:ind w:firstLine="210" w:firstLineChars="100"/>
        <w:textAlignment w:val="auto"/>
        <w:rPr>
          <w:rFonts w:hint="eastAsia" w:asciiTheme="minorEastAsia" w:hAnsiTheme="minorEastAsia" w:eastAsiaTheme="minorEastAsia" w:cstheme="minorEastAsia"/>
          <w:bCs/>
          <w:color w:val="auto"/>
          <w:sz w:val="21"/>
          <w:szCs w:val="21"/>
          <w:lang w:eastAsia="zh-CN"/>
        </w:rPr>
      </w:pPr>
    </w:p>
    <w:p w14:paraId="20F76ECC">
      <w:pPr>
        <w:pStyle w:val="7"/>
        <w:pageBreakBefore w:val="0"/>
        <w:wordWrap/>
        <w:topLinePunct w:val="0"/>
        <w:bidi w:val="0"/>
        <w:adjustRightInd w:val="0"/>
        <w:snapToGrid w:val="0"/>
        <w:spacing w:line="360" w:lineRule="auto"/>
        <w:ind w:firstLine="210" w:firstLineChars="100"/>
        <w:textAlignment w:val="auto"/>
        <w:rPr>
          <w:rFonts w:hint="eastAsia" w:asciiTheme="minorEastAsia" w:hAnsiTheme="minorEastAsia" w:eastAsiaTheme="minorEastAsia" w:cstheme="minorEastAsia"/>
          <w:bCs/>
          <w:color w:val="auto"/>
          <w:sz w:val="21"/>
          <w:szCs w:val="21"/>
          <w:lang w:eastAsia="zh-CN"/>
        </w:rPr>
      </w:pPr>
    </w:p>
    <w:p w14:paraId="7834CD7D">
      <w:pPr>
        <w:pStyle w:val="7"/>
        <w:pageBreakBefore w:val="0"/>
        <w:wordWrap/>
        <w:topLinePunct w:val="0"/>
        <w:bidi w:val="0"/>
        <w:adjustRightInd w:val="0"/>
        <w:snapToGrid w:val="0"/>
        <w:spacing w:line="360" w:lineRule="auto"/>
        <w:ind w:firstLine="210" w:firstLineChars="1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名称：（公章）</w:t>
      </w:r>
    </w:p>
    <w:p w14:paraId="3E77BDB8">
      <w:pPr>
        <w:pStyle w:val="7"/>
        <w:pageBreakBefore w:val="0"/>
        <w:wordWrap/>
        <w:topLinePunct w:val="0"/>
        <w:bidi w:val="0"/>
        <w:adjustRightInd w:val="0"/>
        <w:snapToGrid w:val="0"/>
        <w:spacing w:line="360" w:lineRule="auto"/>
        <w:textAlignment w:val="auto"/>
        <w:rPr>
          <w:rFonts w:hint="eastAsia" w:asciiTheme="minorEastAsia" w:hAnsiTheme="minorEastAsia" w:eastAsiaTheme="minorEastAsia" w:cstheme="minorEastAsia"/>
          <w:bCs/>
          <w:color w:val="auto"/>
          <w:sz w:val="21"/>
          <w:szCs w:val="21"/>
        </w:rPr>
      </w:pPr>
    </w:p>
    <w:p w14:paraId="4D47EDE1">
      <w:pPr>
        <w:pStyle w:val="7"/>
        <w:pageBreakBefore w:val="0"/>
        <w:wordWrap/>
        <w:topLinePunct w:val="0"/>
        <w:bidi w:val="0"/>
        <w:adjustRightInd w:val="0"/>
        <w:snapToGrid w:val="0"/>
        <w:spacing w:line="360" w:lineRule="auto"/>
        <w:textAlignment w:val="auto"/>
        <w:rPr>
          <w:rFonts w:hint="eastAsia" w:asciiTheme="minorEastAsia" w:hAnsiTheme="minorEastAsia" w:eastAsiaTheme="minorEastAsia" w:cstheme="minorEastAsia"/>
          <w:bCs/>
          <w:color w:val="auto"/>
          <w:sz w:val="21"/>
          <w:szCs w:val="21"/>
        </w:rPr>
      </w:pPr>
    </w:p>
    <w:p w14:paraId="7E55B9A9">
      <w:pPr>
        <w:pStyle w:val="7"/>
        <w:pageBreakBefore w:val="0"/>
        <w:wordWrap/>
        <w:topLinePunct w:val="0"/>
        <w:bidi w:val="0"/>
        <w:adjustRightInd w:val="0"/>
        <w:snapToGrid w:val="0"/>
        <w:spacing w:line="360" w:lineRule="auto"/>
        <w:textAlignment w:val="auto"/>
        <w:rPr>
          <w:rFonts w:hint="eastAsia" w:asciiTheme="minorEastAsia" w:hAnsiTheme="minorEastAsia" w:eastAsiaTheme="minorEastAsia" w:cstheme="minorEastAsia"/>
          <w:bCs/>
          <w:color w:val="auto"/>
          <w:sz w:val="21"/>
          <w:szCs w:val="21"/>
        </w:rPr>
      </w:pPr>
    </w:p>
    <w:p w14:paraId="4723F2CB">
      <w:pPr>
        <w:pStyle w:val="7"/>
        <w:pageBreakBefore w:val="0"/>
        <w:wordWrap/>
        <w:topLinePunct w:val="0"/>
        <w:bidi w:val="0"/>
        <w:adjustRightInd w:val="0"/>
        <w:snapToGrid w:val="0"/>
        <w:spacing w:line="360" w:lineRule="auto"/>
        <w:ind w:firstLine="210" w:firstLineChars="1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代表签名：</w:t>
      </w:r>
      <w:r>
        <w:rPr>
          <w:rFonts w:hint="eastAsia" w:asciiTheme="minorEastAsia" w:hAnsiTheme="minorEastAsia" w:eastAsiaTheme="minorEastAsia" w:cstheme="minorEastAsia"/>
          <w:bCs/>
          <w:color w:val="auto"/>
          <w:sz w:val="21"/>
          <w:szCs w:val="21"/>
          <w:lang w:val="en-US" w:eastAsia="zh-CN"/>
        </w:rPr>
        <w:t xml:space="preserve">             </w:t>
      </w:r>
      <w:r>
        <w:rPr>
          <w:rFonts w:hint="eastAsia" w:asciiTheme="minorEastAsia" w:hAnsiTheme="minorEastAsia" w:eastAsiaTheme="minorEastAsia" w:cstheme="minorEastAsia"/>
          <w:bCs/>
          <w:color w:val="auto"/>
          <w:sz w:val="21"/>
          <w:szCs w:val="21"/>
        </w:rPr>
        <w:t>日期：</w:t>
      </w:r>
    </w:p>
    <w:p w14:paraId="709A306D">
      <w:pPr>
        <w:pStyle w:val="17"/>
        <w:rPr>
          <w:rFonts w:hint="eastAsia"/>
        </w:rPr>
        <w:sectPr>
          <w:pgSz w:w="11906" w:h="16838"/>
          <w:pgMar w:top="1440" w:right="1800" w:bottom="1440" w:left="1800" w:header="794" w:footer="992" w:gutter="0"/>
          <w:pgNumType w:fmt="decimal"/>
          <w:cols w:space="425" w:num="1"/>
          <w:docGrid w:type="lines" w:linePitch="312" w:charSpace="0"/>
        </w:sectPr>
      </w:pPr>
    </w:p>
    <w:p w14:paraId="74042E08">
      <w:pPr>
        <w:rPr>
          <w:rFonts w:hint="eastAsia"/>
        </w:rPr>
      </w:pPr>
    </w:p>
    <w:p w14:paraId="74DDE344">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格式4：法定代表人授权委托书</w:t>
      </w:r>
    </w:p>
    <w:p w14:paraId="73B22293">
      <w:pPr>
        <w:pStyle w:val="15"/>
        <w:rPr>
          <w:rFonts w:hint="eastAsia" w:asciiTheme="minorEastAsia" w:hAnsiTheme="minorEastAsia" w:eastAsiaTheme="minorEastAsia" w:cstheme="minorEastAsia"/>
          <w:b/>
          <w:color w:val="auto"/>
          <w:sz w:val="21"/>
          <w:szCs w:val="21"/>
        </w:rPr>
      </w:pPr>
    </w:p>
    <w:p w14:paraId="2DB72D42">
      <w:pPr>
        <w:keepNext w:val="0"/>
        <w:keepLines w:val="0"/>
        <w:pageBreakBefore w:val="0"/>
        <w:widowControl w:val="0"/>
        <w:kinsoku/>
        <w:wordWrap/>
        <w:overflowPunct/>
        <w:topLinePunct w:val="0"/>
        <w:autoSpaceDE/>
        <w:autoSpaceDN/>
        <w:bidi w:val="0"/>
        <w:spacing w:line="560" w:lineRule="exact"/>
        <w:jc w:val="center"/>
        <w:textAlignment w:val="auto"/>
        <w:rPr>
          <w:color w:val="auto"/>
        </w:rPr>
      </w:pPr>
      <w:r>
        <w:rPr>
          <w:rFonts w:hint="eastAsia"/>
          <w:color w:val="auto"/>
        </w:rPr>
        <w:t>法定代表人授权委托书</w:t>
      </w:r>
    </w:p>
    <w:p w14:paraId="4AA558F1">
      <w:pPr>
        <w:keepNext w:val="0"/>
        <w:keepLines w:val="0"/>
        <w:pageBreakBefore w:val="0"/>
        <w:widowControl w:val="0"/>
        <w:kinsoku/>
        <w:wordWrap/>
        <w:overflowPunct/>
        <w:topLinePunct w:val="0"/>
        <w:autoSpaceDE/>
        <w:autoSpaceDN/>
        <w:bidi w:val="0"/>
        <w:spacing w:line="560" w:lineRule="exact"/>
        <w:textAlignment w:val="auto"/>
        <w:rPr>
          <w:color w:val="auto"/>
        </w:rPr>
      </w:pPr>
    </w:p>
    <w:p w14:paraId="43B5BB31">
      <w:pPr>
        <w:keepNext w:val="0"/>
        <w:keepLines w:val="0"/>
        <w:pageBreakBefore w:val="0"/>
        <w:widowControl w:val="0"/>
        <w:kinsoku/>
        <w:wordWrap/>
        <w:overflowPunct/>
        <w:topLinePunct w:val="0"/>
        <w:autoSpaceDE/>
        <w:autoSpaceDN/>
        <w:bidi w:val="0"/>
        <w:spacing w:line="560" w:lineRule="exact"/>
        <w:textAlignment w:val="auto"/>
        <w:rPr>
          <w:color w:val="auto"/>
        </w:rPr>
      </w:pPr>
      <w:r>
        <w:rPr>
          <w:rFonts w:hint="eastAsia"/>
          <w:color w:val="auto"/>
          <w:u w:val="single"/>
        </w:rPr>
        <w:t>（供应商名称）</w:t>
      </w:r>
      <w:r>
        <w:rPr>
          <w:rFonts w:hint="eastAsia"/>
          <w:color w:val="auto"/>
        </w:rPr>
        <w:t>法定代表人授权我司员工全权负责</w:t>
      </w:r>
      <w:r>
        <w:rPr>
          <w:rFonts w:hint="eastAsia"/>
          <w:color w:val="auto"/>
          <w:u w:val="single"/>
          <w:lang w:eastAsia="zh-CN"/>
        </w:rPr>
        <w:t>（</w:t>
      </w:r>
      <w:r>
        <w:rPr>
          <w:rFonts w:hint="eastAsia"/>
          <w:color w:val="auto"/>
          <w:u w:val="single"/>
        </w:rPr>
        <w:t>项目</w:t>
      </w:r>
      <w:r>
        <w:rPr>
          <w:rFonts w:hint="eastAsia"/>
          <w:color w:val="auto"/>
          <w:u w:val="single"/>
          <w:lang w:val="en-US" w:eastAsia="zh-CN"/>
        </w:rPr>
        <w:t>名称）</w:t>
      </w:r>
      <w:r>
        <w:rPr>
          <w:rFonts w:hint="eastAsia"/>
          <w:color w:val="auto"/>
        </w:rPr>
        <w:t>的一切相关事宜。本授权书于_______年_____月_____日签字生效，特此声明。</w:t>
      </w:r>
    </w:p>
    <w:p w14:paraId="0B65B270">
      <w:pPr>
        <w:keepNext w:val="0"/>
        <w:keepLines w:val="0"/>
        <w:pageBreakBefore w:val="0"/>
        <w:widowControl w:val="0"/>
        <w:kinsoku/>
        <w:wordWrap/>
        <w:overflowPunct/>
        <w:topLinePunct w:val="0"/>
        <w:autoSpaceDE/>
        <w:autoSpaceDN/>
        <w:bidi w:val="0"/>
        <w:spacing w:line="560" w:lineRule="exact"/>
        <w:textAlignment w:val="auto"/>
        <w:rPr>
          <w:color w:val="auto"/>
        </w:rPr>
      </w:pPr>
    </w:p>
    <w:p w14:paraId="39A74A61">
      <w:pPr>
        <w:keepNext w:val="0"/>
        <w:keepLines w:val="0"/>
        <w:pageBreakBefore w:val="0"/>
        <w:widowControl w:val="0"/>
        <w:kinsoku/>
        <w:wordWrap/>
        <w:overflowPunct/>
        <w:topLinePunct w:val="0"/>
        <w:autoSpaceDE/>
        <w:autoSpaceDN/>
        <w:bidi w:val="0"/>
        <w:spacing w:line="560" w:lineRule="exact"/>
        <w:textAlignment w:val="auto"/>
        <w:rPr>
          <w:color w:val="auto"/>
        </w:rPr>
      </w:pPr>
    </w:p>
    <w:p w14:paraId="6C813ADC">
      <w:pPr>
        <w:keepNext w:val="0"/>
        <w:keepLines w:val="0"/>
        <w:pageBreakBefore w:val="0"/>
        <w:widowControl w:val="0"/>
        <w:kinsoku/>
        <w:wordWrap/>
        <w:overflowPunct/>
        <w:topLinePunct w:val="0"/>
        <w:autoSpaceDE/>
        <w:autoSpaceDN/>
        <w:bidi w:val="0"/>
        <w:spacing w:line="560" w:lineRule="exact"/>
        <w:textAlignment w:val="auto"/>
        <w:rPr>
          <w:color w:val="auto"/>
        </w:rPr>
      </w:pPr>
    </w:p>
    <w:p w14:paraId="60A7B47B">
      <w:pPr>
        <w:keepNext w:val="0"/>
        <w:keepLines w:val="0"/>
        <w:pageBreakBefore w:val="0"/>
        <w:widowControl w:val="0"/>
        <w:kinsoku/>
        <w:wordWrap/>
        <w:overflowPunct/>
        <w:topLinePunct w:val="0"/>
        <w:autoSpaceDE/>
        <w:autoSpaceDN/>
        <w:bidi w:val="0"/>
        <w:spacing w:line="560" w:lineRule="exact"/>
        <w:textAlignment w:val="auto"/>
        <w:rPr>
          <w:rFonts w:hint="eastAsia" w:eastAsia="宋体"/>
          <w:color w:val="auto"/>
          <w:lang w:eastAsia="zh-CN"/>
        </w:rPr>
      </w:pPr>
      <w:r>
        <w:rPr>
          <w:rFonts w:hint="eastAsia"/>
          <w:color w:val="auto"/>
        </w:rPr>
        <w:t>供应商（公章）：</w:t>
      </w:r>
    </w:p>
    <w:p w14:paraId="49CD7368">
      <w:pPr>
        <w:keepNext w:val="0"/>
        <w:keepLines w:val="0"/>
        <w:pageBreakBefore w:val="0"/>
        <w:widowControl w:val="0"/>
        <w:kinsoku/>
        <w:wordWrap/>
        <w:overflowPunct/>
        <w:topLinePunct w:val="0"/>
        <w:autoSpaceDE/>
        <w:autoSpaceDN/>
        <w:bidi w:val="0"/>
        <w:spacing w:line="560" w:lineRule="exact"/>
        <w:textAlignment w:val="auto"/>
        <w:rPr>
          <w:color w:val="auto"/>
        </w:rPr>
      </w:pPr>
      <w:r>
        <w:rPr>
          <w:rFonts w:hint="eastAsia"/>
          <w:color w:val="auto"/>
        </w:rPr>
        <w:t>法定代表人签字：（或法人章）</w:t>
      </w:r>
    </w:p>
    <w:p w14:paraId="12C1AF9C">
      <w:pPr>
        <w:keepNext w:val="0"/>
        <w:keepLines w:val="0"/>
        <w:pageBreakBefore w:val="0"/>
        <w:widowControl w:val="0"/>
        <w:kinsoku/>
        <w:wordWrap/>
        <w:overflowPunct/>
        <w:topLinePunct w:val="0"/>
        <w:autoSpaceDE/>
        <w:autoSpaceDN/>
        <w:bidi w:val="0"/>
        <w:spacing w:line="560" w:lineRule="exact"/>
        <w:textAlignment w:val="auto"/>
        <w:rPr>
          <w:color w:val="auto"/>
        </w:rPr>
      </w:pPr>
      <w:r>
        <w:rPr>
          <w:rFonts w:hint="eastAsia"/>
          <w:color w:val="auto"/>
        </w:rPr>
        <w:t>被授权人签字：</w:t>
      </w:r>
    </w:p>
    <w:p w14:paraId="391069A7">
      <w:pPr>
        <w:pStyle w:val="17"/>
        <w:keepNext w:val="0"/>
        <w:keepLines w:val="0"/>
        <w:pageBreakBefore w:val="0"/>
        <w:widowControl w:val="0"/>
        <w:kinsoku/>
        <w:wordWrap/>
        <w:overflowPunct/>
        <w:topLinePunct w:val="0"/>
        <w:autoSpaceDE/>
        <w:autoSpaceDN/>
        <w:bidi w:val="0"/>
        <w:spacing w:after="0" w:line="560" w:lineRule="exact"/>
        <w:ind w:left="0" w:leftChars="0" w:firstLine="0" w:firstLineChars="0"/>
        <w:textAlignment w:val="auto"/>
        <w:rPr>
          <w:color w:val="auto"/>
        </w:rPr>
      </w:pPr>
    </w:p>
    <w:p w14:paraId="11FDBE8F">
      <w:pPr>
        <w:pStyle w:val="17"/>
        <w:keepNext w:val="0"/>
        <w:keepLines w:val="0"/>
        <w:pageBreakBefore w:val="0"/>
        <w:widowControl w:val="0"/>
        <w:kinsoku/>
        <w:wordWrap/>
        <w:overflowPunct/>
        <w:topLinePunct w:val="0"/>
        <w:autoSpaceDE/>
        <w:autoSpaceDN/>
        <w:bidi w:val="0"/>
        <w:spacing w:after="0" w:line="560" w:lineRule="exact"/>
        <w:ind w:left="0" w:leftChars="0" w:firstLine="0" w:firstLineChars="0"/>
        <w:textAlignment w:val="auto"/>
        <w:rPr>
          <w:color w:val="auto"/>
        </w:rPr>
      </w:pPr>
    </w:p>
    <w:p w14:paraId="6D6E9FD9">
      <w:pPr>
        <w:pStyle w:val="17"/>
        <w:keepNext w:val="0"/>
        <w:keepLines w:val="0"/>
        <w:pageBreakBefore w:val="0"/>
        <w:widowControl w:val="0"/>
        <w:kinsoku/>
        <w:wordWrap/>
        <w:overflowPunct/>
        <w:topLinePunct w:val="0"/>
        <w:autoSpaceDE/>
        <w:autoSpaceDN/>
        <w:bidi w:val="0"/>
        <w:spacing w:after="0" w:line="560" w:lineRule="exact"/>
        <w:ind w:left="0" w:leftChars="0" w:firstLine="0" w:firstLineChars="0"/>
        <w:textAlignment w:val="auto"/>
        <w:rPr>
          <w:rFonts w:ascii="宋体" w:hAnsi="宋体" w:eastAsia="宋体" w:cs="宋体"/>
          <w:color w:val="auto"/>
        </w:rPr>
      </w:pPr>
      <w:r>
        <w:rPr>
          <w:rFonts w:hint="eastAsia" w:ascii="宋体" w:hAnsi="宋体" w:eastAsia="宋体" w:cs="宋体"/>
          <w:color w:val="auto"/>
        </w:rPr>
        <w:t>附：法定代表人身份证复印件</w:t>
      </w:r>
    </w:p>
    <w:p w14:paraId="3A27E86A">
      <w:pPr>
        <w:pStyle w:val="17"/>
        <w:keepNext w:val="0"/>
        <w:keepLines w:val="0"/>
        <w:pageBreakBefore w:val="0"/>
        <w:widowControl w:val="0"/>
        <w:kinsoku/>
        <w:wordWrap/>
        <w:overflowPunct/>
        <w:topLinePunct w:val="0"/>
        <w:autoSpaceDE/>
        <w:autoSpaceDN/>
        <w:bidi w:val="0"/>
        <w:spacing w:after="0" w:line="560" w:lineRule="exact"/>
        <w:ind w:left="0" w:leftChars="0" w:firstLine="0" w:firstLineChars="0"/>
        <w:textAlignment w:val="auto"/>
        <w:rPr>
          <w:rFonts w:hint="eastAsia" w:ascii="Times New Roman" w:hAnsi="Times New Roman" w:eastAsia="宋体" w:cs="Times New Roman"/>
          <w:color w:val="auto"/>
          <w:szCs w:val="24"/>
        </w:rPr>
      </w:pPr>
      <w:r>
        <w:rPr>
          <w:rFonts w:hint="eastAsia" w:ascii="Times New Roman" w:hAnsi="Times New Roman" w:eastAsia="宋体" w:cs="Times New Roman"/>
          <w:color w:val="auto"/>
          <w:szCs w:val="24"/>
        </w:rPr>
        <w:t>授权委托人身份证复印件</w:t>
      </w:r>
    </w:p>
    <w:p w14:paraId="3EBB7C91">
      <w:pPr>
        <w:pStyle w:val="15"/>
        <w:rPr>
          <w:rFonts w:hint="eastAsia" w:asciiTheme="minorEastAsia" w:hAnsiTheme="minorEastAsia" w:eastAsiaTheme="minorEastAsia" w:cstheme="minorEastAsia"/>
          <w:b/>
          <w:color w:val="auto"/>
          <w:sz w:val="21"/>
          <w:szCs w:val="21"/>
        </w:rPr>
        <w:sectPr>
          <w:pgSz w:w="11906" w:h="16838"/>
          <w:pgMar w:top="1440" w:right="1800" w:bottom="1440" w:left="1800" w:header="794" w:footer="992" w:gutter="0"/>
          <w:pgNumType w:fmt="decimal"/>
          <w:cols w:space="425" w:num="1"/>
          <w:docGrid w:type="lines" w:linePitch="312" w:charSpace="0"/>
        </w:sectPr>
      </w:pPr>
    </w:p>
    <w:p w14:paraId="1CA8AAD6">
      <w:pPr>
        <w:pStyle w:val="17"/>
        <w:ind w:left="0" w:leftChars="0" w:firstLine="0" w:firstLineChars="0"/>
      </w:pPr>
    </w:p>
    <w:p w14:paraId="4EB8222B">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val="0"/>
          <w:bCs/>
          <w:color w:val="auto"/>
          <w:sz w:val="21"/>
          <w:szCs w:val="21"/>
        </w:rPr>
      </w:pPr>
    </w:p>
    <w:p w14:paraId="6A52C05D">
      <w:pPr>
        <w:pStyle w:val="33"/>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rPr>
      </w:pPr>
      <w:r>
        <w:rPr>
          <w:rFonts w:hint="eastAsia" w:asciiTheme="minorEastAsia" w:hAnsiTheme="minorEastAsia" w:eastAsiaTheme="minorEastAsia" w:cstheme="minorEastAsia"/>
          <w:b/>
          <w:color w:val="auto"/>
          <w:sz w:val="21"/>
          <w:szCs w:val="21"/>
        </w:rPr>
        <w:t>格式5：法定代表人身份证明书</w:t>
      </w:r>
    </w:p>
    <w:p w14:paraId="110DA457">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法定代表人身份证明书</w:t>
      </w:r>
    </w:p>
    <w:p w14:paraId="0A9CE8A0">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p>
    <w:p w14:paraId="6CF00B68">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default" w:asciiTheme="minorEastAsia" w:hAnsiTheme="minorEastAsia" w:eastAsiaTheme="minorEastAsia" w:cstheme="minorEastAsia"/>
          <w:bCs/>
          <w:color w:val="auto"/>
          <w:szCs w:val="21"/>
          <w:u w:val="single"/>
          <w:lang w:val="en-US" w:eastAsia="zh-CN"/>
        </w:rPr>
      </w:pPr>
      <w:r>
        <w:rPr>
          <w:rFonts w:hint="eastAsia" w:asciiTheme="minorEastAsia" w:hAnsiTheme="minorEastAsia" w:eastAsiaTheme="minorEastAsia" w:cstheme="minorEastAsia"/>
          <w:bCs/>
          <w:color w:val="auto"/>
          <w:szCs w:val="21"/>
        </w:rPr>
        <w:t>姓名：性别：年龄：职务：</w:t>
      </w:r>
    </w:p>
    <w:p w14:paraId="4ABFB36F">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系</w:t>
      </w:r>
      <w:r>
        <w:rPr>
          <w:rFonts w:hint="eastAsia" w:asciiTheme="minorEastAsia" w:hAnsiTheme="minorEastAsia" w:eastAsiaTheme="minorEastAsia" w:cstheme="minorEastAsia"/>
          <w:bCs/>
          <w:color w:val="auto"/>
          <w:szCs w:val="21"/>
          <w:u w:val="single"/>
        </w:rPr>
        <w:t>（供应商名称）</w:t>
      </w:r>
      <w:r>
        <w:rPr>
          <w:rFonts w:hint="eastAsia" w:asciiTheme="minorEastAsia" w:hAnsiTheme="minorEastAsia" w:eastAsiaTheme="minorEastAsia" w:cstheme="minorEastAsia"/>
          <w:bCs/>
          <w:color w:val="auto"/>
          <w:szCs w:val="21"/>
        </w:rPr>
        <w:t>的法定代表人。</w:t>
      </w:r>
    </w:p>
    <w:p w14:paraId="12A3A4CE">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p>
    <w:p w14:paraId="50207A60">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r>
        <w:rPr>
          <w:rFonts w:hint="eastAsia" w:asciiTheme="minorEastAsia" w:hAnsiTheme="minorEastAsia" w:eastAsiaTheme="minorEastAsia" w:cstheme="minorEastAsia"/>
          <w:bCs/>
          <w:color w:val="auto"/>
          <w:szCs w:val="21"/>
        </w:rPr>
        <w:t>特此证明。</w:t>
      </w:r>
    </w:p>
    <w:p w14:paraId="7553CF0D">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p>
    <w:p w14:paraId="4AF8F925">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p>
    <w:p w14:paraId="44544C8F">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p>
    <w:p w14:paraId="7819724D">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p>
    <w:p w14:paraId="1F742E44">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p>
    <w:p w14:paraId="40F5D556">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p>
    <w:p w14:paraId="5A32E16E">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p>
    <w:p w14:paraId="0E02E44B">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p>
    <w:p w14:paraId="0268E137">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Theme="minorEastAsia" w:hAnsiTheme="minorEastAsia" w:eastAsiaTheme="minorEastAsia" w:cstheme="minorEastAsia"/>
          <w:bCs/>
          <w:color w:val="auto"/>
          <w:szCs w:val="21"/>
          <w:lang w:eastAsia="zh-CN"/>
        </w:rPr>
      </w:pPr>
      <w:r>
        <w:rPr>
          <w:rFonts w:hint="eastAsia" w:asciiTheme="minorEastAsia" w:hAnsiTheme="minorEastAsia" w:eastAsiaTheme="minorEastAsia" w:cstheme="minorEastAsia"/>
          <w:bCs/>
          <w:color w:val="auto"/>
          <w:szCs w:val="21"/>
        </w:rPr>
        <w:t>供应商（公章）：</w:t>
      </w:r>
    </w:p>
    <w:p w14:paraId="04D7458F">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Theme="minorEastAsia" w:hAnsiTheme="minorEastAsia" w:eastAsiaTheme="minorEastAsia" w:cstheme="minorEastAsia"/>
          <w:bCs/>
          <w:color w:val="auto"/>
          <w:szCs w:val="21"/>
        </w:rPr>
      </w:pPr>
    </w:p>
    <w:p w14:paraId="5EB37EE6">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hint="eastAsia" w:asciiTheme="minorEastAsia" w:hAnsiTheme="minorEastAsia" w:eastAsiaTheme="minorEastAsia" w:cstheme="minorEastAsia"/>
          <w:b/>
          <w:color w:val="auto"/>
          <w:sz w:val="21"/>
          <w:szCs w:val="21"/>
          <w:lang w:eastAsia="zh-CN"/>
        </w:rPr>
      </w:pPr>
      <w:r>
        <w:rPr>
          <w:rFonts w:hint="eastAsia" w:asciiTheme="minorEastAsia" w:hAnsiTheme="minorEastAsia" w:eastAsiaTheme="minorEastAsia" w:cstheme="minorEastAsia"/>
          <w:bCs/>
          <w:color w:val="auto"/>
          <w:szCs w:val="21"/>
        </w:rPr>
        <w:t>日期：</w:t>
      </w:r>
    </w:p>
    <w:p w14:paraId="04F06887">
      <w:pPr>
        <w:pStyle w:val="33"/>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rPr>
      </w:pPr>
    </w:p>
    <w:p w14:paraId="300979C7">
      <w:pPr>
        <w:pStyle w:val="33"/>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rPr>
        <w:sectPr>
          <w:pgSz w:w="11906" w:h="16838"/>
          <w:pgMar w:top="1440" w:right="1800" w:bottom="1440" w:left="1800" w:header="794" w:footer="992" w:gutter="0"/>
          <w:pgNumType w:fmt="decimal"/>
          <w:cols w:space="425" w:num="1"/>
          <w:docGrid w:type="lines" w:linePitch="312" w:charSpace="0"/>
        </w:sectPr>
      </w:pPr>
    </w:p>
    <w:p w14:paraId="2AEB65CB">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rPr>
      </w:pPr>
    </w:p>
    <w:p w14:paraId="7359CC8A">
      <w:pPr>
        <w:keepNext w:val="0"/>
        <w:keepLines w:val="0"/>
        <w:pageBreakBefore w:val="0"/>
        <w:widowControl w:val="0"/>
        <w:kinsoku/>
        <w:wordWrap/>
        <w:overflowPunct/>
        <w:topLinePunct w:val="0"/>
        <w:autoSpaceDE/>
        <w:autoSpaceDN/>
        <w:bidi w:val="0"/>
        <w:spacing w:line="360" w:lineRule="auto"/>
        <w:jc w:val="both"/>
        <w:textAlignment w:val="auto"/>
        <w:rPr>
          <w:rFonts w:hint="eastAsia" w:ascii="宋体" w:hAnsi="宋体" w:eastAsia="宋体" w:cs="宋体"/>
          <w:b/>
          <w:bCs/>
          <w:color w:val="auto"/>
          <w:spacing w:val="0"/>
          <w:w w:val="100"/>
          <w:position w:val="0"/>
          <w:sz w:val="21"/>
          <w:szCs w:val="21"/>
        </w:rPr>
      </w:pPr>
      <w:r>
        <w:rPr>
          <w:rFonts w:hint="eastAsia" w:ascii="宋体" w:hAnsi="宋体" w:eastAsia="宋体" w:cs="宋体"/>
          <w:b/>
          <w:color w:val="auto"/>
          <w:sz w:val="21"/>
          <w:szCs w:val="21"/>
        </w:rPr>
        <w:t>格式6：</w:t>
      </w:r>
      <w:r>
        <w:rPr>
          <w:rFonts w:hint="eastAsia" w:ascii="宋体" w:hAnsi="宋体" w:eastAsia="宋体" w:cs="宋体"/>
          <w:b/>
          <w:bCs/>
          <w:color w:val="auto"/>
          <w:spacing w:val="0"/>
          <w:w w:val="100"/>
          <w:position w:val="0"/>
          <w:sz w:val="21"/>
          <w:szCs w:val="21"/>
        </w:rPr>
        <w:t>资格承诺函</w:t>
      </w:r>
    </w:p>
    <w:p w14:paraId="006E42AA">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color w:val="auto"/>
          <w:spacing w:val="0"/>
          <w:w w:val="100"/>
          <w:position w:val="0"/>
          <w:sz w:val="21"/>
          <w:szCs w:val="21"/>
        </w:rPr>
      </w:pPr>
    </w:p>
    <w:p w14:paraId="0448706A">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rPr>
        <w:t>致：</w:t>
      </w:r>
      <w:r>
        <w:rPr>
          <w:rFonts w:hint="eastAsia" w:ascii="宋体" w:hAnsi="宋体" w:eastAsia="宋体" w:cs="宋体"/>
          <w:color w:val="auto"/>
          <w:spacing w:val="0"/>
          <w:w w:val="100"/>
          <w:position w:val="0"/>
          <w:sz w:val="21"/>
          <w:szCs w:val="21"/>
          <w:u w:val="single"/>
        </w:rPr>
        <w:t>（采购人、</w:t>
      </w:r>
      <w:r>
        <w:rPr>
          <w:rFonts w:hint="eastAsia" w:ascii="宋体" w:hAnsi="宋体" w:cs="宋体"/>
          <w:color w:val="auto"/>
          <w:spacing w:val="0"/>
          <w:w w:val="100"/>
          <w:position w:val="0"/>
          <w:sz w:val="21"/>
          <w:szCs w:val="21"/>
          <w:u w:val="single"/>
          <w:lang w:eastAsia="zh-CN"/>
        </w:rPr>
        <w:t>采购人</w:t>
      </w:r>
      <w:r>
        <w:rPr>
          <w:rFonts w:hint="eastAsia" w:ascii="宋体" w:hAnsi="宋体" w:eastAsia="宋体" w:cs="宋体"/>
          <w:color w:val="auto"/>
          <w:spacing w:val="0"/>
          <w:w w:val="100"/>
          <w:position w:val="0"/>
          <w:sz w:val="21"/>
          <w:szCs w:val="21"/>
          <w:u w:val="single"/>
        </w:rPr>
        <w:t>）</w:t>
      </w:r>
    </w:p>
    <w:p w14:paraId="3EF56F83">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rPr>
        <w:t>我单位参与</w:t>
      </w:r>
      <w:r>
        <w:rPr>
          <w:rFonts w:hint="eastAsia" w:ascii="宋体" w:hAnsi="宋体" w:eastAsia="宋体" w:cs="宋体"/>
          <w:color w:val="auto"/>
          <w:spacing w:val="0"/>
          <w:w w:val="100"/>
          <w:position w:val="0"/>
          <w:sz w:val="21"/>
          <w:szCs w:val="21"/>
          <w:u w:val="single"/>
        </w:rPr>
        <w:t>（项目名称）（项目编号</w:t>
      </w:r>
      <w:r>
        <w:rPr>
          <w:rFonts w:hint="eastAsia" w:ascii="宋体" w:hAnsi="宋体" w:eastAsia="宋体" w:cs="宋体"/>
          <w:color w:val="auto"/>
          <w:spacing w:val="0"/>
          <w:w w:val="100"/>
          <w:position w:val="0"/>
          <w:sz w:val="21"/>
          <w:szCs w:val="21"/>
          <w:u w:val="single"/>
          <w:lang w:eastAsia="zh-CN"/>
        </w:rPr>
        <w:t>（分包号）</w:t>
      </w:r>
      <w:r>
        <w:rPr>
          <w:rFonts w:hint="eastAsia" w:ascii="宋体" w:hAnsi="宋体" w:eastAsia="宋体" w:cs="宋体"/>
          <w:color w:val="auto"/>
          <w:spacing w:val="0"/>
          <w:w w:val="100"/>
          <w:position w:val="0"/>
          <w:sz w:val="21"/>
          <w:szCs w:val="21"/>
          <w:u w:val="single"/>
        </w:rPr>
        <w:t>：）</w:t>
      </w:r>
      <w:r>
        <w:rPr>
          <w:rFonts w:hint="eastAsia" w:ascii="宋体" w:hAnsi="宋体" w:eastAsia="宋体" w:cs="宋体"/>
          <w:color w:val="auto"/>
          <w:spacing w:val="0"/>
          <w:w w:val="100"/>
          <w:position w:val="0"/>
          <w:sz w:val="21"/>
          <w:szCs w:val="21"/>
        </w:rPr>
        <w:t>项目的政府采购活动，现承诺如下：</w:t>
      </w:r>
    </w:p>
    <w:p w14:paraId="64820852">
      <w:pPr>
        <w:keepNext w:val="0"/>
        <w:keepLines w:val="0"/>
        <w:pageBreakBefore w:val="0"/>
        <w:widowControl w:val="0"/>
        <w:numPr>
          <w:ilvl w:val="0"/>
          <w:numId w:val="0"/>
        </w:numPr>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lang w:val="en-US" w:eastAsia="zh-CN"/>
        </w:rPr>
        <w:t>1.</w:t>
      </w:r>
      <w:r>
        <w:rPr>
          <w:rFonts w:hint="eastAsia" w:ascii="宋体" w:hAnsi="宋体" w:eastAsia="宋体" w:cs="宋体"/>
          <w:color w:val="auto"/>
          <w:spacing w:val="0"/>
          <w:w w:val="100"/>
          <w:position w:val="0"/>
          <w:sz w:val="21"/>
          <w:szCs w:val="21"/>
        </w:rPr>
        <w:t>我单位具有符合</w:t>
      </w:r>
      <w:r>
        <w:rPr>
          <w:rFonts w:hint="eastAsia" w:ascii="宋体" w:hAnsi="宋体" w:eastAsia="宋体" w:cs="宋体"/>
          <w:color w:val="auto"/>
          <w:spacing w:val="0"/>
          <w:w w:val="100"/>
          <w:position w:val="0"/>
          <w:sz w:val="21"/>
          <w:szCs w:val="21"/>
          <w:lang w:eastAsia="zh-CN"/>
        </w:rPr>
        <w:t>《中华人民共和国政府采购法》《中华人民共和国政府采购法实施条例》及</w:t>
      </w:r>
      <w:r>
        <w:rPr>
          <w:rFonts w:hint="eastAsia" w:ascii="宋体" w:hAnsi="宋体" w:eastAsia="宋体" w:cs="宋体"/>
          <w:color w:val="auto"/>
          <w:spacing w:val="0"/>
          <w:w w:val="100"/>
          <w:position w:val="0"/>
          <w:sz w:val="21"/>
          <w:szCs w:val="21"/>
        </w:rPr>
        <w:t>采购文件资格要求</w:t>
      </w:r>
      <w:r>
        <w:rPr>
          <w:rFonts w:hint="eastAsia" w:ascii="宋体" w:hAnsi="宋体" w:eastAsia="宋体" w:cs="宋体"/>
          <w:color w:val="auto"/>
          <w:spacing w:val="0"/>
          <w:w w:val="100"/>
          <w:position w:val="0"/>
          <w:sz w:val="21"/>
          <w:szCs w:val="21"/>
          <w:lang w:eastAsia="zh-CN"/>
        </w:rPr>
        <w:t>规定的良好的商业信誉和健全</w:t>
      </w:r>
      <w:r>
        <w:rPr>
          <w:rFonts w:hint="eastAsia" w:ascii="宋体" w:hAnsi="宋体" w:eastAsia="宋体" w:cs="宋体"/>
          <w:color w:val="auto"/>
          <w:spacing w:val="0"/>
          <w:w w:val="100"/>
          <w:position w:val="0"/>
          <w:sz w:val="21"/>
          <w:szCs w:val="21"/>
        </w:rPr>
        <w:t>的财务</w:t>
      </w:r>
      <w:r>
        <w:rPr>
          <w:rFonts w:hint="eastAsia" w:ascii="宋体" w:hAnsi="宋体" w:eastAsia="宋体" w:cs="宋体"/>
          <w:color w:val="auto"/>
          <w:spacing w:val="0"/>
          <w:w w:val="100"/>
          <w:position w:val="0"/>
          <w:sz w:val="21"/>
          <w:szCs w:val="21"/>
          <w:lang w:eastAsia="zh-CN"/>
        </w:rPr>
        <w:t>会计制度</w:t>
      </w:r>
      <w:r>
        <w:rPr>
          <w:rFonts w:hint="eastAsia" w:ascii="宋体" w:hAnsi="宋体" w:eastAsia="宋体" w:cs="宋体"/>
          <w:color w:val="auto"/>
          <w:spacing w:val="0"/>
          <w:w w:val="100"/>
          <w:position w:val="0"/>
          <w:sz w:val="21"/>
          <w:szCs w:val="21"/>
        </w:rPr>
        <w:t>。</w:t>
      </w:r>
    </w:p>
    <w:p w14:paraId="00BB9124">
      <w:pPr>
        <w:keepNext w:val="0"/>
        <w:keepLines w:val="0"/>
        <w:pageBreakBefore w:val="0"/>
        <w:widowControl w:val="0"/>
        <w:numPr>
          <w:ilvl w:val="0"/>
          <w:numId w:val="0"/>
        </w:numPr>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pacing w:val="0"/>
          <w:w w:val="100"/>
          <w:position w:val="0"/>
          <w:sz w:val="21"/>
          <w:szCs w:val="21"/>
          <w:lang w:val="en-US" w:eastAsia="zh-CN"/>
        </w:rPr>
      </w:pPr>
      <w:r>
        <w:rPr>
          <w:rFonts w:hint="eastAsia" w:ascii="宋体" w:hAnsi="宋体" w:eastAsia="宋体" w:cs="宋体"/>
          <w:color w:val="auto"/>
          <w:spacing w:val="0"/>
          <w:w w:val="100"/>
          <w:position w:val="0"/>
          <w:sz w:val="21"/>
          <w:szCs w:val="21"/>
          <w:lang w:val="en-US" w:eastAsia="zh-CN"/>
        </w:rPr>
        <w:t>2.我单位具有</w:t>
      </w:r>
      <w:r>
        <w:rPr>
          <w:rFonts w:hint="eastAsia" w:ascii="宋体" w:hAnsi="宋体" w:eastAsia="宋体" w:cs="宋体"/>
          <w:color w:val="auto"/>
          <w:spacing w:val="0"/>
          <w:w w:val="100"/>
          <w:position w:val="0"/>
          <w:sz w:val="21"/>
          <w:szCs w:val="21"/>
        </w:rPr>
        <w:t>符合</w:t>
      </w:r>
      <w:r>
        <w:rPr>
          <w:rFonts w:hint="eastAsia" w:ascii="宋体" w:hAnsi="宋体" w:eastAsia="宋体" w:cs="宋体"/>
          <w:color w:val="auto"/>
          <w:spacing w:val="0"/>
          <w:w w:val="100"/>
          <w:position w:val="0"/>
          <w:sz w:val="21"/>
          <w:szCs w:val="21"/>
          <w:lang w:eastAsia="zh-CN"/>
        </w:rPr>
        <w:t>《中华人民共和国政府采购法》《中华人民共和国政府采购法实施条例》及</w:t>
      </w:r>
      <w:r>
        <w:rPr>
          <w:rFonts w:hint="eastAsia" w:ascii="宋体" w:hAnsi="宋体" w:eastAsia="宋体" w:cs="宋体"/>
          <w:color w:val="auto"/>
          <w:spacing w:val="0"/>
          <w:w w:val="100"/>
          <w:position w:val="0"/>
          <w:sz w:val="21"/>
          <w:szCs w:val="21"/>
        </w:rPr>
        <w:t>采购文件资格要求</w:t>
      </w:r>
      <w:r>
        <w:rPr>
          <w:rFonts w:hint="eastAsia" w:ascii="宋体" w:hAnsi="宋体" w:eastAsia="宋体" w:cs="宋体"/>
          <w:color w:val="auto"/>
          <w:spacing w:val="0"/>
          <w:w w:val="100"/>
          <w:position w:val="0"/>
          <w:sz w:val="21"/>
          <w:szCs w:val="21"/>
          <w:lang w:eastAsia="zh-CN"/>
        </w:rPr>
        <w:t>规定的</w:t>
      </w:r>
      <w:r>
        <w:rPr>
          <w:rFonts w:hint="eastAsia" w:ascii="宋体" w:hAnsi="宋体" w:eastAsia="宋体" w:cs="宋体"/>
          <w:color w:val="auto"/>
          <w:spacing w:val="0"/>
          <w:w w:val="100"/>
          <w:position w:val="0"/>
          <w:sz w:val="21"/>
          <w:szCs w:val="21"/>
          <w:lang w:val="en-US" w:eastAsia="zh-CN"/>
        </w:rPr>
        <w:t>履行合同所必需的设备和专业技术能力。</w:t>
      </w:r>
    </w:p>
    <w:p w14:paraId="102AF1BD">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lang w:val="en-US" w:eastAsia="zh-CN"/>
        </w:rPr>
        <w:t>3</w:t>
      </w:r>
      <w:r>
        <w:rPr>
          <w:rFonts w:hint="eastAsia" w:ascii="宋体" w:hAnsi="宋体" w:eastAsia="宋体" w:cs="宋体"/>
          <w:color w:val="auto"/>
          <w:spacing w:val="0"/>
          <w:w w:val="100"/>
          <w:position w:val="0"/>
          <w:sz w:val="21"/>
          <w:szCs w:val="21"/>
        </w:rPr>
        <w:t>.我单位具有符合</w:t>
      </w:r>
      <w:r>
        <w:rPr>
          <w:rFonts w:hint="eastAsia" w:ascii="宋体" w:hAnsi="宋体" w:eastAsia="宋体" w:cs="宋体"/>
          <w:color w:val="auto"/>
          <w:spacing w:val="0"/>
          <w:w w:val="100"/>
          <w:position w:val="0"/>
          <w:sz w:val="21"/>
          <w:szCs w:val="21"/>
          <w:lang w:eastAsia="zh-CN"/>
        </w:rPr>
        <w:t>《中华人民共和国政府采购法》《中华人民共和国政府采购法实施条例》及</w:t>
      </w:r>
      <w:r>
        <w:rPr>
          <w:rFonts w:hint="eastAsia" w:ascii="宋体" w:hAnsi="宋体" w:eastAsia="宋体" w:cs="宋体"/>
          <w:color w:val="auto"/>
          <w:spacing w:val="0"/>
          <w:w w:val="100"/>
          <w:position w:val="0"/>
          <w:sz w:val="21"/>
          <w:szCs w:val="21"/>
        </w:rPr>
        <w:t>采购文件资格要求</w:t>
      </w:r>
      <w:r>
        <w:rPr>
          <w:rFonts w:hint="eastAsia" w:ascii="宋体" w:hAnsi="宋体" w:eastAsia="宋体" w:cs="宋体"/>
          <w:color w:val="auto"/>
          <w:spacing w:val="0"/>
          <w:w w:val="100"/>
          <w:position w:val="0"/>
          <w:sz w:val="21"/>
          <w:szCs w:val="21"/>
          <w:lang w:eastAsia="zh-CN"/>
        </w:rPr>
        <w:t>规定</w:t>
      </w:r>
      <w:r>
        <w:rPr>
          <w:rFonts w:hint="eastAsia" w:ascii="宋体" w:hAnsi="宋体" w:eastAsia="宋体" w:cs="宋体"/>
          <w:color w:val="auto"/>
          <w:spacing w:val="0"/>
          <w:w w:val="100"/>
          <w:position w:val="0"/>
          <w:sz w:val="21"/>
          <w:szCs w:val="21"/>
        </w:rPr>
        <w:t>的依法缴纳税收和社会保障资金的相关证明材料。</w:t>
      </w:r>
    </w:p>
    <w:p w14:paraId="6E2587F2">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lang w:val="en-US" w:eastAsia="zh-CN"/>
        </w:rPr>
        <w:t>4</w:t>
      </w:r>
      <w:r>
        <w:rPr>
          <w:rFonts w:hint="eastAsia" w:ascii="宋体" w:hAnsi="宋体" w:eastAsia="宋体" w:cs="宋体"/>
          <w:color w:val="auto"/>
          <w:spacing w:val="0"/>
          <w:w w:val="100"/>
          <w:position w:val="0"/>
          <w:sz w:val="21"/>
          <w:szCs w:val="21"/>
        </w:rPr>
        <w:t>.我</w:t>
      </w:r>
      <w:r>
        <w:rPr>
          <w:rFonts w:hint="eastAsia" w:ascii="宋体" w:hAnsi="宋体" w:eastAsia="宋体" w:cs="宋体"/>
          <w:color w:val="auto"/>
          <w:spacing w:val="0"/>
          <w:w w:val="100"/>
          <w:position w:val="0"/>
          <w:sz w:val="21"/>
          <w:szCs w:val="21"/>
          <w:lang w:eastAsia="zh-CN"/>
        </w:rPr>
        <w:t>单位</w:t>
      </w:r>
      <w:r>
        <w:rPr>
          <w:rFonts w:hint="eastAsia" w:ascii="宋体" w:hAnsi="宋体" w:eastAsia="宋体" w:cs="宋体"/>
          <w:color w:val="auto"/>
          <w:spacing w:val="0"/>
          <w:w w:val="100"/>
          <w:position w:val="0"/>
          <w:sz w:val="21"/>
          <w:szCs w:val="21"/>
        </w:rPr>
        <w:t>符合</w:t>
      </w:r>
      <w:r>
        <w:rPr>
          <w:rFonts w:hint="eastAsia" w:ascii="宋体" w:hAnsi="宋体" w:eastAsia="宋体" w:cs="宋体"/>
          <w:color w:val="auto"/>
          <w:spacing w:val="0"/>
          <w:w w:val="100"/>
          <w:position w:val="0"/>
          <w:sz w:val="21"/>
          <w:szCs w:val="21"/>
          <w:lang w:eastAsia="zh-CN"/>
        </w:rPr>
        <w:t>《中华人民共和国政府采购法》《中华人民共和国政府采购法实施条例》及</w:t>
      </w:r>
      <w:r>
        <w:rPr>
          <w:rFonts w:hint="eastAsia" w:ascii="宋体" w:hAnsi="宋体" w:eastAsia="宋体" w:cs="宋体"/>
          <w:color w:val="auto"/>
          <w:spacing w:val="0"/>
          <w:w w:val="100"/>
          <w:position w:val="0"/>
          <w:sz w:val="21"/>
          <w:szCs w:val="21"/>
        </w:rPr>
        <w:t>采购文件资格要求</w:t>
      </w:r>
      <w:r>
        <w:rPr>
          <w:rFonts w:hint="eastAsia" w:ascii="宋体" w:hAnsi="宋体" w:eastAsia="宋体" w:cs="宋体"/>
          <w:color w:val="auto"/>
          <w:spacing w:val="0"/>
          <w:w w:val="100"/>
          <w:position w:val="0"/>
          <w:sz w:val="21"/>
          <w:szCs w:val="21"/>
          <w:lang w:eastAsia="zh-CN"/>
        </w:rPr>
        <w:t>规定</w:t>
      </w:r>
      <w:r>
        <w:rPr>
          <w:rFonts w:hint="eastAsia" w:ascii="宋体" w:hAnsi="宋体" w:eastAsia="宋体" w:cs="宋体"/>
          <w:color w:val="auto"/>
          <w:spacing w:val="0"/>
          <w:w w:val="100"/>
          <w:position w:val="0"/>
          <w:sz w:val="21"/>
          <w:szCs w:val="21"/>
        </w:rPr>
        <w:t>的</w:t>
      </w:r>
      <w:r>
        <w:rPr>
          <w:rFonts w:hint="eastAsia" w:ascii="宋体" w:hAnsi="宋体" w:eastAsia="宋体" w:cs="宋体"/>
          <w:color w:val="auto"/>
          <w:spacing w:val="0"/>
          <w:w w:val="100"/>
          <w:position w:val="0"/>
          <w:sz w:val="21"/>
          <w:szCs w:val="21"/>
          <w:lang w:eastAsia="zh-CN"/>
        </w:rPr>
        <w:t>在参加政府采购活动前三年内，在经营活动中没有重大违法记录</w:t>
      </w:r>
      <w:r>
        <w:rPr>
          <w:rFonts w:hint="eastAsia" w:ascii="宋体" w:hAnsi="宋体" w:eastAsia="宋体" w:cs="宋体"/>
          <w:color w:val="auto"/>
          <w:spacing w:val="0"/>
          <w:w w:val="100"/>
          <w:position w:val="0"/>
          <w:sz w:val="21"/>
          <w:szCs w:val="21"/>
        </w:rPr>
        <w:t>。</w:t>
      </w:r>
    </w:p>
    <w:p w14:paraId="0ED7B6F9">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lang w:val="en-US" w:eastAsia="zh-CN"/>
        </w:rPr>
        <w:t>5</w:t>
      </w:r>
      <w:r>
        <w:rPr>
          <w:rFonts w:hint="eastAsia" w:ascii="宋体" w:hAnsi="宋体" w:eastAsia="宋体" w:cs="宋体"/>
          <w:color w:val="auto"/>
          <w:spacing w:val="0"/>
          <w:w w:val="100"/>
          <w:position w:val="0"/>
          <w:sz w:val="21"/>
          <w:szCs w:val="21"/>
        </w:rPr>
        <w:t>.如违反上述承诺，同意将相关失信行为纳入海口市信用信息共享平台。</w:t>
      </w:r>
    </w:p>
    <w:p w14:paraId="4E7EFF97">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lang w:val="en-US" w:eastAsia="zh-CN"/>
        </w:rPr>
        <w:t>6</w:t>
      </w:r>
      <w:r>
        <w:rPr>
          <w:rFonts w:hint="eastAsia" w:ascii="宋体" w:hAnsi="宋体" w:eastAsia="宋体" w:cs="宋体"/>
          <w:color w:val="auto"/>
          <w:spacing w:val="0"/>
          <w:w w:val="100"/>
          <w:position w:val="0"/>
          <w:sz w:val="21"/>
          <w:szCs w:val="21"/>
        </w:rPr>
        <w:t>.同意此承诺书在</w:t>
      </w:r>
      <w:r>
        <w:rPr>
          <w:rFonts w:hint="eastAsia" w:ascii="宋体" w:hAnsi="宋体" w:eastAsia="宋体" w:cs="宋体"/>
          <w:color w:val="auto"/>
          <w:spacing w:val="0"/>
          <w:w w:val="100"/>
          <w:position w:val="0"/>
          <w:sz w:val="21"/>
          <w:szCs w:val="21"/>
          <w:lang w:eastAsia="zh-CN"/>
        </w:rPr>
        <w:t>市公共资源中心的政府采购信息发布平台</w:t>
      </w:r>
      <w:r>
        <w:rPr>
          <w:rFonts w:hint="eastAsia" w:ascii="宋体" w:hAnsi="宋体" w:eastAsia="宋体" w:cs="宋体"/>
          <w:color w:val="auto"/>
          <w:spacing w:val="0"/>
          <w:w w:val="100"/>
          <w:position w:val="0"/>
          <w:sz w:val="21"/>
          <w:szCs w:val="21"/>
        </w:rPr>
        <w:t>公示，接受社会各界监督。</w:t>
      </w:r>
    </w:p>
    <w:p w14:paraId="1874ED86">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rPr>
        <w:t>若我单位以上承诺不实，自愿承担提供虚假材料谋取</w:t>
      </w:r>
      <w:r>
        <w:rPr>
          <w:rFonts w:hint="eastAsia" w:ascii="宋体" w:hAnsi="宋体" w:cs="宋体"/>
          <w:color w:val="auto"/>
          <w:spacing w:val="0"/>
          <w:w w:val="100"/>
          <w:position w:val="0"/>
          <w:sz w:val="21"/>
          <w:szCs w:val="21"/>
          <w:lang w:eastAsia="zh-CN"/>
        </w:rPr>
        <w:t>成交</w:t>
      </w:r>
      <w:r>
        <w:rPr>
          <w:rFonts w:hint="eastAsia" w:ascii="宋体" w:hAnsi="宋体" w:eastAsia="宋体" w:cs="宋体"/>
          <w:color w:val="auto"/>
          <w:spacing w:val="0"/>
          <w:w w:val="100"/>
          <w:position w:val="0"/>
          <w:sz w:val="21"/>
          <w:szCs w:val="21"/>
        </w:rPr>
        <w:t>、成交的法律责任。</w:t>
      </w:r>
    </w:p>
    <w:p w14:paraId="7D442A18">
      <w:pPr>
        <w:keepNext w:val="0"/>
        <w:keepLines w:val="0"/>
        <w:pageBreakBefore w:val="0"/>
        <w:widowControl w:val="0"/>
        <w:kinsoku/>
        <w:wordWrap/>
        <w:overflowPunct/>
        <w:topLinePunct w:val="0"/>
        <w:autoSpaceDE/>
        <w:autoSpaceDN/>
        <w:bidi w:val="0"/>
        <w:spacing w:line="360" w:lineRule="auto"/>
        <w:jc w:val="both"/>
        <w:textAlignment w:val="auto"/>
        <w:rPr>
          <w:rFonts w:hint="eastAsia" w:ascii="宋体" w:hAnsi="宋体" w:eastAsia="宋体" w:cs="宋体"/>
          <w:color w:val="auto"/>
          <w:spacing w:val="0"/>
          <w:w w:val="100"/>
          <w:position w:val="0"/>
          <w:sz w:val="21"/>
          <w:szCs w:val="21"/>
        </w:rPr>
      </w:pPr>
    </w:p>
    <w:p w14:paraId="7C54F96D">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rPr>
        <w:t>承诺供应商（全称并加盖公章）：</w:t>
      </w:r>
    </w:p>
    <w:p w14:paraId="629966F1">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rPr>
        <w:t>单位负责人或授权代表（签字）：</w:t>
      </w:r>
    </w:p>
    <w:p w14:paraId="18DB9336">
      <w:pPr>
        <w:keepNext w:val="0"/>
        <w:keepLines w:val="0"/>
        <w:pageBreakBefore w:val="0"/>
        <w:widowControl w:val="0"/>
        <w:kinsoku/>
        <w:wordWrap/>
        <w:overflowPunct/>
        <w:topLinePunct w:val="0"/>
        <w:autoSpaceDE/>
        <w:autoSpaceDN/>
        <w:bidi w:val="0"/>
        <w:spacing w:line="360" w:lineRule="auto"/>
        <w:ind w:firstLine="420" w:firstLineChars="200"/>
        <w:jc w:val="left"/>
        <w:textAlignment w:val="auto"/>
        <w:rPr>
          <w:rFonts w:hint="eastAsia" w:ascii="宋体" w:hAnsi="宋体" w:eastAsia="宋体" w:cs="宋体"/>
          <w:color w:val="auto"/>
          <w:spacing w:val="0"/>
          <w:w w:val="100"/>
          <w:position w:val="0"/>
          <w:sz w:val="21"/>
          <w:szCs w:val="21"/>
        </w:rPr>
      </w:pPr>
      <w:r>
        <w:rPr>
          <w:rFonts w:hint="eastAsia" w:ascii="宋体" w:hAnsi="宋体" w:eastAsia="宋体" w:cs="宋体"/>
          <w:color w:val="auto"/>
          <w:spacing w:val="0"/>
          <w:w w:val="100"/>
          <w:position w:val="0"/>
          <w:sz w:val="21"/>
          <w:szCs w:val="21"/>
        </w:rPr>
        <w:t>日期：</w:t>
      </w:r>
    </w:p>
    <w:p w14:paraId="25B4CD3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i w:val="0"/>
          <w:iCs w:val="0"/>
          <w:caps w:val="0"/>
          <w:color w:val="auto"/>
          <w:spacing w:val="0"/>
          <w:sz w:val="21"/>
          <w:szCs w:val="21"/>
          <w:lang w:eastAsia="zh-CN"/>
        </w:rPr>
        <w:sectPr>
          <w:pgSz w:w="11906" w:h="16838"/>
          <w:pgMar w:top="1440" w:right="1800" w:bottom="1440" w:left="1800" w:header="794" w:footer="992" w:gutter="0"/>
          <w:pgNumType w:fmt="decimal"/>
          <w:cols w:space="425" w:num="1"/>
          <w:docGrid w:type="lines" w:linePitch="312" w:charSpace="0"/>
        </w:sectPr>
      </w:pPr>
    </w:p>
    <w:p w14:paraId="606A366F">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rPr>
      </w:pPr>
    </w:p>
    <w:p w14:paraId="0E6413DE">
      <w:pPr>
        <w:pageBreakBefore w:val="0"/>
        <w:widowControl w:val="0"/>
        <w:kinsoku/>
        <w:wordWrap/>
        <w:overflowPunct/>
        <w:topLinePunct w:val="0"/>
        <w:autoSpaceDE/>
        <w:autoSpaceDN/>
        <w:bidi w:val="0"/>
        <w:adjustRightInd w:val="0"/>
        <w:snapToGrid w:val="0"/>
        <w:spacing w:line="360" w:lineRule="auto"/>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
          <w:color w:val="auto"/>
          <w:sz w:val="21"/>
          <w:szCs w:val="21"/>
        </w:rPr>
        <w:t>附件</w:t>
      </w:r>
      <w:r>
        <w:rPr>
          <w:rFonts w:hint="eastAsia" w:asciiTheme="minorEastAsia" w:hAnsiTheme="minorEastAsia" w:eastAsiaTheme="minorEastAsia" w:cstheme="minorEastAsia"/>
          <w:b/>
          <w:color w:val="auto"/>
          <w:sz w:val="21"/>
          <w:szCs w:val="21"/>
          <w:lang w:val="en-US" w:eastAsia="zh-CN"/>
        </w:rPr>
        <w:t>1</w:t>
      </w:r>
      <w:r>
        <w:rPr>
          <w:rFonts w:hint="eastAsia" w:asciiTheme="minorEastAsia" w:hAnsiTheme="minorEastAsia" w:eastAsiaTheme="minorEastAsia" w:cstheme="minorEastAsia"/>
          <w:b/>
          <w:color w:val="auto"/>
          <w:sz w:val="21"/>
          <w:szCs w:val="21"/>
          <w:lang w:eastAsia="zh-CN"/>
        </w:rPr>
        <w:t>：</w:t>
      </w:r>
      <w:r>
        <w:rPr>
          <w:rFonts w:hint="eastAsia" w:asciiTheme="minorEastAsia" w:hAnsiTheme="minorEastAsia" w:eastAsiaTheme="minorEastAsia" w:cstheme="minorEastAsia"/>
          <w:b/>
          <w:color w:val="auto"/>
          <w:sz w:val="21"/>
          <w:szCs w:val="21"/>
        </w:rPr>
        <w:t>中小企业声明函</w:t>
      </w:r>
    </w:p>
    <w:p w14:paraId="2BF8E32E">
      <w:pPr>
        <w:pageBreakBefore w:val="0"/>
        <w:widowControl w:val="0"/>
        <w:kinsoku/>
        <w:wordWrap/>
        <w:overflowPunct/>
        <w:topLinePunct w:val="0"/>
        <w:autoSpaceDE/>
        <w:autoSpaceDN/>
        <w:bidi w:val="0"/>
        <w:adjustRightInd w:val="0"/>
        <w:snapToGrid w:val="0"/>
        <w:spacing w:line="360" w:lineRule="auto"/>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　　</w:t>
      </w:r>
    </w:p>
    <w:p w14:paraId="39F562A0">
      <w:pPr>
        <w:pageBreakBefore w:val="0"/>
        <w:widowControl w:val="0"/>
        <w:kinsoku/>
        <w:wordWrap/>
        <w:overflowPunct/>
        <w:topLinePunct w:val="0"/>
        <w:autoSpaceDE/>
        <w:autoSpaceDN/>
        <w:bidi w:val="0"/>
        <w:adjustRightInd w:val="0"/>
        <w:snapToGrid w:val="0"/>
        <w:spacing w:line="360" w:lineRule="auto"/>
        <w:ind w:firstLine="630" w:firstLineChars="3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本公司郑重声明，根据《政府采购促进中小企业发展管理办法》（财库﹝2020﹞46号）的规定，本公司参加</w:t>
      </w:r>
      <w:r>
        <w:rPr>
          <w:rFonts w:hint="eastAsia" w:asciiTheme="minorEastAsia" w:hAnsiTheme="minorEastAsia" w:eastAsiaTheme="minorEastAsia" w:cstheme="minorEastAsia"/>
          <w:bCs/>
          <w:color w:val="auto"/>
          <w:sz w:val="21"/>
          <w:szCs w:val="21"/>
          <w:u w:val="single"/>
        </w:rPr>
        <w:t>（单位名称）</w:t>
      </w:r>
      <w:r>
        <w:rPr>
          <w:rFonts w:hint="eastAsia" w:asciiTheme="minorEastAsia" w:hAnsiTheme="minorEastAsia" w:eastAsiaTheme="minorEastAsia" w:cstheme="minorEastAsia"/>
          <w:bCs/>
          <w:color w:val="auto"/>
          <w:sz w:val="21"/>
          <w:szCs w:val="21"/>
        </w:rPr>
        <w:t>的</w:t>
      </w:r>
      <w:r>
        <w:rPr>
          <w:rFonts w:hint="eastAsia" w:asciiTheme="minorEastAsia" w:hAnsiTheme="minorEastAsia" w:eastAsiaTheme="minorEastAsia" w:cstheme="minorEastAsia"/>
          <w:bCs/>
          <w:color w:val="auto"/>
          <w:sz w:val="21"/>
          <w:szCs w:val="21"/>
          <w:u w:val="single"/>
        </w:rPr>
        <w:t>（项目名称、项目编号、包号）</w:t>
      </w:r>
      <w:r>
        <w:rPr>
          <w:rFonts w:hint="eastAsia" w:asciiTheme="minorEastAsia" w:hAnsiTheme="minorEastAsia" w:eastAsiaTheme="minorEastAsia" w:cstheme="minorEastAsia"/>
          <w:bCs/>
          <w:color w:val="auto"/>
          <w:sz w:val="21"/>
          <w:szCs w:val="21"/>
        </w:rPr>
        <w:t>采购活动，服务全部由符合政策要求的中小企业承接。相关企业（含联合体中的中小企业、签订分包意向协议的中小企业）的具体情况如下：</w:t>
      </w:r>
    </w:p>
    <w:p w14:paraId="18C6C721">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1.</w:t>
      </w:r>
      <w:r>
        <w:rPr>
          <w:rFonts w:hint="eastAsia" w:asciiTheme="minorEastAsia" w:hAnsiTheme="minorEastAsia" w:eastAsiaTheme="minorEastAsia" w:cstheme="minorEastAsia"/>
          <w:bCs/>
          <w:color w:val="auto"/>
          <w:sz w:val="21"/>
          <w:szCs w:val="21"/>
          <w:u w:val="single"/>
        </w:rPr>
        <w:t>（标的名称）</w:t>
      </w:r>
      <w:r>
        <w:rPr>
          <w:rFonts w:hint="eastAsia" w:asciiTheme="minorEastAsia" w:hAnsiTheme="minorEastAsia" w:eastAsiaTheme="minorEastAsia" w:cstheme="minorEastAsia"/>
          <w:bCs/>
          <w:color w:val="auto"/>
          <w:sz w:val="21"/>
          <w:szCs w:val="21"/>
        </w:rPr>
        <w:t>，属于</w:t>
      </w:r>
      <w:r>
        <w:rPr>
          <w:rFonts w:hint="eastAsia" w:asciiTheme="minorEastAsia" w:hAnsiTheme="minorEastAsia" w:eastAsiaTheme="minorEastAsia" w:cstheme="minorEastAsia"/>
          <w:bCs/>
          <w:color w:val="auto"/>
          <w:sz w:val="21"/>
          <w:szCs w:val="21"/>
          <w:u w:val="single"/>
          <w:lang w:val="en-US" w:eastAsia="zh-CN"/>
        </w:rPr>
        <w:t>建筑业</w:t>
      </w:r>
      <w:r>
        <w:rPr>
          <w:rFonts w:hint="eastAsia" w:asciiTheme="minorEastAsia" w:hAnsiTheme="minorEastAsia" w:eastAsiaTheme="minorEastAsia" w:cstheme="minorEastAsia"/>
          <w:bCs/>
          <w:color w:val="auto"/>
          <w:sz w:val="21"/>
          <w:szCs w:val="21"/>
        </w:rPr>
        <w:t>；承接企业为</w:t>
      </w:r>
      <w:r>
        <w:rPr>
          <w:rFonts w:hint="eastAsia" w:asciiTheme="minorEastAsia" w:hAnsiTheme="minorEastAsia" w:eastAsiaTheme="minorEastAsia" w:cstheme="minorEastAsia"/>
          <w:bCs/>
          <w:color w:val="auto"/>
          <w:sz w:val="21"/>
          <w:szCs w:val="21"/>
          <w:u w:val="single"/>
        </w:rPr>
        <w:t>（企业名称）</w:t>
      </w:r>
      <w:r>
        <w:rPr>
          <w:rFonts w:hint="eastAsia" w:asciiTheme="minorEastAsia" w:hAnsiTheme="minorEastAsia" w:eastAsiaTheme="minorEastAsia" w:cstheme="minorEastAsia"/>
          <w:bCs/>
          <w:color w:val="auto"/>
          <w:sz w:val="21"/>
          <w:szCs w:val="21"/>
        </w:rPr>
        <w:t>，从业人员人，营业收入为万元，资产总额为万元，属于</w:t>
      </w:r>
      <w:r>
        <w:rPr>
          <w:rFonts w:hint="eastAsia" w:asciiTheme="minorEastAsia" w:hAnsiTheme="minorEastAsia" w:eastAsiaTheme="minorEastAsia" w:cstheme="minorEastAsia"/>
          <w:bCs/>
          <w:color w:val="auto"/>
          <w:sz w:val="21"/>
          <w:szCs w:val="21"/>
          <w:u w:val="single"/>
        </w:rPr>
        <w:t>（中型企业、小型企业、微型企业）</w:t>
      </w:r>
      <w:r>
        <w:rPr>
          <w:rFonts w:hint="eastAsia" w:asciiTheme="minorEastAsia" w:hAnsiTheme="minorEastAsia" w:eastAsiaTheme="minorEastAsia" w:cstheme="minorEastAsia"/>
          <w:bCs/>
          <w:color w:val="auto"/>
          <w:sz w:val="21"/>
          <w:szCs w:val="21"/>
        </w:rPr>
        <w:t>；</w:t>
      </w:r>
    </w:p>
    <w:p w14:paraId="7AD30F8E">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w:t>
      </w:r>
    </w:p>
    <w:p w14:paraId="0DBC1CD6">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以上企业，不属于大企业的分支机构，不存在控股股东为大企业的情形，也不存在与大企业的负责人为同一人的情形。</w:t>
      </w:r>
    </w:p>
    <w:p w14:paraId="185C17A2">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本企业对上述声明内容的真实性负责。如有虚假，将依法承担相应责任。</w:t>
      </w:r>
    </w:p>
    <w:p w14:paraId="7715725A">
      <w:pPr>
        <w:pageBreakBefore w:val="0"/>
        <w:widowControl w:val="0"/>
        <w:kinsoku/>
        <w:wordWrap/>
        <w:overflowPunct/>
        <w:topLinePunct w:val="0"/>
        <w:autoSpaceDE/>
        <w:autoSpaceDN/>
        <w:bidi w:val="0"/>
        <w:adjustRightInd w:val="0"/>
        <w:snapToGrid w:val="0"/>
        <w:spacing w:line="360" w:lineRule="auto"/>
        <w:ind w:firstLine="2940" w:firstLineChars="1400"/>
        <w:textAlignment w:val="auto"/>
        <w:rPr>
          <w:rFonts w:asciiTheme="minorEastAsia" w:hAnsiTheme="minorEastAsia" w:eastAsiaTheme="minorEastAsia" w:cstheme="minorEastAsia"/>
          <w:bCs/>
          <w:color w:val="auto"/>
          <w:sz w:val="21"/>
          <w:szCs w:val="21"/>
        </w:rPr>
      </w:pPr>
    </w:p>
    <w:p w14:paraId="524F9FC6">
      <w:pPr>
        <w:pStyle w:val="7"/>
        <w:pageBreakBefore w:val="0"/>
        <w:wordWrap/>
        <w:topLinePunct w:val="0"/>
        <w:bidi w:val="0"/>
        <w:adjustRightInd w:val="0"/>
        <w:snapToGrid w:val="0"/>
        <w:spacing w:line="360" w:lineRule="auto"/>
        <w:ind w:firstLine="3990" w:firstLineChars="19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lang w:eastAsia="zh-CN"/>
        </w:rPr>
        <w:t>供应商</w:t>
      </w:r>
      <w:r>
        <w:rPr>
          <w:rFonts w:hint="eastAsia" w:asciiTheme="minorEastAsia" w:hAnsiTheme="minorEastAsia" w:eastAsiaTheme="minorEastAsia" w:cstheme="minorEastAsia"/>
          <w:bCs/>
          <w:color w:val="auto"/>
          <w:sz w:val="21"/>
          <w:szCs w:val="21"/>
        </w:rPr>
        <w:t>名称（盖章）：</w:t>
      </w:r>
    </w:p>
    <w:p w14:paraId="3DC6B2AE">
      <w:pPr>
        <w:pageBreakBefore w:val="0"/>
        <w:widowControl w:val="0"/>
        <w:kinsoku/>
        <w:wordWrap/>
        <w:overflowPunct/>
        <w:topLinePunct w:val="0"/>
        <w:autoSpaceDE/>
        <w:autoSpaceDN/>
        <w:bidi w:val="0"/>
        <w:adjustRightInd w:val="0"/>
        <w:snapToGrid w:val="0"/>
        <w:spacing w:line="360" w:lineRule="auto"/>
        <w:ind w:firstLine="3990" w:firstLineChars="1900"/>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日期：</w:t>
      </w:r>
    </w:p>
    <w:p w14:paraId="68D97EB8">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Cs/>
          <w:color w:val="auto"/>
          <w:sz w:val="21"/>
          <w:szCs w:val="21"/>
        </w:rPr>
      </w:pPr>
    </w:p>
    <w:p w14:paraId="11A4EF8C">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备注：</w:t>
      </w:r>
    </w:p>
    <w:p w14:paraId="64BC4EEB">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①从业人员、营业收入、资产总额填报上一年度数据，无上一年度数据的新成立企业可不填报。</w:t>
      </w:r>
    </w:p>
    <w:p w14:paraId="63FF885D">
      <w:pPr>
        <w:pageBreakBefore w:val="0"/>
        <w:widowControl w:val="0"/>
        <w:kinsoku/>
        <w:wordWrap/>
        <w:overflowPunct/>
        <w:topLinePunct w:val="0"/>
        <w:autoSpaceDE/>
        <w:autoSpaceDN/>
        <w:bidi w:val="0"/>
        <w:adjustRightInd w:val="0"/>
        <w:snapToGrid w:val="0"/>
        <w:spacing w:line="360" w:lineRule="auto"/>
        <w:textAlignment w:val="auto"/>
        <w:rPr>
          <w:rFonts w:asciiTheme="minorEastAsia" w:hAnsiTheme="minorEastAsia" w:eastAsiaTheme="minorEastAsia" w:cstheme="minorEastAsia"/>
          <w:bCs/>
          <w:color w:val="auto"/>
          <w:sz w:val="21"/>
          <w:szCs w:val="21"/>
        </w:rPr>
      </w:pPr>
      <w:r>
        <w:rPr>
          <w:rFonts w:hint="eastAsia" w:asciiTheme="minorEastAsia" w:hAnsiTheme="minorEastAsia" w:eastAsiaTheme="minorEastAsia" w:cstheme="minorEastAsia"/>
          <w:bCs/>
          <w:color w:val="auto"/>
          <w:sz w:val="21"/>
          <w:szCs w:val="21"/>
        </w:rPr>
        <w:t>②供应商提供《中小企业声明函》内容不实的，属于“隐瞒真实情况，提供虚假资料的”情形，依照有关规定追究相应责任。</w:t>
      </w:r>
    </w:p>
    <w:p w14:paraId="3CB2B1C3">
      <w:pPr>
        <w:pageBreakBefore w:val="0"/>
        <w:widowControl w:val="0"/>
        <w:kinsoku/>
        <w:wordWrap/>
        <w:overflowPunct/>
        <w:topLinePunct w:val="0"/>
        <w:autoSpaceDE/>
        <w:autoSpaceDN/>
        <w:bidi w:val="0"/>
        <w:adjustRightInd w:val="0"/>
        <w:snapToGrid w:val="0"/>
        <w:spacing w:line="360" w:lineRule="auto"/>
        <w:jc w:val="center"/>
        <w:textAlignment w:val="auto"/>
        <w:rPr>
          <w:rFonts w:asciiTheme="minorEastAsia" w:hAnsiTheme="minorEastAsia" w:eastAsiaTheme="minorEastAsia" w:cstheme="minorEastAsia"/>
          <w:bCs/>
          <w:color w:val="auto"/>
          <w:sz w:val="21"/>
          <w:szCs w:val="21"/>
        </w:rPr>
      </w:pPr>
    </w:p>
    <w:p w14:paraId="250AD8B3">
      <w:pPr>
        <w:pageBreakBefore w:val="0"/>
        <w:widowControl w:val="0"/>
        <w:kinsoku/>
        <w:wordWrap/>
        <w:overflowPunct/>
        <w:topLinePunct w:val="0"/>
        <w:autoSpaceDE/>
        <w:autoSpaceDN/>
        <w:bidi w:val="0"/>
        <w:adjustRightInd w:val="0"/>
        <w:snapToGrid w:val="0"/>
        <w:spacing w:line="360" w:lineRule="auto"/>
        <w:jc w:val="center"/>
        <w:textAlignment w:val="auto"/>
        <w:rPr>
          <w:rFonts w:asciiTheme="minorEastAsia" w:hAnsiTheme="minorEastAsia" w:eastAsiaTheme="minorEastAsia" w:cstheme="minorEastAsia"/>
          <w:bCs/>
          <w:color w:val="auto"/>
          <w:sz w:val="21"/>
          <w:szCs w:val="21"/>
        </w:rPr>
      </w:pPr>
    </w:p>
    <w:p w14:paraId="40232435">
      <w:pPr>
        <w:pageBreakBefore w:val="0"/>
        <w:widowControl w:val="0"/>
        <w:kinsoku/>
        <w:wordWrap/>
        <w:overflowPunct/>
        <w:topLinePunct w:val="0"/>
        <w:autoSpaceDE/>
        <w:autoSpaceDN/>
        <w:bidi w:val="0"/>
        <w:adjustRightInd w:val="0"/>
        <w:snapToGrid w:val="0"/>
        <w:spacing w:line="360" w:lineRule="auto"/>
        <w:jc w:val="center"/>
        <w:textAlignment w:val="auto"/>
        <w:rPr>
          <w:rFonts w:asciiTheme="minorEastAsia" w:hAnsiTheme="minorEastAsia" w:eastAsiaTheme="minorEastAsia" w:cstheme="minorEastAsia"/>
          <w:bCs/>
          <w:color w:val="auto"/>
          <w:sz w:val="21"/>
          <w:szCs w:val="21"/>
        </w:rPr>
      </w:pPr>
    </w:p>
    <w:p w14:paraId="6154F0C5">
      <w:pPr>
        <w:pageBreakBefore w:val="0"/>
        <w:widowControl w:val="0"/>
        <w:kinsoku/>
        <w:wordWrap/>
        <w:overflowPunct/>
        <w:topLinePunct w:val="0"/>
        <w:autoSpaceDE/>
        <w:autoSpaceDN/>
        <w:bidi w:val="0"/>
        <w:adjustRightInd w:val="0"/>
        <w:snapToGrid w:val="0"/>
        <w:spacing w:line="360" w:lineRule="auto"/>
        <w:jc w:val="center"/>
        <w:textAlignment w:val="auto"/>
        <w:rPr>
          <w:rFonts w:asciiTheme="minorEastAsia" w:hAnsiTheme="minorEastAsia" w:eastAsiaTheme="minorEastAsia" w:cstheme="minorEastAsia"/>
          <w:bCs/>
          <w:color w:val="auto"/>
          <w:sz w:val="21"/>
          <w:szCs w:val="21"/>
        </w:rPr>
      </w:pPr>
    </w:p>
    <w:p w14:paraId="7607A2B5">
      <w:pPr>
        <w:pageBreakBefore w:val="0"/>
        <w:widowControl w:val="0"/>
        <w:kinsoku/>
        <w:wordWrap/>
        <w:overflowPunct/>
        <w:topLinePunct w:val="0"/>
        <w:autoSpaceDE/>
        <w:autoSpaceDN/>
        <w:bidi w:val="0"/>
        <w:adjustRightInd w:val="0"/>
        <w:snapToGrid w:val="0"/>
        <w:spacing w:line="360" w:lineRule="auto"/>
        <w:textAlignment w:val="auto"/>
        <w:rPr>
          <w:rFonts w:asciiTheme="minorEastAsia" w:hAnsiTheme="minorEastAsia" w:eastAsiaTheme="minorEastAsia" w:cstheme="minorEastAsia"/>
          <w:bCs/>
          <w:color w:val="auto"/>
          <w:sz w:val="21"/>
          <w:szCs w:val="21"/>
          <w:lang w:val="zh-CN"/>
        </w:rPr>
      </w:pPr>
    </w:p>
    <w:p w14:paraId="7F903D92">
      <w:pPr>
        <w:pageBreakBefore w:val="0"/>
        <w:widowControl w:val="0"/>
        <w:kinsoku/>
        <w:wordWrap/>
        <w:overflowPunct/>
        <w:topLinePunct w:val="0"/>
        <w:autoSpaceDE/>
        <w:autoSpaceDN/>
        <w:bidi w:val="0"/>
        <w:adjustRightInd w:val="0"/>
        <w:snapToGrid w:val="0"/>
        <w:spacing w:line="360" w:lineRule="auto"/>
        <w:textAlignment w:val="auto"/>
        <w:rPr>
          <w:rFonts w:asciiTheme="minorEastAsia" w:hAnsiTheme="minorEastAsia" w:eastAsiaTheme="minorEastAsia" w:cstheme="minorEastAsia"/>
          <w:bCs/>
          <w:color w:val="auto"/>
          <w:sz w:val="21"/>
          <w:szCs w:val="21"/>
          <w:lang w:val="zh-CN"/>
        </w:rPr>
      </w:pPr>
    </w:p>
    <w:p w14:paraId="0990354B">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lang w:val="zh-CN"/>
        </w:rPr>
      </w:pPr>
    </w:p>
    <w:p w14:paraId="45EA0E1C">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lang w:val="zh-CN"/>
        </w:rPr>
      </w:pPr>
    </w:p>
    <w:p w14:paraId="7007C832">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lang w:val="zh-CN"/>
        </w:rPr>
      </w:pPr>
    </w:p>
    <w:p w14:paraId="225AB39F">
      <w:pPr>
        <w:pageBreakBefore w:val="0"/>
        <w:widowControl w:val="0"/>
        <w:kinsoku/>
        <w:wordWrap/>
        <w:overflowPunct/>
        <w:topLinePunct w:val="0"/>
        <w:autoSpaceDE/>
        <w:autoSpaceDN/>
        <w:bidi w:val="0"/>
        <w:adjustRightInd w:val="0"/>
        <w:snapToGrid w:val="0"/>
        <w:spacing w:line="360" w:lineRule="auto"/>
        <w:textAlignment w:val="auto"/>
        <w:rPr>
          <w:rFonts w:hint="eastAsia" w:asciiTheme="minorEastAsia" w:hAnsiTheme="minorEastAsia" w:eastAsiaTheme="minorEastAsia" w:cstheme="minorEastAsia"/>
          <w:b/>
          <w:color w:val="auto"/>
          <w:sz w:val="21"/>
          <w:szCs w:val="21"/>
          <w:lang w:val="zh-CN"/>
        </w:rPr>
      </w:pPr>
    </w:p>
    <w:p w14:paraId="31B7AB80">
      <w:pPr>
        <w:pageBreakBefore w:val="0"/>
        <w:widowControl w:val="0"/>
        <w:kinsoku/>
        <w:wordWrap/>
        <w:overflowPunct/>
        <w:topLinePunct w:val="0"/>
        <w:autoSpaceDE/>
        <w:autoSpaceDN/>
        <w:bidi w:val="0"/>
        <w:adjustRightInd w:val="0"/>
        <w:snapToGrid w:val="0"/>
        <w:spacing w:line="360" w:lineRule="auto"/>
        <w:textAlignment w:val="auto"/>
        <w:rPr>
          <w:rFonts w:asciiTheme="minorEastAsia" w:hAnsiTheme="minorEastAsia" w:eastAsiaTheme="minorEastAsia" w:cstheme="minorEastAsia"/>
          <w:b/>
          <w:color w:val="auto"/>
          <w:sz w:val="21"/>
          <w:szCs w:val="21"/>
          <w:lang w:val="zh-CN"/>
        </w:rPr>
      </w:pPr>
      <w:r>
        <w:rPr>
          <w:rFonts w:hint="eastAsia" w:asciiTheme="minorEastAsia" w:hAnsiTheme="minorEastAsia" w:eastAsiaTheme="minorEastAsia" w:cstheme="minorEastAsia"/>
          <w:b/>
          <w:color w:val="auto"/>
          <w:sz w:val="21"/>
          <w:szCs w:val="21"/>
          <w:lang w:val="zh-CN"/>
        </w:rPr>
        <w:t>附件</w:t>
      </w:r>
      <w:r>
        <w:rPr>
          <w:rFonts w:hint="eastAsia" w:asciiTheme="minorEastAsia" w:hAnsiTheme="minorEastAsia" w:eastAsiaTheme="minorEastAsia" w:cstheme="minorEastAsia"/>
          <w:b/>
          <w:color w:val="auto"/>
          <w:sz w:val="21"/>
          <w:szCs w:val="21"/>
          <w:lang w:val="en-US" w:eastAsia="zh-CN"/>
        </w:rPr>
        <w:t>2</w:t>
      </w:r>
      <w:r>
        <w:rPr>
          <w:rFonts w:hint="eastAsia" w:asciiTheme="minorEastAsia" w:hAnsiTheme="minorEastAsia" w:eastAsiaTheme="minorEastAsia" w:cstheme="minorEastAsia"/>
          <w:b/>
          <w:color w:val="auto"/>
          <w:sz w:val="21"/>
          <w:szCs w:val="21"/>
          <w:lang w:val="zh-CN"/>
        </w:rPr>
        <w:t>：监狱企业证明文件</w:t>
      </w:r>
    </w:p>
    <w:p w14:paraId="4A52B4BC">
      <w:pPr>
        <w:pageBreakBefore w:val="0"/>
        <w:widowControl w:val="0"/>
        <w:kinsoku/>
        <w:wordWrap/>
        <w:overflowPunct/>
        <w:topLinePunct w:val="0"/>
        <w:autoSpaceDE/>
        <w:autoSpaceDN/>
        <w:bidi w:val="0"/>
        <w:adjustRightInd w:val="0"/>
        <w:snapToGrid w:val="0"/>
        <w:spacing w:line="360" w:lineRule="auto"/>
        <w:textAlignment w:val="auto"/>
        <w:rPr>
          <w:rFonts w:hint="eastAsia"/>
          <w:color w:val="auto"/>
          <w:sz w:val="21"/>
          <w:szCs w:val="21"/>
          <w:lang w:val="zh-CN"/>
        </w:rPr>
        <w:sectPr>
          <w:pgSz w:w="11906" w:h="16838"/>
          <w:pgMar w:top="1440" w:right="1800" w:bottom="1440" w:left="1800" w:header="794" w:footer="992" w:gutter="0"/>
          <w:pgNumType w:fmt="decimal"/>
          <w:cols w:space="425" w:num="1"/>
          <w:docGrid w:type="lines" w:linePitch="312" w:charSpace="0"/>
        </w:sectPr>
      </w:pPr>
      <w:r>
        <w:rPr>
          <w:rFonts w:hint="eastAsia" w:asciiTheme="minorEastAsia" w:hAnsiTheme="minorEastAsia" w:eastAsiaTheme="minorEastAsia" w:cstheme="minorEastAsia"/>
          <w:bCs/>
          <w:color w:val="auto"/>
          <w:sz w:val="21"/>
          <w:szCs w:val="21"/>
          <w:lang w:val="zh-CN"/>
        </w:rPr>
        <w:t>享受</w:t>
      </w:r>
      <w:r>
        <w:rPr>
          <w:rFonts w:hint="eastAsia"/>
          <w:color w:val="auto"/>
          <w:sz w:val="21"/>
          <w:szCs w:val="21"/>
          <w:lang w:val="zh-CN"/>
        </w:rPr>
        <w:t>政策优惠的监狱企业须提供由省级以上监狱管理局、戒毒管理局（含新疆生产建设兵团）出具的属于监狱企业的证明文件。</w:t>
      </w:r>
    </w:p>
    <w:p w14:paraId="5C25AE85">
      <w:pPr>
        <w:pageBreakBefore w:val="0"/>
        <w:widowControl w:val="0"/>
        <w:kinsoku/>
        <w:wordWrap/>
        <w:overflowPunct/>
        <w:topLinePunct w:val="0"/>
        <w:autoSpaceDE/>
        <w:autoSpaceDN/>
        <w:bidi w:val="0"/>
        <w:adjustRightInd w:val="0"/>
        <w:snapToGrid w:val="0"/>
        <w:spacing w:line="360" w:lineRule="auto"/>
        <w:textAlignment w:val="auto"/>
        <w:rPr>
          <w:rFonts w:asciiTheme="minorEastAsia" w:hAnsiTheme="minorEastAsia" w:eastAsiaTheme="minorEastAsia" w:cstheme="minorEastAsia"/>
          <w:b/>
          <w:bCs/>
          <w:color w:val="auto"/>
          <w:sz w:val="21"/>
          <w:szCs w:val="21"/>
        </w:rPr>
      </w:pPr>
      <w:r>
        <w:rPr>
          <w:rFonts w:hint="eastAsia" w:asciiTheme="minorEastAsia" w:hAnsiTheme="minorEastAsia" w:eastAsiaTheme="minorEastAsia" w:cstheme="minorEastAsia"/>
          <w:b/>
          <w:bCs/>
          <w:color w:val="auto"/>
          <w:sz w:val="21"/>
          <w:szCs w:val="21"/>
        </w:rPr>
        <w:t>附件4</w:t>
      </w:r>
      <w:r>
        <w:rPr>
          <w:rFonts w:hint="eastAsia" w:asciiTheme="minorEastAsia" w:hAnsiTheme="minorEastAsia" w:eastAsiaTheme="minorEastAsia" w:cstheme="minorEastAsia"/>
          <w:b/>
          <w:bCs/>
          <w:color w:val="auto"/>
          <w:sz w:val="21"/>
          <w:szCs w:val="21"/>
          <w:lang w:eastAsia="zh-CN"/>
        </w:rPr>
        <w:t>：</w:t>
      </w:r>
      <w:r>
        <w:rPr>
          <w:rFonts w:hint="eastAsia" w:asciiTheme="minorEastAsia" w:hAnsiTheme="minorEastAsia" w:eastAsiaTheme="minorEastAsia" w:cstheme="minorEastAsia"/>
          <w:b/>
          <w:bCs/>
          <w:color w:val="auto"/>
          <w:sz w:val="21"/>
          <w:szCs w:val="21"/>
        </w:rPr>
        <w:t>残疾人福利性单位声明函</w:t>
      </w:r>
    </w:p>
    <w:p w14:paraId="21C99A91">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Theme="minorEastAsia" w:hAnsiTheme="minorEastAsia" w:eastAsiaTheme="minorEastAsia" w:cstheme="minorEastAsia"/>
          <w:color w:val="auto"/>
          <w:sz w:val="21"/>
          <w:szCs w:val="21"/>
        </w:rPr>
      </w:pPr>
    </w:p>
    <w:p w14:paraId="7C5263FD">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本单位郑重声明，根据《财政部民政部中国残疾人联合会关于促进残疾人就业政府采购政策的通知》（财库〔2017〕141号）的规定，本单位为符合条件的残疾人福利性单位，且本单位参加</w:t>
      </w:r>
      <w:r>
        <w:rPr>
          <w:rFonts w:hint="eastAsia" w:asciiTheme="minorEastAsia" w:hAnsiTheme="minorEastAsia" w:eastAsiaTheme="minorEastAsia" w:cstheme="minorEastAsia"/>
          <w:color w:val="auto"/>
          <w:sz w:val="21"/>
          <w:szCs w:val="21"/>
          <w:u w:val="single"/>
        </w:rPr>
        <w:t>（）</w:t>
      </w:r>
      <w:r>
        <w:rPr>
          <w:rFonts w:hint="eastAsia" w:asciiTheme="minorEastAsia" w:hAnsiTheme="minorEastAsia" w:eastAsiaTheme="minorEastAsia" w:cstheme="minorEastAsia"/>
          <w:color w:val="auto"/>
          <w:sz w:val="21"/>
          <w:szCs w:val="21"/>
        </w:rPr>
        <w:t>单位的</w:t>
      </w:r>
      <w:r>
        <w:rPr>
          <w:rFonts w:hint="eastAsia" w:asciiTheme="minorEastAsia" w:hAnsiTheme="minorEastAsia" w:eastAsiaTheme="minorEastAsia" w:cstheme="minorEastAsia"/>
          <w:bCs/>
          <w:color w:val="auto"/>
          <w:sz w:val="21"/>
          <w:szCs w:val="21"/>
          <w:u w:val="single"/>
        </w:rPr>
        <w:t>（项目名称、项目编号、包号）</w:t>
      </w:r>
      <w:r>
        <w:rPr>
          <w:rFonts w:hint="eastAsia" w:asciiTheme="minorEastAsia" w:hAnsiTheme="minorEastAsia" w:eastAsiaTheme="minorEastAsia" w:cstheme="minorEastAsia"/>
          <w:color w:val="auto"/>
          <w:sz w:val="21"/>
          <w:szCs w:val="21"/>
        </w:rPr>
        <w:t>项目采购活动提供本单位制造的货物（由本单位承担工程/提供服务），或者提供其他残疾人福利性单位制造的货物（不包括使用非残疾人福利性单位注册商标的货物）。 </w:t>
      </w:r>
    </w:p>
    <w:p w14:paraId="025B997D">
      <w:pPr>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本单位对上述声明的真实性负责。如有虚假，将依法承担相应责任。</w:t>
      </w:r>
    </w:p>
    <w:p w14:paraId="6B5AB83D">
      <w:pPr>
        <w:pageBreakBefore w:val="0"/>
        <w:widowControl w:val="0"/>
        <w:kinsoku/>
        <w:wordWrap/>
        <w:overflowPunct/>
        <w:topLinePunct w:val="0"/>
        <w:autoSpaceDE/>
        <w:autoSpaceDN/>
        <w:bidi w:val="0"/>
        <w:adjustRightInd w:val="0"/>
        <w:snapToGrid w:val="0"/>
        <w:spacing w:line="360" w:lineRule="auto"/>
        <w:ind w:firstLine="3570" w:firstLineChars="1700"/>
        <w:textAlignment w:val="auto"/>
        <w:rPr>
          <w:rFonts w:asciiTheme="minorEastAsia" w:hAnsiTheme="minorEastAsia" w:eastAsiaTheme="minorEastAsia" w:cstheme="minorEastAsia"/>
          <w:color w:val="auto"/>
          <w:sz w:val="21"/>
          <w:szCs w:val="21"/>
        </w:rPr>
      </w:pPr>
    </w:p>
    <w:p w14:paraId="325D1125">
      <w:pPr>
        <w:pageBreakBefore w:val="0"/>
        <w:widowControl w:val="0"/>
        <w:kinsoku/>
        <w:wordWrap/>
        <w:overflowPunct/>
        <w:topLinePunct w:val="0"/>
        <w:autoSpaceDE/>
        <w:autoSpaceDN/>
        <w:bidi w:val="0"/>
        <w:adjustRightInd w:val="0"/>
        <w:snapToGrid w:val="0"/>
        <w:spacing w:line="360" w:lineRule="auto"/>
        <w:ind w:firstLine="3570" w:firstLineChars="1700"/>
        <w:textAlignment w:val="auto"/>
        <w:rPr>
          <w:rFonts w:asciiTheme="minorEastAsia" w:hAnsiTheme="minorEastAsia" w:eastAsiaTheme="minorEastAsia" w:cstheme="minorEastAsia"/>
          <w:color w:val="auto"/>
          <w:sz w:val="21"/>
          <w:szCs w:val="21"/>
        </w:rPr>
      </w:pPr>
    </w:p>
    <w:p w14:paraId="415C4203">
      <w:pPr>
        <w:pageBreakBefore w:val="0"/>
        <w:widowControl w:val="0"/>
        <w:kinsoku/>
        <w:wordWrap/>
        <w:overflowPunct/>
        <w:topLinePunct w:val="0"/>
        <w:autoSpaceDE/>
        <w:autoSpaceDN/>
        <w:bidi w:val="0"/>
        <w:adjustRightInd/>
        <w:spacing w:line="360" w:lineRule="auto"/>
        <w:ind w:firstLine="3570" w:firstLineChars="1700"/>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单位名称（盖章）：　　　　　　　　</w:t>
      </w:r>
    </w:p>
    <w:p w14:paraId="3C3097E1">
      <w:pPr>
        <w:pageBreakBefore w:val="0"/>
        <w:widowControl w:val="0"/>
        <w:kinsoku/>
        <w:wordWrap/>
        <w:overflowPunct/>
        <w:topLinePunct w:val="0"/>
        <w:autoSpaceDE/>
        <w:autoSpaceDN/>
        <w:bidi w:val="0"/>
        <w:adjustRightInd/>
        <w:spacing w:line="360" w:lineRule="auto"/>
        <w:ind w:firstLine="3570" w:firstLineChars="1700"/>
        <w:textAlignment w:val="auto"/>
        <w:rPr>
          <w:rFonts w:hint="eastAsia" w:ascii="宋体" w:hAnsi="宋体" w:eastAsia="宋体" w:cs="宋体"/>
          <w:b w:val="0"/>
          <w:bCs/>
          <w:color w:val="auto"/>
          <w:sz w:val="21"/>
          <w:szCs w:val="21"/>
        </w:rPr>
      </w:pPr>
      <w:r>
        <w:rPr>
          <w:rFonts w:hint="eastAsia" w:ascii="宋体" w:hAnsi="宋体" w:eastAsia="宋体" w:cs="宋体"/>
          <w:b w:val="0"/>
          <w:bCs/>
          <w:color w:val="auto"/>
          <w:sz w:val="21"/>
          <w:szCs w:val="21"/>
        </w:rPr>
        <w:t>日期：</w:t>
      </w:r>
    </w:p>
    <w:p w14:paraId="6B77DB73">
      <w:pPr>
        <w:pageBreakBefore w:val="0"/>
        <w:wordWrap/>
        <w:topLinePunct w:val="0"/>
        <w:bidi w:val="0"/>
        <w:spacing w:line="360" w:lineRule="auto"/>
        <w:ind w:firstLine="561"/>
        <w:textAlignment w:val="auto"/>
        <w:rPr>
          <w:rFonts w:hint="eastAsia" w:ascii="宋体" w:hAnsi="宋体" w:eastAsia="宋体" w:cs="宋体"/>
          <w:b w:val="0"/>
          <w:bCs/>
          <w:color w:val="auto"/>
          <w:sz w:val="21"/>
          <w:szCs w:val="21"/>
        </w:rPr>
      </w:pPr>
    </w:p>
    <w:p w14:paraId="0732A7D2">
      <w:pPr>
        <w:pageBreakBefore w:val="0"/>
        <w:widowControl w:val="0"/>
        <w:kinsoku/>
        <w:wordWrap/>
        <w:overflowPunct/>
        <w:topLinePunct w:val="0"/>
        <w:autoSpaceDE/>
        <w:autoSpaceDN/>
        <w:bidi w:val="0"/>
        <w:adjustRightInd w:val="0"/>
        <w:snapToGrid w:val="0"/>
        <w:spacing w:line="360" w:lineRule="auto"/>
        <w:ind w:firstLine="3570" w:firstLineChars="1700"/>
        <w:textAlignment w:val="auto"/>
        <w:rPr>
          <w:rFonts w:asciiTheme="minorEastAsia" w:hAnsiTheme="minorEastAsia" w:eastAsiaTheme="minorEastAsia" w:cstheme="minorEastAsia"/>
          <w:color w:val="auto"/>
          <w:sz w:val="21"/>
          <w:szCs w:val="21"/>
        </w:rPr>
      </w:pPr>
    </w:p>
    <w:p w14:paraId="41809C75">
      <w:pPr>
        <w:pageBreakBefore w:val="0"/>
        <w:widowControl w:val="0"/>
        <w:kinsoku/>
        <w:wordWrap/>
        <w:overflowPunct/>
        <w:topLinePunct w:val="0"/>
        <w:autoSpaceDE/>
        <w:autoSpaceDN/>
        <w:bidi w:val="0"/>
        <w:adjustRightInd w:val="0"/>
        <w:snapToGrid w:val="0"/>
        <w:spacing w:line="360" w:lineRule="auto"/>
        <w:textAlignment w:val="auto"/>
        <w:rPr>
          <w:rFonts w:asciiTheme="minorEastAsia" w:hAnsiTheme="minorEastAsia" w:eastAsiaTheme="minorEastAsia" w:cstheme="minorEastAsia"/>
          <w:color w:val="auto"/>
          <w:sz w:val="21"/>
          <w:szCs w:val="21"/>
        </w:rPr>
      </w:pPr>
    </w:p>
    <w:p w14:paraId="32DBF290">
      <w:pPr>
        <w:pStyle w:val="30"/>
        <w:jc w:val="center"/>
        <w:rPr>
          <w:rFonts w:hint="default" w:eastAsiaTheme="minorEastAsia"/>
          <w:b/>
          <w:bCs/>
          <w:lang w:val="en-US" w:eastAsia="zh-CN"/>
        </w:rPr>
      </w:pPr>
    </w:p>
    <w:sectPr>
      <w:pgSz w:w="11906" w:h="16838"/>
      <w:pgMar w:top="1440" w:right="1800" w:bottom="1440" w:left="1800" w:header="794"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Consolas">
    <w:panose1 w:val="020B0609020204030204"/>
    <w:charset w:val="00"/>
    <w:family w:val="auto"/>
    <w:pitch w:val="default"/>
    <w:sig w:usb0="E00006FF" w:usb1="0000FCFF" w:usb2="00000001" w:usb3="00000000" w:csb0="6000019F" w:csb1="DFD70000"/>
  </w:font>
  <w:font w:name="FontAwesom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F3408">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414053">
                          <w:pPr>
                            <w:pStyle w:val="12"/>
                            <w:rPr>
                              <w:rFonts w:hint="eastAsia" w:eastAsia="宋体"/>
                              <w:lang w:eastAsia="zh-CN"/>
                            </w:rPr>
                          </w:pPr>
                          <w:r>
                            <w:rPr>
                              <w:rFonts w:hint="eastAsia"/>
                              <w:lang w:eastAsia="zh-CN"/>
                            </w:rPr>
                            <w:t>第</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页共</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47</w:t>
                          </w:r>
                          <w:r>
                            <w:rPr>
                              <w:rFonts w:hint="eastAsia"/>
                              <w:lang w:eastAsia="zh-CN"/>
                            </w:rPr>
                            <w:fldChar w:fldCharType="end"/>
                          </w:r>
                          <w:r>
                            <w:rPr>
                              <w:rFonts w:hint="eastAsia"/>
                              <w:lang w:eastAsia="zh-CN"/>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4414053">
                    <w:pPr>
                      <w:pStyle w:val="12"/>
                      <w:rPr>
                        <w:rFonts w:hint="eastAsia" w:eastAsia="宋体"/>
                        <w:lang w:eastAsia="zh-CN"/>
                      </w:rPr>
                    </w:pPr>
                    <w:r>
                      <w:rPr>
                        <w:rFonts w:hint="eastAsia"/>
                        <w:lang w:eastAsia="zh-CN"/>
                      </w:rPr>
                      <w:t>第</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页共</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47</w:t>
                    </w:r>
                    <w:r>
                      <w:rPr>
                        <w:rFonts w:hint="eastAsia"/>
                        <w:lang w:eastAsia="zh-CN"/>
                      </w:rPr>
                      <w:fldChar w:fldCharType="end"/>
                    </w:r>
                    <w:r>
                      <w:rPr>
                        <w:rFonts w:hint="eastAsia"/>
                        <w:lang w:eastAsia="zh-CN"/>
                      </w:rPr>
                      <w:t>页</w:t>
                    </w:r>
                  </w:p>
                </w:txbxContent>
              </v:textbox>
            </v:shape>
          </w:pict>
        </mc:Fallback>
      </mc:AlternateContent>
    </w:r>
  </w:p>
  <w:p w14:paraId="2D58118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32D57">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2B9F0">
    <w:pPr>
      <w:pStyle w:val="12"/>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BF9429">
                          <w:pPr>
                            <w:pStyle w:val="12"/>
                            <w:rPr>
                              <w:rFonts w:hint="eastAsia" w:eastAsia="宋体"/>
                              <w:lang w:eastAsia="zh-CN"/>
                            </w:rPr>
                          </w:pPr>
                          <w:r>
                            <w:rPr>
                              <w:rFonts w:hint="eastAsia"/>
                              <w:lang w:eastAsia="zh-CN"/>
                            </w:rPr>
                            <w:t>第</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页共</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47</w:t>
                          </w:r>
                          <w:r>
                            <w:rPr>
                              <w:rFonts w:hint="eastAsia"/>
                              <w:lang w:eastAsia="zh-CN"/>
                            </w:rPr>
                            <w:fldChar w:fldCharType="end"/>
                          </w:r>
                          <w:r>
                            <w:rPr>
                              <w:rFonts w:hint="eastAsia"/>
                              <w:lang w:eastAsia="zh-CN"/>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EBF9429">
                    <w:pPr>
                      <w:pStyle w:val="12"/>
                      <w:rPr>
                        <w:rFonts w:hint="eastAsia" w:eastAsia="宋体"/>
                        <w:lang w:eastAsia="zh-CN"/>
                      </w:rPr>
                    </w:pPr>
                    <w:r>
                      <w:rPr>
                        <w:rFonts w:hint="eastAsia"/>
                        <w:lang w:eastAsia="zh-CN"/>
                      </w:rPr>
                      <w:t>第</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页共</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47</w:t>
                    </w:r>
                    <w:r>
                      <w:rPr>
                        <w:rFonts w:hint="eastAsia"/>
                        <w:lang w:eastAsia="zh-CN"/>
                      </w:rPr>
                      <w:fldChar w:fldCharType="end"/>
                    </w:r>
                    <w:r>
                      <w:rPr>
                        <w:rFonts w:hint="eastAsia"/>
                        <w:lang w:eastAsia="zh-CN"/>
                      </w:rPr>
                      <w:t>页</w:t>
                    </w:r>
                  </w:p>
                </w:txbxContent>
              </v:textbox>
            </v:shape>
          </w:pict>
        </mc:Fallback>
      </mc:AlternateContent>
    </w:r>
  </w:p>
  <w:p w14:paraId="211308C7">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E1F6E4">
    <w:pPr>
      <w:pStyle w:val="13"/>
      <w:pBdr>
        <w:bottom w:val="none" w:color="auto" w:sz="0" w:space="1"/>
      </w:pBdr>
    </w:pPr>
    <w:r>
      <w:rPr>
        <w:sz w:val="21"/>
        <w:szCs w:val="21"/>
      </w:rPr>
      <w:ptab w:relativeTo="margin" w:alignment="right" w:leader="none"/>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A467BD">
    <w:pPr>
      <w:pStyle w:val="1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CA9BCA">
    <w:pPr>
      <w:pStyle w:val="10"/>
      <w:outlineLvl w:val="0"/>
      <w:rPr>
        <w:rFonts w:hint="eastAsia" w:ascii="宋体" w:hAnsi="宋体"/>
        <w:b/>
        <w:bCs/>
        <w:sz w:val="21"/>
        <w:szCs w:val="21"/>
      </w:rPr>
    </w:pPr>
    <w:r>
      <w:rPr>
        <w:rFonts w:hint="eastAsia" w:ascii="宋体" w:hAnsi="宋体"/>
        <w:b/>
        <w:bCs/>
        <w:sz w:val="18"/>
        <w:szCs w:val="18"/>
      </w:rPr>
      <w:t>海</w:t>
    </w:r>
    <w:r>
      <w:rPr>
        <w:rFonts w:hint="eastAsia" w:ascii="宋体" w:hAnsi="宋体"/>
        <w:b/>
        <w:bCs/>
        <w:sz w:val="21"/>
        <w:szCs w:val="21"/>
      </w:rPr>
      <w:t>口市政府采购中心海口市人民医院物业服务项目（C包安保服务）</w:t>
    </w:r>
  </w:p>
  <w:p w14:paraId="516828FA">
    <w:pPr>
      <w:pStyle w:val="10"/>
      <w:ind w:left="3975" w:leftChars="1893" w:firstLine="2741" w:firstLineChars="1300"/>
      <w:outlineLvl w:val="0"/>
      <w:rPr>
        <w:rFonts w:hint="default" w:ascii="宋体" w:hAnsi="宋体"/>
        <w:b/>
        <w:bCs/>
        <w:sz w:val="21"/>
        <w:szCs w:val="21"/>
        <w:lang w:val="en-US" w:eastAsia="zh-CN"/>
      </w:rPr>
    </w:pPr>
    <w:r>
      <w:rPr>
        <w:rFonts w:hint="eastAsia" w:ascii="宋体" w:hAnsi="宋体"/>
        <w:b/>
        <w:bCs/>
        <w:sz w:val="21"/>
        <w:szCs w:val="21"/>
      </w:rPr>
      <w:t>/HKGP-2021-0038</w:t>
    </w:r>
  </w:p>
  <w:p w14:paraId="4577F432">
    <w:pPr>
      <w:pStyle w:val="13"/>
      <w:pBdr>
        <w:bottom w:val="none" w:color="auto" w:sz="0" w:space="1"/>
      </w:pBdr>
    </w:pPr>
    <w:r>
      <w:rPr>
        <w:sz w:val="21"/>
        <w:szCs w:val="21"/>
      </w:rP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E49481"/>
    <w:multiLevelType w:val="singleLevel"/>
    <w:tmpl w:val="98E49481"/>
    <w:lvl w:ilvl="0" w:tentative="0">
      <w:start w:val="6"/>
      <w:numFmt w:val="chineseCounting"/>
      <w:suff w:val="space"/>
      <w:lvlText w:val="第%1章"/>
      <w:lvlJc w:val="left"/>
      <w:rPr>
        <w:rFonts w:hint="eastAsia"/>
      </w:rPr>
    </w:lvl>
  </w:abstractNum>
  <w:abstractNum w:abstractNumId="1">
    <w:nsid w:val="C3DB2831"/>
    <w:multiLevelType w:val="singleLevel"/>
    <w:tmpl w:val="C3DB2831"/>
    <w:lvl w:ilvl="0" w:tentative="0">
      <w:start w:val="2"/>
      <w:numFmt w:val="chineseCounting"/>
      <w:suff w:val="space"/>
      <w:lvlText w:val="第%1章"/>
      <w:lvlJc w:val="left"/>
      <w:rPr>
        <w:rFonts w:hint="eastAsia"/>
      </w:rPr>
    </w:lvl>
  </w:abstractNum>
  <w:abstractNum w:abstractNumId="2">
    <w:nsid w:val="EBF7B7E1"/>
    <w:multiLevelType w:val="singleLevel"/>
    <w:tmpl w:val="EBF7B7E1"/>
    <w:lvl w:ilvl="0" w:tentative="0">
      <w:start w:val="1"/>
      <w:numFmt w:val="chineseCounting"/>
      <w:suff w:val="nothing"/>
      <w:lvlText w:val="（%1）"/>
      <w:lvlJc w:val="left"/>
      <w:rPr>
        <w:rFonts w:hint="eastAsia"/>
      </w:rPr>
    </w:lvl>
  </w:abstractNum>
  <w:abstractNum w:abstractNumId="3">
    <w:nsid w:val="1BD896DB"/>
    <w:multiLevelType w:val="singleLevel"/>
    <w:tmpl w:val="1BD896DB"/>
    <w:lvl w:ilvl="0" w:tentative="0">
      <w:start w:val="2"/>
      <w:numFmt w:val="chineseCounting"/>
      <w:suff w:val="nothing"/>
      <w:lvlText w:val="（%1）"/>
      <w:lvlJc w:val="left"/>
      <w:pPr>
        <w:ind w:left="-2"/>
      </w:pPr>
      <w:rPr>
        <w:rFonts w:hint="eastAsia"/>
      </w:rPr>
    </w:lvl>
  </w:abstractNum>
  <w:abstractNum w:abstractNumId="4">
    <w:nsid w:val="1E3BCB1D"/>
    <w:multiLevelType w:val="singleLevel"/>
    <w:tmpl w:val="1E3BCB1D"/>
    <w:lvl w:ilvl="0" w:tentative="0">
      <w:start w:val="1"/>
      <w:numFmt w:val="chineseCounting"/>
      <w:suff w:val="nothing"/>
      <w:lvlText w:val="（%1）"/>
      <w:lvlJc w:val="left"/>
      <w:rPr>
        <w:rFonts w:hint="eastAsia"/>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mZGQxMjdkYmQzNDRjYmZkZDNlZmE3N2VkZTZiMmYifQ=="/>
    <w:docVar w:name="KSO_WPS_MARK_KEY" w:val="7a5f756c-208b-4984-a3dd-4314292c7d34"/>
  </w:docVars>
  <w:rsids>
    <w:rsidRoot w:val="53E73F9D"/>
    <w:rsid w:val="003216DB"/>
    <w:rsid w:val="00407E90"/>
    <w:rsid w:val="005D103E"/>
    <w:rsid w:val="005F4489"/>
    <w:rsid w:val="00801901"/>
    <w:rsid w:val="00847139"/>
    <w:rsid w:val="009A1606"/>
    <w:rsid w:val="009B4088"/>
    <w:rsid w:val="00A63F7E"/>
    <w:rsid w:val="00CF3B3E"/>
    <w:rsid w:val="00F27441"/>
    <w:rsid w:val="012F0CEC"/>
    <w:rsid w:val="0159347F"/>
    <w:rsid w:val="01816A09"/>
    <w:rsid w:val="021A7362"/>
    <w:rsid w:val="02213014"/>
    <w:rsid w:val="022D30DA"/>
    <w:rsid w:val="02455925"/>
    <w:rsid w:val="02C63A4C"/>
    <w:rsid w:val="02D219C4"/>
    <w:rsid w:val="03231259"/>
    <w:rsid w:val="033B0CFE"/>
    <w:rsid w:val="034F7EF4"/>
    <w:rsid w:val="03854560"/>
    <w:rsid w:val="03BF4CCA"/>
    <w:rsid w:val="03C14561"/>
    <w:rsid w:val="040D3C69"/>
    <w:rsid w:val="04261197"/>
    <w:rsid w:val="045847F3"/>
    <w:rsid w:val="04630F4A"/>
    <w:rsid w:val="049B5476"/>
    <w:rsid w:val="04E03371"/>
    <w:rsid w:val="04F75A5B"/>
    <w:rsid w:val="052D4ADE"/>
    <w:rsid w:val="055E210C"/>
    <w:rsid w:val="056A57F8"/>
    <w:rsid w:val="05F21DE6"/>
    <w:rsid w:val="064E6865"/>
    <w:rsid w:val="06984B35"/>
    <w:rsid w:val="06EC4087"/>
    <w:rsid w:val="07050876"/>
    <w:rsid w:val="071D0355"/>
    <w:rsid w:val="073851BD"/>
    <w:rsid w:val="07B81042"/>
    <w:rsid w:val="07D1641A"/>
    <w:rsid w:val="07F661BB"/>
    <w:rsid w:val="08007B78"/>
    <w:rsid w:val="08105A97"/>
    <w:rsid w:val="08145A20"/>
    <w:rsid w:val="082C4653"/>
    <w:rsid w:val="085A2AEA"/>
    <w:rsid w:val="085A4AFD"/>
    <w:rsid w:val="08A774AC"/>
    <w:rsid w:val="08DB2D17"/>
    <w:rsid w:val="08DC5BCE"/>
    <w:rsid w:val="090F409F"/>
    <w:rsid w:val="09601EFA"/>
    <w:rsid w:val="09A068B5"/>
    <w:rsid w:val="09B37E23"/>
    <w:rsid w:val="09FC5A6D"/>
    <w:rsid w:val="0A586351"/>
    <w:rsid w:val="0A7B7C6C"/>
    <w:rsid w:val="0A89454C"/>
    <w:rsid w:val="0AA52631"/>
    <w:rsid w:val="0AAC0660"/>
    <w:rsid w:val="0AD87214"/>
    <w:rsid w:val="0AF21923"/>
    <w:rsid w:val="0AFD710E"/>
    <w:rsid w:val="0BB7140A"/>
    <w:rsid w:val="0BBC0022"/>
    <w:rsid w:val="0BD90EE9"/>
    <w:rsid w:val="0C282C80"/>
    <w:rsid w:val="0C747BE1"/>
    <w:rsid w:val="0C796895"/>
    <w:rsid w:val="0C8D7232"/>
    <w:rsid w:val="0C956CDB"/>
    <w:rsid w:val="0C9E593E"/>
    <w:rsid w:val="0CC95340"/>
    <w:rsid w:val="0CE06855"/>
    <w:rsid w:val="0CF271BF"/>
    <w:rsid w:val="0D3A63F7"/>
    <w:rsid w:val="0D5F1E64"/>
    <w:rsid w:val="0DB27913"/>
    <w:rsid w:val="0DFD1228"/>
    <w:rsid w:val="0E2B535C"/>
    <w:rsid w:val="0E442368"/>
    <w:rsid w:val="0E603E62"/>
    <w:rsid w:val="0F3B3D47"/>
    <w:rsid w:val="0F4814BC"/>
    <w:rsid w:val="100B407B"/>
    <w:rsid w:val="10333C2A"/>
    <w:rsid w:val="104E667B"/>
    <w:rsid w:val="10575E20"/>
    <w:rsid w:val="105A2DDD"/>
    <w:rsid w:val="10621B90"/>
    <w:rsid w:val="106611CB"/>
    <w:rsid w:val="10E752D8"/>
    <w:rsid w:val="110764B0"/>
    <w:rsid w:val="11294ED6"/>
    <w:rsid w:val="113722BE"/>
    <w:rsid w:val="113F685C"/>
    <w:rsid w:val="11601AD6"/>
    <w:rsid w:val="11E76422"/>
    <w:rsid w:val="12380801"/>
    <w:rsid w:val="12507C79"/>
    <w:rsid w:val="1254371D"/>
    <w:rsid w:val="1262199D"/>
    <w:rsid w:val="12865437"/>
    <w:rsid w:val="12AF6F40"/>
    <w:rsid w:val="12BD6BF4"/>
    <w:rsid w:val="132D6E78"/>
    <w:rsid w:val="137C0484"/>
    <w:rsid w:val="13962132"/>
    <w:rsid w:val="1399374C"/>
    <w:rsid w:val="139C4065"/>
    <w:rsid w:val="1437327D"/>
    <w:rsid w:val="145A17F2"/>
    <w:rsid w:val="145A366F"/>
    <w:rsid w:val="14B33330"/>
    <w:rsid w:val="14E24257"/>
    <w:rsid w:val="14E71F9E"/>
    <w:rsid w:val="14F364DD"/>
    <w:rsid w:val="150D5D06"/>
    <w:rsid w:val="157F1A78"/>
    <w:rsid w:val="15D078F9"/>
    <w:rsid w:val="15DA2C5A"/>
    <w:rsid w:val="15DB629E"/>
    <w:rsid w:val="1605187F"/>
    <w:rsid w:val="16154877"/>
    <w:rsid w:val="16AD37FE"/>
    <w:rsid w:val="16C0190D"/>
    <w:rsid w:val="170F0CDD"/>
    <w:rsid w:val="17137D16"/>
    <w:rsid w:val="17B77DC6"/>
    <w:rsid w:val="186A144F"/>
    <w:rsid w:val="18812024"/>
    <w:rsid w:val="18DA1062"/>
    <w:rsid w:val="18DF750D"/>
    <w:rsid w:val="19057B47"/>
    <w:rsid w:val="192E465C"/>
    <w:rsid w:val="195A634B"/>
    <w:rsid w:val="199C16E9"/>
    <w:rsid w:val="199D5F29"/>
    <w:rsid w:val="19CA20B2"/>
    <w:rsid w:val="1A5202FA"/>
    <w:rsid w:val="1AAC33FA"/>
    <w:rsid w:val="1AED0A61"/>
    <w:rsid w:val="1B056327"/>
    <w:rsid w:val="1B4B4FB2"/>
    <w:rsid w:val="1B4E010B"/>
    <w:rsid w:val="1B7A723A"/>
    <w:rsid w:val="1B9E715D"/>
    <w:rsid w:val="1BCA0EFB"/>
    <w:rsid w:val="1BD6322C"/>
    <w:rsid w:val="1BDF0C37"/>
    <w:rsid w:val="1C096555"/>
    <w:rsid w:val="1C180837"/>
    <w:rsid w:val="1C2244F6"/>
    <w:rsid w:val="1C6670D2"/>
    <w:rsid w:val="1C9070D0"/>
    <w:rsid w:val="1CA52F76"/>
    <w:rsid w:val="1CAD6FA9"/>
    <w:rsid w:val="1D234DCF"/>
    <w:rsid w:val="1D2D3ACF"/>
    <w:rsid w:val="1D686A57"/>
    <w:rsid w:val="1D813BCE"/>
    <w:rsid w:val="1D884F5D"/>
    <w:rsid w:val="1DE2494A"/>
    <w:rsid w:val="1E1A6270"/>
    <w:rsid w:val="1E66393B"/>
    <w:rsid w:val="1EB83740"/>
    <w:rsid w:val="1EC56452"/>
    <w:rsid w:val="1EED5392"/>
    <w:rsid w:val="1F9D2223"/>
    <w:rsid w:val="1FC96AD8"/>
    <w:rsid w:val="1FE15F3B"/>
    <w:rsid w:val="20134438"/>
    <w:rsid w:val="203E5DA7"/>
    <w:rsid w:val="21132956"/>
    <w:rsid w:val="211428BF"/>
    <w:rsid w:val="21202FCA"/>
    <w:rsid w:val="217C5962"/>
    <w:rsid w:val="21B3342C"/>
    <w:rsid w:val="224A1874"/>
    <w:rsid w:val="229B216B"/>
    <w:rsid w:val="22B13B13"/>
    <w:rsid w:val="22B66EF0"/>
    <w:rsid w:val="22BD4B08"/>
    <w:rsid w:val="234271CB"/>
    <w:rsid w:val="237D267B"/>
    <w:rsid w:val="238B212F"/>
    <w:rsid w:val="23A81EB5"/>
    <w:rsid w:val="23BC2A5A"/>
    <w:rsid w:val="23CD07BD"/>
    <w:rsid w:val="24346E9F"/>
    <w:rsid w:val="243A0DA5"/>
    <w:rsid w:val="245925FC"/>
    <w:rsid w:val="245E5334"/>
    <w:rsid w:val="24774524"/>
    <w:rsid w:val="249C72ED"/>
    <w:rsid w:val="25030902"/>
    <w:rsid w:val="254257E5"/>
    <w:rsid w:val="256D095A"/>
    <w:rsid w:val="25AE26C4"/>
    <w:rsid w:val="25D51472"/>
    <w:rsid w:val="25E0531F"/>
    <w:rsid w:val="26306279"/>
    <w:rsid w:val="263B05DB"/>
    <w:rsid w:val="264F15E3"/>
    <w:rsid w:val="26774ED4"/>
    <w:rsid w:val="26F02B5B"/>
    <w:rsid w:val="273F0DA8"/>
    <w:rsid w:val="27460791"/>
    <w:rsid w:val="274F678B"/>
    <w:rsid w:val="275318CF"/>
    <w:rsid w:val="27D44B1C"/>
    <w:rsid w:val="282A6111"/>
    <w:rsid w:val="28777AD4"/>
    <w:rsid w:val="287D015D"/>
    <w:rsid w:val="288B7471"/>
    <w:rsid w:val="28A92BCF"/>
    <w:rsid w:val="28B078C0"/>
    <w:rsid w:val="29335621"/>
    <w:rsid w:val="293755EF"/>
    <w:rsid w:val="297213A4"/>
    <w:rsid w:val="298A5CE1"/>
    <w:rsid w:val="29935745"/>
    <w:rsid w:val="299E0C30"/>
    <w:rsid w:val="29AF73CD"/>
    <w:rsid w:val="29CF2C9E"/>
    <w:rsid w:val="2A1525B3"/>
    <w:rsid w:val="2A1F3C77"/>
    <w:rsid w:val="2A420242"/>
    <w:rsid w:val="2A770325"/>
    <w:rsid w:val="2B385BEE"/>
    <w:rsid w:val="2B577739"/>
    <w:rsid w:val="2B82420A"/>
    <w:rsid w:val="2BC32FA6"/>
    <w:rsid w:val="2BDE0F2A"/>
    <w:rsid w:val="2C1F0ECB"/>
    <w:rsid w:val="2C2329CF"/>
    <w:rsid w:val="2C2F0132"/>
    <w:rsid w:val="2C5B48B1"/>
    <w:rsid w:val="2C635A6B"/>
    <w:rsid w:val="2C6700AC"/>
    <w:rsid w:val="2C9C63F2"/>
    <w:rsid w:val="2CE95AE3"/>
    <w:rsid w:val="2CEE3181"/>
    <w:rsid w:val="2D056A81"/>
    <w:rsid w:val="2D0D1210"/>
    <w:rsid w:val="2D205DF5"/>
    <w:rsid w:val="2D6F2A08"/>
    <w:rsid w:val="2D7A708A"/>
    <w:rsid w:val="2D986A7C"/>
    <w:rsid w:val="2DD31C58"/>
    <w:rsid w:val="2E386100"/>
    <w:rsid w:val="2E3A4E93"/>
    <w:rsid w:val="2E921BC1"/>
    <w:rsid w:val="2E9D3756"/>
    <w:rsid w:val="2ED71151"/>
    <w:rsid w:val="2EFB0B3C"/>
    <w:rsid w:val="2F3B21A6"/>
    <w:rsid w:val="2F5B4CE0"/>
    <w:rsid w:val="2F5C1340"/>
    <w:rsid w:val="2F6457B2"/>
    <w:rsid w:val="2F8D101C"/>
    <w:rsid w:val="2F9039F3"/>
    <w:rsid w:val="2FD5161D"/>
    <w:rsid w:val="2FF4525E"/>
    <w:rsid w:val="300D602F"/>
    <w:rsid w:val="30434F34"/>
    <w:rsid w:val="30551C7E"/>
    <w:rsid w:val="305C1DF5"/>
    <w:rsid w:val="30C330A2"/>
    <w:rsid w:val="31032820"/>
    <w:rsid w:val="31847465"/>
    <w:rsid w:val="31DE379A"/>
    <w:rsid w:val="327D0402"/>
    <w:rsid w:val="32A61FCC"/>
    <w:rsid w:val="32C0465B"/>
    <w:rsid w:val="32CE6B16"/>
    <w:rsid w:val="33000244"/>
    <w:rsid w:val="3319111C"/>
    <w:rsid w:val="33366578"/>
    <w:rsid w:val="33A63D3F"/>
    <w:rsid w:val="33AA7583"/>
    <w:rsid w:val="33D41912"/>
    <w:rsid w:val="33F61B9F"/>
    <w:rsid w:val="346F039A"/>
    <w:rsid w:val="34864572"/>
    <w:rsid w:val="34A47117"/>
    <w:rsid w:val="34B155AA"/>
    <w:rsid w:val="34BE18EB"/>
    <w:rsid w:val="34BF7A35"/>
    <w:rsid w:val="34C80E50"/>
    <w:rsid w:val="34DB1C6D"/>
    <w:rsid w:val="35095BB0"/>
    <w:rsid w:val="350D3521"/>
    <w:rsid w:val="35262805"/>
    <w:rsid w:val="353A6D2D"/>
    <w:rsid w:val="35407683"/>
    <w:rsid w:val="357342CB"/>
    <w:rsid w:val="35956011"/>
    <w:rsid w:val="35A207D8"/>
    <w:rsid w:val="35A51DD0"/>
    <w:rsid w:val="35BB7571"/>
    <w:rsid w:val="35CC03C4"/>
    <w:rsid w:val="36202DD1"/>
    <w:rsid w:val="36345F74"/>
    <w:rsid w:val="366C2AF8"/>
    <w:rsid w:val="36720821"/>
    <w:rsid w:val="36E43B49"/>
    <w:rsid w:val="3708704A"/>
    <w:rsid w:val="37105321"/>
    <w:rsid w:val="375D7E76"/>
    <w:rsid w:val="37807888"/>
    <w:rsid w:val="37C96B2D"/>
    <w:rsid w:val="37F0121B"/>
    <w:rsid w:val="385950D4"/>
    <w:rsid w:val="3869436C"/>
    <w:rsid w:val="38754CFF"/>
    <w:rsid w:val="388B18D0"/>
    <w:rsid w:val="38CA6BA3"/>
    <w:rsid w:val="38D34E86"/>
    <w:rsid w:val="38EF3348"/>
    <w:rsid w:val="38F36F52"/>
    <w:rsid w:val="394B49F2"/>
    <w:rsid w:val="395D73C0"/>
    <w:rsid w:val="3964489B"/>
    <w:rsid w:val="396D4363"/>
    <w:rsid w:val="397D5C71"/>
    <w:rsid w:val="398C450B"/>
    <w:rsid w:val="39A27D95"/>
    <w:rsid w:val="39A30FAD"/>
    <w:rsid w:val="39DF76B4"/>
    <w:rsid w:val="3A3B4A7C"/>
    <w:rsid w:val="3A9C5889"/>
    <w:rsid w:val="3B0300BA"/>
    <w:rsid w:val="3B103205"/>
    <w:rsid w:val="3B2C125E"/>
    <w:rsid w:val="3B40382E"/>
    <w:rsid w:val="3B4909A7"/>
    <w:rsid w:val="3B706D2B"/>
    <w:rsid w:val="3B900E71"/>
    <w:rsid w:val="3B967BC8"/>
    <w:rsid w:val="3BC7074D"/>
    <w:rsid w:val="3BDA3232"/>
    <w:rsid w:val="3C0567E7"/>
    <w:rsid w:val="3C362D65"/>
    <w:rsid w:val="3C547DBA"/>
    <w:rsid w:val="3C583205"/>
    <w:rsid w:val="3C5A7719"/>
    <w:rsid w:val="3C71787E"/>
    <w:rsid w:val="3C766FF7"/>
    <w:rsid w:val="3C9578C1"/>
    <w:rsid w:val="3CEC3782"/>
    <w:rsid w:val="3D005751"/>
    <w:rsid w:val="3D2E7CF5"/>
    <w:rsid w:val="3D6A7A3F"/>
    <w:rsid w:val="3D8475ED"/>
    <w:rsid w:val="3D9133ED"/>
    <w:rsid w:val="3D9A7407"/>
    <w:rsid w:val="3DBA03C3"/>
    <w:rsid w:val="3E0C29CB"/>
    <w:rsid w:val="3E1438A5"/>
    <w:rsid w:val="3E467EA9"/>
    <w:rsid w:val="3E6977ED"/>
    <w:rsid w:val="3EB53979"/>
    <w:rsid w:val="3ED06C72"/>
    <w:rsid w:val="3EE85802"/>
    <w:rsid w:val="3EEE53EF"/>
    <w:rsid w:val="3F7E41D2"/>
    <w:rsid w:val="3F9179BC"/>
    <w:rsid w:val="3FAF7652"/>
    <w:rsid w:val="3FB91F06"/>
    <w:rsid w:val="40143827"/>
    <w:rsid w:val="40172C0E"/>
    <w:rsid w:val="405A10B2"/>
    <w:rsid w:val="40930E3F"/>
    <w:rsid w:val="40DE32EB"/>
    <w:rsid w:val="412D71DE"/>
    <w:rsid w:val="416C485A"/>
    <w:rsid w:val="41721093"/>
    <w:rsid w:val="41A25A1E"/>
    <w:rsid w:val="41D5051C"/>
    <w:rsid w:val="41D93646"/>
    <w:rsid w:val="422B280E"/>
    <w:rsid w:val="42420B28"/>
    <w:rsid w:val="424C4B06"/>
    <w:rsid w:val="43215097"/>
    <w:rsid w:val="43335793"/>
    <w:rsid w:val="43504A5C"/>
    <w:rsid w:val="437629AE"/>
    <w:rsid w:val="43BE61A8"/>
    <w:rsid w:val="43D0692B"/>
    <w:rsid w:val="43DA56DD"/>
    <w:rsid w:val="442D019F"/>
    <w:rsid w:val="44370871"/>
    <w:rsid w:val="44A26055"/>
    <w:rsid w:val="44AA1CB0"/>
    <w:rsid w:val="44CE24E4"/>
    <w:rsid w:val="44D16A09"/>
    <w:rsid w:val="44D90521"/>
    <w:rsid w:val="44E52F1F"/>
    <w:rsid w:val="450E440F"/>
    <w:rsid w:val="45502007"/>
    <w:rsid w:val="4580392B"/>
    <w:rsid w:val="45883F8A"/>
    <w:rsid w:val="45F04858"/>
    <w:rsid w:val="4606799E"/>
    <w:rsid w:val="4629386F"/>
    <w:rsid w:val="466174A4"/>
    <w:rsid w:val="468B197E"/>
    <w:rsid w:val="46D52AA1"/>
    <w:rsid w:val="470E5183"/>
    <w:rsid w:val="471F4F7F"/>
    <w:rsid w:val="47413903"/>
    <w:rsid w:val="47501D1D"/>
    <w:rsid w:val="479B2B65"/>
    <w:rsid w:val="47E241F2"/>
    <w:rsid w:val="47E67EE1"/>
    <w:rsid w:val="47F05DF8"/>
    <w:rsid w:val="484C22AF"/>
    <w:rsid w:val="48620113"/>
    <w:rsid w:val="488B7FA6"/>
    <w:rsid w:val="48AC59F4"/>
    <w:rsid w:val="49057F3E"/>
    <w:rsid w:val="493D11A5"/>
    <w:rsid w:val="49497376"/>
    <w:rsid w:val="49913258"/>
    <w:rsid w:val="49A563CB"/>
    <w:rsid w:val="49AD56D2"/>
    <w:rsid w:val="49DF2FA3"/>
    <w:rsid w:val="49ED1963"/>
    <w:rsid w:val="49F41BF1"/>
    <w:rsid w:val="49FE18E4"/>
    <w:rsid w:val="4A2B6493"/>
    <w:rsid w:val="4A570B81"/>
    <w:rsid w:val="4A596A5D"/>
    <w:rsid w:val="4A7D708F"/>
    <w:rsid w:val="4ACC2191"/>
    <w:rsid w:val="4B0C1B65"/>
    <w:rsid w:val="4B701BFF"/>
    <w:rsid w:val="4B967555"/>
    <w:rsid w:val="4BA41081"/>
    <w:rsid w:val="4BAE7BD6"/>
    <w:rsid w:val="4BBA4D0E"/>
    <w:rsid w:val="4C624E51"/>
    <w:rsid w:val="4C6F5D75"/>
    <w:rsid w:val="4C8614A0"/>
    <w:rsid w:val="4CB90B4A"/>
    <w:rsid w:val="4D011E35"/>
    <w:rsid w:val="4D1A70AD"/>
    <w:rsid w:val="4D4D66ED"/>
    <w:rsid w:val="4D896AAF"/>
    <w:rsid w:val="4D927727"/>
    <w:rsid w:val="4DBA3D68"/>
    <w:rsid w:val="4DCE7CC5"/>
    <w:rsid w:val="4DDF58BD"/>
    <w:rsid w:val="4E0A0B66"/>
    <w:rsid w:val="4E295649"/>
    <w:rsid w:val="4E434405"/>
    <w:rsid w:val="4E6D51A2"/>
    <w:rsid w:val="4E8B3BC1"/>
    <w:rsid w:val="4ED30923"/>
    <w:rsid w:val="4F203050"/>
    <w:rsid w:val="4F330037"/>
    <w:rsid w:val="4F6B7B7D"/>
    <w:rsid w:val="4F840FDE"/>
    <w:rsid w:val="4F8A0ABB"/>
    <w:rsid w:val="502B260A"/>
    <w:rsid w:val="503277C4"/>
    <w:rsid w:val="507B2035"/>
    <w:rsid w:val="50D729C1"/>
    <w:rsid w:val="514566E6"/>
    <w:rsid w:val="5187033E"/>
    <w:rsid w:val="51B615DA"/>
    <w:rsid w:val="51CF5615"/>
    <w:rsid w:val="51D41141"/>
    <w:rsid w:val="52111515"/>
    <w:rsid w:val="52115DFD"/>
    <w:rsid w:val="523830D8"/>
    <w:rsid w:val="52F14A35"/>
    <w:rsid w:val="53453EF9"/>
    <w:rsid w:val="534F73A8"/>
    <w:rsid w:val="537E7219"/>
    <w:rsid w:val="53E73F9D"/>
    <w:rsid w:val="542B47E5"/>
    <w:rsid w:val="54300F87"/>
    <w:rsid w:val="5463665A"/>
    <w:rsid w:val="54737C15"/>
    <w:rsid w:val="5489364B"/>
    <w:rsid w:val="54D86D8D"/>
    <w:rsid w:val="554B067D"/>
    <w:rsid w:val="55583A1F"/>
    <w:rsid w:val="55705033"/>
    <w:rsid w:val="557D70BE"/>
    <w:rsid w:val="55CE4587"/>
    <w:rsid w:val="5624337B"/>
    <w:rsid w:val="56332F20"/>
    <w:rsid w:val="56E827E2"/>
    <w:rsid w:val="56E96FC6"/>
    <w:rsid w:val="57103B34"/>
    <w:rsid w:val="5714694D"/>
    <w:rsid w:val="57340E32"/>
    <w:rsid w:val="573D32BE"/>
    <w:rsid w:val="5809010E"/>
    <w:rsid w:val="582A0AC8"/>
    <w:rsid w:val="583525C6"/>
    <w:rsid w:val="583F79A7"/>
    <w:rsid w:val="588E0FF2"/>
    <w:rsid w:val="589932BB"/>
    <w:rsid w:val="58F5055B"/>
    <w:rsid w:val="58FC3E36"/>
    <w:rsid w:val="59264674"/>
    <w:rsid w:val="596801AA"/>
    <w:rsid w:val="596F1852"/>
    <w:rsid w:val="5992473D"/>
    <w:rsid w:val="59D251A4"/>
    <w:rsid w:val="59D95921"/>
    <w:rsid w:val="5A16575C"/>
    <w:rsid w:val="5A175510"/>
    <w:rsid w:val="5A5F15A1"/>
    <w:rsid w:val="5A954EAF"/>
    <w:rsid w:val="5ABB4A59"/>
    <w:rsid w:val="5AC230A5"/>
    <w:rsid w:val="5B070F30"/>
    <w:rsid w:val="5B1D06EE"/>
    <w:rsid w:val="5B3E7A46"/>
    <w:rsid w:val="5B907B59"/>
    <w:rsid w:val="5BAB5771"/>
    <w:rsid w:val="5BFB5EB2"/>
    <w:rsid w:val="5C495DD3"/>
    <w:rsid w:val="5C4E06E7"/>
    <w:rsid w:val="5C593A80"/>
    <w:rsid w:val="5D041CF2"/>
    <w:rsid w:val="5D0C76F8"/>
    <w:rsid w:val="5D272928"/>
    <w:rsid w:val="5D2B2C34"/>
    <w:rsid w:val="5D4F03EF"/>
    <w:rsid w:val="5D905C05"/>
    <w:rsid w:val="5DCD0AC1"/>
    <w:rsid w:val="5E02038B"/>
    <w:rsid w:val="5E1611EE"/>
    <w:rsid w:val="5E2B0C12"/>
    <w:rsid w:val="5E3E0FB2"/>
    <w:rsid w:val="5EE67330"/>
    <w:rsid w:val="5F212FF8"/>
    <w:rsid w:val="5F8B27B8"/>
    <w:rsid w:val="5FB72636"/>
    <w:rsid w:val="600B3636"/>
    <w:rsid w:val="6060486B"/>
    <w:rsid w:val="606B55CE"/>
    <w:rsid w:val="60DE7CF2"/>
    <w:rsid w:val="60F36BD1"/>
    <w:rsid w:val="611E2E9B"/>
    <w:rsid w:val="612B0E8B"/>
    <w:rsid w:val="619D6AD3"/>
    <w:rsid w:val="619D7131"/>
    <w:rsid w:val="61B56F70"/>
    <w:rsid w:val="61DE071F"/>
    <w:rsid w:val="6218157F"/>
    <w:rsid w:val="62204E98"/>
    <w:rsid w:val="62553AB2"/>
    <w:rsid w:val="62956105"/>
    <w:rsid w:val="62997C74"/>
    <w:rsid w:val="62E55633"/>
    <w:rsid w:val="634041A9"/>
    <w:rsid w:val="63805167"/>
    <w:rsid w:val="63832876"/>
    <w:rsid w:val="640929F0"/>
    <w:rsid w:val="644701E7"/>
    <w:rsid w:val="64B905C0"/>
    <w:rsid w:val="64CF7BEB"/>
    <w:rsid w:val="65187528"/>
    <w:rsid w:val="651F3A59"/>
    <w:rsid w:val="656C147B"/>
    <w:rsid w:val="65832223"/>
    <w:rsid w:val="664A7A0D"/>
    <w:rsid w:val="671A190B"/>
    <w:rsid w:val="6731767E"/>
    <w:rsid w:val="67335956"/>
    <w:rsid w:val="68016B77"/>
    <w:rsid w:val="68307014"/>
    <w:rsid w:val="687047EC"/>
    <w:rsid w:val="690C2F01"/>
    <w:rsid w:val="692A3B68"/>
    <w:rsid w:val="693A4663"/>
    <w:rsid w:val="699B0FA7"/>
    <w:rsid w:val="699C4DCE"/>
    <w:rsid w:val="699F0403"/>
    <w:rsid w:val="6A257C7E"/>
    <w:rsid w:val="6A4B221F"/>
    <w:rsid w:val="6AAD2156"/>
    <w:rsid w:val="6AED0C62"/>
    <w:rsid w:val="6AF66468"/>
    <w:rsid w:val="6AF86E22"/>
    <w:rsid w:val="6B276638"/>
    <w:rsid w:val="6B5F2CBB"/>
    <w:rsid w:val="6B850358"/>
    <w:rsid w:val="6BA23990"/>
    <w:rsid w:val="6BA92A8C"/>
    <w:rsid w:val="6BBF6B35"/>
    <w:rsid w:val="6BD40CFD"/>
    <w:rsid w:val="6C2271E5"/>
    <w:rsid w:val="6C6139A2"/>
    <w:rsid w:val="6C6B059F"/>
    <w:rsid w:val="6C7259E8"/>
    <w:rsid w:val="6C8C5F63"/>
    <w:rsid w:val="6CFA34DB"/>
    <w:rsid w:val="6CFD6829"/>
    <w:rsid w:val="6D330230"/>
    <w:rsid w:val="6D332F6E"/>
    <w:rsid w:val="6D396B87"/>
    <w:rsid w:val="6DB265D8"/>
    <w:rsid w:val="6DB301A4"/>
    <w:rsid w:val="6DD84920"/>
    <w:rsid w:val="6DDB5D1F"/>
    <w:rsid w:val="6DE82115"/>
    <w:rsid w:val="6DF14E2F"/>
    <w:rsid w:val="6E1F4FB0"/>
    <w:rsid w:val="6E465867"/>
    <w:rsid w:val="6E5246F3"/>
    <w:rsid w:val="6F3326BD"/>
    <w:rsid w:val="6F5B19D4"/>
    <w:rsid w:val="6FBD5643"/>
    <w:rsid w:val="6FC50CC6"/>
    <w:rsid w:val="6FDF215C"/>
    <w:rsid w:val="6FF979C2"/>
    <w:rsid w:val="707123F1"/>
    <w:rsid w:val="70A709CF"/>
    <w:rsid w:val="70A73F27"/>
    <w:rsid w:val="70AA1BAA"/>
    <w:rsid w:val="70C21E33"/>
    <w:rsid w:val="71420EA7"/>
    <w:rsid w:val="7150639A"/>
    <w:rsid w:val="715504AF"/>
    <w:rsid w:val="7180615B"/>
    <w:rsid w:val="71B863AA"/>
    <w:rsid w:val="71B9524D"/>
    <w:rsid w:val="72044045"/>
    <w:rsid w:val="72440D8F"/>
    <w:rsid w:val="724701AA"/>
    <w:rsid w:val="72613BB4"/>
    <w:rsid w:val="72686DCB"/>
    <w:rsid w:val="72734125"/>
    <w:rsid w:val="72890BE1"/>
    <w:rsid w:val="7297342D"/>
    <w:rsid w:val="730750C4"/>
    <w:rsid w:val="733D0171"/>
    <w:rsid w:val="733E411A"/>
    <w:rsid w:val="7368312F"/>
    <w:rsid w:val="73913267"/>
    <w:rsid w:val="73B459E2"/>
    <w:rsid w:val="73B74455"/>
    <w:rsid w:val="73BF1DDC"/>
    <w:rsid w:val="74153FE8"/>
    <w:rsid w:val="741C39F8"/>
    <w:rsid w:val="74544D62"/>
    <w:rsid w:val="748D4891"/>
    <w:rsid w:val="74B143F2"/>
    <w:rsid w:val="74B34C91"/>
    <w:rsid w:val="74B6734E"/>
    <w:rsid w:val="74C6482B"/>
    <w:rsid w:val="7522005B"/>
    <w:rsid w:val="752320C7"/>
    <w:rsid w:val="756E4256"/>
    <w:rsid w:val="757C1B06"/>
    <w:rsid w:val="75D723B2"/>
    <w:rsid w:val="76393941"/>
    <w:rsid w:val="76584AFD"/>
    <w:rsid w:val="770739C7"/>
    <w:rsid w:val="78375191"/>
    <w:rsid w:val="783A5034"/>
    <w:rsid w:val="78752699"/>
    <w:rsid w:val="788A190E"/>
    <w:rsid w:val="78B67C13"/>
    <w:rsid w:val="78D027F0"/>
    <w:rsid w:val="79107D4E"/>
    <w:rsid w:val="79353900"/>
    <w:rsid w:val="793F6CA3"/>
    <w:rsid w:val="794A04D7"/>
    <w:rsid w:val="79746535"/>
    <w:rsid w:val="797647ED"/>
    <w:rsid w:val="79814165"/>
    <w:rsid w:val="799C6F8D"/>
    <w:rsid w:val="79F80B81"/>
    <w:rsid w:val="7A13676F"/>
    <w:rsid w:val="7A387BE8"/>
    <w:rsid w:val="7A4D74CC"/>
    <w:rsid w:val="7A60559B"/>
    <w:rsid w:val="7AC843DE"/>
    <w:rsid w:val="7AE53F7B"/>
    <w:rsid w:val="7AE9123F"/>
    <w:rsid w:val="7AED3D24"/>
    <w:rsid w:val="7AFC3A32"/>
    <w:rsid w:val="7B237139"/>
    <w:rsid w:val="7B323F28"/>
    <w:rsid w:val="7B4D150D"/>
    <w:rsid w:val="7B504D7D"/>
    <w:rsid w:val="7BB05565"/>
    <w:rsid w:val="7BBB5446"/>
    <w:rsid w:val="7BEA3458"/>
    <w:rsid w:val="7C0163B0"/>
    <w:rsid w:val="7C025169"/>
    <w:rsid w:val="7C682867"/>
    <w:rsid w:val="7C6C7F23"/>
    <w:rsid w:val="7CA51C7D"/>
    <w:rsid w:val="7CD05611"/>
    <w:rsid w:val="7D524A37"/>
    <w:rsid w:val="7DA418C3"/>
    <w:rsid w:val="7DE45778"/>
    <w:rsid w:val="7DEA78A4"/>
    <w:rsid w:val="7E454CA6"/>
    <w:rsid w:val="7E8B0CEF"/>
    <w:rsid w:val="7EA93097"/>
    <w:rsid w:val="7EAE4980"/>
    <w:rsid w:val="7F143F12"/>
    <w:rsid w:val="7F1E73A2"/>
    <w:rsid w:val="7F29005F"/>
    <w:rsid w:val="7F380545"/>
    <w:rsid w:val="7F6A4A9D"/>
    <w:rsid w:val="7F9B2913"/>
    <w:rsid w:val="7FEC0D6B"/>
    <w:rsid w:val="7FF4455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99"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qFormat="1"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qFormat="1"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9"/>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5" w:lineRule="auto"/>
      <w:outlineLvl w:val="2"/>
    </w:pPr>
    <w:rPr>
      <w:b/>
      <w:sz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海南化工城正文"/>
    <w:basedOn w:val="1"/>
    <w:qFormat/>
    <w:uiPriority w:val="0"/>
    <w:pPr>
      <w:spacing w:line="324" w:lineRule="auto"/>
      <w:ind w:firstLine="480" w:firstLineChars="200"/>
    </w:pPr>
    <w:rPr>
      <w:rFonts w:ascii="宋体" w:hAnsi="宋体" w:cs="宋体"/>
      <w:sz w:val="24"/>
      <w:szCs w:val="20"/>
    </w:rPr>
  </w:style>
  <w:style w:type="paragraph" w:styleId="6">
    <w:name w:val="Normal Indent"/>
    <w:basedOn w:val="1"/>
    <w:next w:val="1"/>
    <w:qFormat/>
    <w:uiPriority w:val="0"/>
    <w:pPr>
      <w:ind w:firstLine="420"/>
    </w:pPr>
    <w:rPr>
      <w:szCs w:val="20"/>
    </w:rPr>
  </w:style>
  <w:style w:type="paragraph" w:styleId="7">
    <w:name w:val="annotation text"/>
    <w:basedOn w:val="1"/>
    <w:qFormat/>
    <w:uiPriority w:val="0"/>
    <w:pPr>
      <w:jc w:val="left"/>
    </w:pPr>
  </w:style>
  <w:style w:type="paragraph" w:styleId="8">
    <w:name w:val="Body Text"/>
    <w:basedOn w:val="1"/>
    <w:next w:val="1"/>
    <w:qFormat/>
    <w:uiPriority w:val="99"/>
    <w:pPr>
      <w:spacing w:after="120"/>
    </w:pPr>
  </w:style>
  <w:style w:type="paragraph" w:styleId="9">
    <w:name w:val="Body Text Indent"/>
    <w:basedOn w:val="1"/>
    <w:qFormat/>
    <w:uiPriority w:val="0"/>
    <w:pPr>
      <w:snapToGrid w:val="0"/>
      <w:spacing w:line="360" w:lineRule="auto"/>
      <w:ind w:firstLine="538" w:firstLineChars="192"/>
    </w:pPr>
    <w:rPr>
      <w:rFonts w:ascii="仿宋_GB2312" w:eastAsia="仿宋_GB2312"/>
      <w:bCs/>
      <w:sz w:val="28"/>
      <w:szCs w:val="28"/>
    </w:rPr>
  </w:style>
  <w:style w:type="paragraph" w:styleId="10">
    <w:name w:val="Plain Text"/>
    <w:basedOn w:val="1"/>
    <w:qFormat/>
    <w:uiPriority w:val="0"/>
    <w:rPr>
      <w:rFonts w:ascii="宋体" w:hAnsi="Courier New"/>
      <w:szCs w:val="20"/>
    </w:rPr>
  </w:style>
  <w:style w:type="paragraph" w:styleId="11">
    <w:name w:val="Balloon Text"/>
    <w:basedOn w:val="1"/>
    <w:qFormat/>
    <w:uiPriority w:val="0"/>
    <w:rPr>
      <w:sz w:val="18"/>
      <w:szCs w:val="18"/>
    </w:rPr>
  </w:style>
  <w:style w:type="paragraph" w:styleId="12">
    <w:name w:val="footer"/>
    <w:basedOn w:val="1"/>
    <w:qFormat/>
    <w:uiPriority w:val="99"/>
    <w:pPr>
      <w:tabs>
        <w:tab w:val="center" w:pos="4153"/>
        <w:tab w:val="right" w:pos="8306"/>
      </w:tabs>
      <w:snapToGrid w:val="0"/>
      <w:jc w:val="left"/>
    </w:pPr>
    <w:rPr>
      <w:sz w:val="18"/>
      <w:szCs w:val="18"/>
    </w:rPr>
  </w:style>
  <w:style w:type="paragraph" w:styleId="13">
    <w:name w:val="header"/>
    <w:basedOn w:val="1"/>
    <w:next w:val="1"/>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0"/>
    <w:pPr>
      <w:tabs>
        <w:tab w:val="right" w:leader="dot" w:pos="8393"/>
      </w:tabs>
      <w:spacing w:line="500" w:lineRule="exact"/>
    </w:pPr>
    <w:rPr>
      <w:rFonts w:ascii="宋体" w:hAnsi="宋体"/>
      <w:b/>
      <w:bCs/>
      <w:color w:val="000000"/>
      <w:sz w:val="28"/>
      <w:szCs w:val="28"/>
    </w:rPr>
  </w:style>
  <w:style w:type="paragraph" w:styleId="15">
    <w:name w:val="footnote text"/>
    <w:basedOn w:val="1"/>
    <w:qFormat/>
    <w:uiPriority w:val="0"/>
    <w:pPr>
      <w:snapToGrid w:val="0"/>
    </w:pPr>
    <w:rPr>
      <w:sz w:val="18"/>
    </w:rPr>
  </w:style>
  <w:style w:type="paragraph" w:styleId="16">
    <w:name w:val="Normal (Web)"/>
    <w:basedOn w:val="1"/>
    <w:qFormat/>
    <w:uiPriority w:val="0"/>
    <w:pPr>
      <w:widowControl/>
      <w:spacing w:before="100" w:beforeAutospacing="1" w:after="100" w:afterAutospacing="1"/>
      <w:jc w:val="left"/>
    </w:pPr>
    <w:rPr>
      <w:rFonts w:ascii="宋体" w:hAnsi="宋体"/>
      <w:kern w:val="0"/>
      <w:sz w:val="24"/>
      <w:szCs w:val="20"/>
    </w:rPr>
  </w:style>
  <w:style w:type="paragraph" w:styleId="17">
    <w:name w:val="Body Text First Indent 2"/>
    <w:basedOn w:val="9"/>
    <w:unhideWhenUsed/>
    <w:qFormat/>
    <w:uiPriority w:val="0"/>
    <w:pPr>
      <w:spacing w:after="120" w:line="240" w:lineRule="auto"/>
      <w:ind w:left="420" w:leftChars="200" w:firstLine="420" w:firstLineChars="200"/>
    </w:pPr>
    <w:rPr>
      <w:sz w:val="21"/>
      <w:szCs w:val="21"/>
    </w:rPr>
  </w:style>
  <w:style w:type="table" w:styleId="19">
    <w:name w:val="Table Grid"/>
    <w:basedOn w:val="18"/>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bCs/>
    </w:rPr>
  </w:style>
  <w:style w:type="character" w:styleId="22">
    <w:name w:val="page number"/>
    <w:basedOn w:val="20"/>
    <w:qFormat/>
    <w:uiPriority w:val="0"/>
  </w:style>
  <w:style w:type="character" w:styleId="23">
    <w:name w:val="FollowedHyperlink"/>
    <w:basedOn w:val="20"/>
    <w:semiHidden/>
    <w:unhideWhenUsed/>
    <w:qFormat/>
    <w:uiPriority w:val="0"/>
    <w:rPr>
      <w:color w:val="428BCA"/>
      <w:u w:val="none"/>
    </w:rPr>
  </w:style>
  <w:style w:type="character" w:styleId="24">
    <w:name w:val="HTML Definition"/>
    <w:basedOn w:val="20"/>
    <w:semiHidden/>
    <w:unhideWhenUsed/>
    <w:qFormat/>
    <w:uiPriority w:val="0"/>
    <w:rPr>
      <w:i/>
      <w:iCs/>
    </w:rPr>
  </w:style>
  <w:style w:type="character" w:styleId="25">
    <w:name w:val="Hyperlink"/>
    <w:basedOn w:val="20"/>
    <w:qFormat/>
    <w:uiPriority w:val="0"/>
    <w:rPr>
      <w:color w:val="013F7C"/>
      <w:u w:val="none"/>
    </w:rPr>
  </w:style>
  <w:style w:type="character" w:styleId="26">
    <w:name w:val="HTML Code"/>
    <w:basedOn w:val="20"/>
    <w:semiHidden/>
    <w:unhideWhenUsed/>
    <w:qFormat/>
    <w:uiPriority w:val="0"/>
    <w:rPr>
      <w:rFonts w:hint="default" w:ascii="Consolas" w:hAnsi="Consolas" w:eastAsia="Consolas" w:cs="Consolas"/>
      <w:color w:val="C7254E"/>
      <w:sz w:val="21"/>
      <w:szCs w:val="21"/>
      <w:shd w:val="clear" w:fill="F9F2F4"/>
    </w:rPr>
  </w:style>
  <w:style w:type="character" w:styleId="27">
    <w:name w:val="HTML Cite"/>
    <w:basedOn w:val="20"/>
    <w:semiHidden/>
    <w:unhideWhenUsed/>
    <w:qFormat/>
    <w:uiPriority w:val="0"/>
  </w:style>
  <w:style w:type="character" w:styleId="28">
    <w:name w:val="HTML Keyboard"/>
    <w:basedOn w:val="20"/>
    <w:semiHidden/>
    <w:unhideWhenUsed/>
    <w:qFormat/>
    <w:uiPriority w:val="0"/>
    <w:rPr>
      <w:rFonts w:hint="default" w:ascii="Consolas" w:hAnsi="Consolas" w:eastAsia="Consolas" w:cs="Consolas"/>
      <w:color w:val="FFFFFF"/>
      <w:sz w:val="21"/>
      <w:szCs w:val="21"/>
      <w:shd w:val="clear" w:fill="333333"/>
    </w:rPr>
  </w:style>
  <w:style w:type="character" w:styleId="29">
    <w:name w:val="HTML Sample"/>
    <w:basedOn w:val="20"/>
    <w:semiHidden/>
    <w:unhideWhenUsed/>
    <w:qFormat/>
    <w:uiPriority w:val="0"/>
    <w:rPr>
      <w:rFonts w:ascii="Consolas" w:hAnsi="Consolas" w:eastAsia="Consolas" w:cs="Consolas"/>
      <w:sz w:val="21"/>
      <w:szCs w:val="21"/>
    </w:rPr>
  </w:style>
  <w:style w:type="paragraph" w:customStyle="1" w:styleId="30">
    <w:name w:val="表格文字"/>
    <w:basedOn w:val="1"/>
    <w:next w:val="8"/>
    <w:qFormat/>
    <w:uiPriority w:val="0"/>
    <w:pPr>
      <w:adjustRightInd w:val="0"/>
      <w:spacing w:line="420" w:lineRule="atLeast"/>
      <w:jc w:val="left"/>
      <w:textAlignment w:val="baseline"/>
    </w:pPr>
    <w:rPr>
      <w:kern w:val="0"/>
      <w:szCs w:val="20"/>
    </w:rPr>
  </w:style>
  <w:style w:type="paragraph" w:customStyle="1" w:styleId="31">
    <w:name w:val="Quote"/>
    <w:basedOn w:val="1"/>
    <w:next w:val="1"/>
    <w:qFormat/>
    <w:uiPriority w:val="99"/>
    <w:rPr>
      <w:rFonts w:ascii="Calibri" w:hAnsi="Calibri" w:cs="Calibri"/>
      <w:i/>
      <w:iCs/>
      <w:color w:val="000000"/>
      <w:sz w:val="22"/>
      <w:szCs w:val="22"/>
    </w:rPr>
  </w:style>
  <w:style w:type="paragraph" w:customStyle="1" w:styleId="32">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33">
    <w:name w:val="样式3"/>
    <w:basedOn w:val="10"/>
    <w:qFormat/>
    <w:uiPriority w:val="0"/>
    <w:pPr>
      <w:spacing w:line="0" w:lineRule="atLeast"/>
      <w:outlineLvl w:val="0"/>
    </w:pPr>
    <w:rPr>
      <w:sz w:val="28"/>
      <w:szCs w:val="24"/>
    </w:rPr>
  </w:style>
  <w:style w:type="paragraph" w:customStyle="1" w:styleId="34">
    <w:name w:val="正文1"/>
    <w:qFormat/>
    <w:uiPriority w:val="0"/>
    <w:pPr>
      <w:jc w:val="both"/>
    </w:pPr>
    <w:rPr>
      <w:rFonts w:ascii="Calibri" w:hAnsi="Calibri" w:eastAsia="宋体" w:cs="宋体"/>
      <w:kern w:val="2"/>
      <w:sz w:val="21"/>
      <w:szCs w:val="21"/>
      <w:lang w:val="en-US" w:eastAsia="zh-CN" w:bidi="ar-SA"/>
    </w:rPr>
  </w:style>
  <w:style w:type="paragraph" w:customStyle="1" w:styleId="35">
    <w:name w:val="Normal_18"/>
    <w:qFormat/>
    <w:uiPriority w:val="0"/>
    <w:rPr>
      <w:rFonts w:ascii="Times New Roman" w:hAnsi="Times New Roman" w:eastAsia="宋体" w:cs="Times New Roman"/>
      <w:sz w:val="21"/>
      <w:lang w:val="en-US" w:eastAsia="zh-CN" w:bidi="ar-SA"/>
    </w:rPr>
  </w:style>
  <w:style w:type="character" w:customStyle="1" w:styleId="36">
    <w:name w:val="ndata"/>
    <w:basedOn w:val="20"/>
    <w:qFormat/>
    <w:uiPriority w:val="0"/>
    <w:rPr>
      <w:color w:val="AAAAAA"/>
    </w:rPr>
  </w:style>
  <w:style w:type="character" w:customStyle="1" w:styleId="37">
    <w:name w:val="NormalCharacter"/>
    <w:qFormat/>
    <w:uiPriority w:val="0"/>
    <w:rPr>
      <w:sz w:val="21"/>
      <w:lang w:val="en-US" w:eastAsia="zh-CN" w:bidi="ar-SA"/>
    </w:rPr>
  </w:style>
  <w:style w:type="paragraph" w:customStyle="1" w:styleId="38">
    <w:name w:val="正文2"/>
    <w:basedOn w:val="1"/>
    <w:qFormat/>
    <w:uiPriority w:val="0"/>
    <w:pPr>
      <w:spacing w:before="156" w:line="360" w:lineRule="auto"/>
      <w:ind w:firstLine="510" w:firstLineChars="200"/>
    </w:pPr>
    <w:rPr>
      <w:sz w:val="24"/>
    </w:rPr>
  </w:style>
  <w:style w:type="paragraph" w:customStyle="1" w:styleId="39">
    <w:name w:val="NormalIndent"/>
    <w:basedOn w:val="1"/>
    <w:qFormat/>
    <w:uiPriority w:val="0"/>
    <w:pPr>
      <w:widowControl/>
      <w:ind w:firstLine="200" w:firstLineChars="200"/>
      <w:textAlignment w:val="baseline"/>
    </w:pPr>
    <w:rPr>
      <w:rFonts w:ascii="Calibri" w:hAnsi="Calibri"/>
    </w:rPr>
  </w:style>
  <w:style w:type="paragraph" w:styleId="40">
    <w:name w:val="List Paragraph"/>
    <w:basedOn w:val="1"/>
    <w:qFormat/>
    <w:uiPriority w:val="34"/>
    <w:pPr>
      <w:ind w:firstLine="420" w:firstLineChars="200"/>
    </w:pPr>
  </w:style>
  <w:style w:type="paragraph" w:customStyle="1" w:styleId="41">
    <w:name w:val="Table Paragraph"/>
    <w:basedOn w:val="1"/>
    <w:qFormat/>
    <w:uiPriority w:val="1"/>
    <w:pPr>
      <w:autoSpaceDE w:val="0"/>
      <w:autoSpaceDN w:val="0"/>
      <w:jc w:val="left"/>
    </w:pPr>
    <w:rPr>
      <w:rFonts w:ascii="宋体" w:hAnsi="宋体" w:cs="宋体"/>
      <w:kern w:val="0"/>
      <w:sz w:val="22"/>
      <w:szCs w:val="22"/>
      <w:lang w:eastAsia="en-US"/>
    </w:rPr>
  </w:style>
  <w:style w:type="character" w:customStyle="1" w:styleId="42">
    <w:name w:val="active5"/>
    <w:basedOn w:val="20"/>
    <w:qFormat/>
    <w:uiPriority w:val="0"/>
    <w:rPr>
      <w:color w:val="FFFFFF"/>
      <w:shd w:val="clear" w:fill="428BCA"/>
    </w:rPr>
  </w:style>
  <w:style w:type="character" w:customStyle="1" w:styleId="43">
    <w:name w:val="ui-jqgrid-resize"/>
    <w:basedOn w:val="20"/>
    <w:qFormat/>
    <w:uiPriority w:val="0"/>
  </w:style>
  <w:style w:type="character" w:customStyle="1" w:styleId="44">
    <w:name w:val="ui-icon37"/>
    <w:basedOn w:val="20"/>
    <w:qFormat/>
    <w:uiPriority w:val="0"/>
  </w:style>
  <w:style w:type="character" w:customStyle="1" w:styleId="45">
    <w:name w:val="ui-icon38"/>
    <w:basedOn w:val="20"/>
    <w:qFormat/>
    <w:uiPriority w:val="0"/>
  </w:style>
  <w:style w:type="character" w:customStyle="1" w:styleId="46">
    <w:name w:val="ui-icon39"/>
    <w:basedOn w:val="20"/>
    <w:qFormat/>
    <w:uiPriority w:val="0"/>
  </w:style>
  <w:style w:type="character" w:customStyle="1" w:styleId="47">
    <w:name w:val="input-icon2"/>
    <w:basedOn w:val="20"/>
    <w:qFormat/>
    <w:uiPriority w:val="0"/>
  </w:style>
  <w:style w:type="character" w:customStyle="1" w:styleId="48">
    <w:name w:val="before"/>
    <w:basedOn w:val="20"/>
    <w:qFormat/>
    <w:uiPriority w:val="0"/>
    <w:rPr>
      <w:rFonts w:hint="default" w:ascii="FontAwesome" w:hAnsi="FontAwesome" w:eastAsia="FontAwesome" w:cs="FontAwesome"/>
      <w:color w:val="888888"/>
    </w:rPr>
  </w:style>
  <w:style w:type="character" w:customStyle="1" w:styleId="49">
    <w:name w:val="before1"/>
    <w:basedOn w:val="20"/>
    <w:qFormat/>
    <w:uiPriority w:val="0"/>
    <w:rPr>
      <w:rFonts w:hint="default" w:ascii="FontAwesome" w:hAnsi="FontAwesome" w:eastAsia="FontAwesome" w:cs="FontAwesome"/>
      <w:color w:val="888888"/>
    </w:rPr>
  </w:style>
  <w:style w:type="character" w:customStyle="1" w:styleId="50">
    <w:name w:val="hover6"/>
    <w:basedOn w:val="20"/>
    <w:qFormat/>
    <w:uiPriority w:val="0"/>
    <w:rPr>
      <w:shd w:val="clear" w:fill="EEEEEE"/>
    </w:rPr>
  </w:style>
  <w:style w:type="character" w:customStyle="1" w:styleId="51">
    <w:name w:val="old"/>
    <w:basedOn w:val="20"/>
    <w:qFormat/>
    <w:uiPriority w:val="0"/>
    <w:rPr>
      <w:color w:val="999999"/>
    </w:rPr>
  </w:style>
  <w:style w:type="character" w:customStyle="1" w:styleId="52">
    <w:name w:val="ui-icon40"/>
    <w:basedOn w:val="20"/>
    <w:qFormat/>
    <w:uiPriority w:val="0"/>
  </w:style>
  <w:style w:type="paragraph" w:customStyle="1" w:styleId="53">
    <w:name w:val="Default"/>
    <w:qFormat/>
    <w:uiPriority w:val="0"/>
    <w:pPr>
      <w:widowControl w:val="0"/>
      <w:autoSpaceDE w:val="0"/>
      <w:autoSpaceDN w:val="0"/>
      <w:adjustRightInd w:val="0"/>
    </w:pPr>
    <w:rPr>
      <w:rFonts w:ascii="宋体" w:hAnsi="Calibri" w:eastAsia="宋体" w:cs="宋体"/>
      <w:color w:val="000000"/>
      <w:sz w:val="24"/>
      <w:szCs w:val="24"/>
      <w:lang w:val="en-US" w:eastAsia="en-US" w:bidi="ar-SA"/>
    </w:rPr>
  </w:style>
  <w:style w:type="character" w:customStyle="1" w:styleId="54">
    <w:name w:val="font31"/>
    <w:basedOn w:val="20"/>
    <w:qFormat/>
    <w:uiPriority w:val="0"/>
    <w:rPr>
      <w:rFonts w:hint="default" w:ascii="Arial" w:hAnsi="Arial" w:cs="Arial"/>
      <w:b/>
      <w:color w:val="000000"/>
      <w:sz w:val="24"/>
      <w:szCs w:val="24"/>
      <w:u w:val="none"/>
    </w:rPr>
  </w:style>
  <w:style w:type="character" w:customStyle="1" w:styleId="55">
    <w:name w:val="font81"/>
    <w:basedOn w:val="20"/>
    <w:qFormat/>
    <w:uiPriority w:val="0"/>
    <w:rPr>
      <w:rFonts w:ascii="新宋体" w:hAnsi="新宋体" w:eastAsia="新宋体" w:cs="新宋体"/>
      <w:color w:val="000000"/>
      <w:sz w:val="21"/>
      <w:szCs w:val="21"/>
      <w:u w:val="none"/>
    </w:rPr>
  </w:style>
  <w:style w:type="character" w:customStyle="1" w:styleId="56">
    <w:name w:val="font41"/>
    <w:basedOn w:val="20"/>
    <w:qFormat/>
    <w:uiPriority w:val="0"/>
    <w:rPr>
      <w:rFonts w:hint="default" w:ascii="Times New Roman" w:hAnsi="Times New Roman" w:cs="Times New Roman"/>
      <w:color w:val="000000"/>
      <w:sz w:val="18"/>
      <w:szCs w:val="18"/>
      <w:u w:val="none"/>
    </w:rPr>
  </w:style>
  <w:style w:type="character" w:customStyle="1" w:styleId="57">
    <w:name w:val="font51"/>
    <w:basedOn w:val="20"/>
    <w:qFormat/>
    <w:uiPriority w:val="0"/>
    <w:rPr>
      <w:rFonts w:hint="eastAsia" w:ascii="宋体" w:hAnsi="宋体" w:eastAsia="宋体" w:cs="宋体"/>
      <w:b/>
      <w:color w:val="000000"/>
      <w:sz w:val="32"/>
      <w:szCs w:val="32"/>
      <w:u w:val="none"/>
    </w:rPr>
  </w:style>
  <w:style w:type="character" w:customStyle="1" w:styleId="58">
    <w:name w:val="font01"/>
    <w:basedOn w:val="20"/>
    <w:qFormat/>
    <w:uiPriority w:val="0"/>
    <w:rPr>
      <w:rFonts w:hint="eastAsia" w:ascii="宋体" w:hAnsi="宋体" w:eastAsia="宋体" w:cs="宋体"/>
      <w:color w:val="000000"/>
      <w:sz w:val="24"/>
      <w:szCs w:val="24"/>
      <w:u w:val="none"/>
    </w:rPr>
  </w:style>
  <w:style w:type="character" w:customStyle="1" w:styleId="59">
    <w:name w:val="font71"/>
    <w:basedOn w:val="20"/>
    <w:qFormat/>
    <w:uiPriority w:val="0"/>
    <w:rPr>
      <w:rFonts w:hint="default" w:ascii="仿宋_GB2312" w:eastAsia="仿宋_GB2312" w:cs="仿宋_GB2312"/>
      <w:b/>
      <w:bCs/>
      <w:color w:val="000000"/>
      <w:sz w:val="32"/>
      <w:szCs w:val="32"/>
      <w:u w:val="none"/>
    </w:rPr>
  </w:style>
  <w:style w:type="character" w:customStyle="1" w:styleId="60">
    <w:name w:val="active1"/>
    <w:basedOn w:val="20"/>
    <w:qFormat/>
    <w:uiPriority w:val="0"/>
    <w:rPr>
      <w:color w:val="FFFFFF"/>
      <w:shd w:val="clear" w:fill="428BCA"/>
    </w:rPr>
  </w:style>
  <w:style w:type="character" w:customStyle="1" w:styleId="61">
    <w:name w:val="hover5"/>
    <w:basedOn w:val="20"/>
    <w:qFormat/>
    <w:uiPriority w:val="0"/>
    <w:rPr>
      <w:shd w:val="clear" w:fill="EEEEEE"/>
    </w:rPr>
  </w:style>
  <w:style w:type="character" w:customStyle="1" w:styleId="62">
    <w:name w:val="ui-jqgrid-resize2"/>
    <w:basedOn w:val="20"/>
    <w:qFormat/>
    <w:uiPriority w:val="0"/>
  </w:style>
  <w:style w:type="table" w:customStyle="1" w:styleId="63">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美兰区</Company>
  <Pages>39</Pages>
  <Words>19922</Words>
  <Characters>21023</Characters>
  <Lines>701</Lines>
  <Paragraphs>197</Paragraphs>
  <TotalTime>12</TotalTime>
  <ScaleCrop>false</ScaleCrop>
  <LinksUpToDate>false</LinksUpToDate>
  <CharactersWithSpaces>21147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2020-09-02T02:13:00Z</dcterms:created>
  <dc:creator>随风</dc:creator>
  <cp:lastModifiedBy>曹小六</cp:lastModifiedBy>
  <cp:lastPrinted>2021-11-04T02:19:00Z</cp:lastPrinted>
  <dcterms:modified xsi:type="dcterms:W3CDTF">2026-10-14T08:54:25Z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076E1DE51D0C4A65A90DC7F57C02B56F_13</vt:lpwstr>
  </property>
  <property fmtid="{D5CDD505-2E9C-101B-9397-08002B2CF9AE}" pid="4" name="KSOTemplateDocerSaveRecord">
    <vt:lpwstr>eyJoZGlkIjoiYjk4NGJjZGE5ZmFkYjQ4YjgwOTcxYmNlMWEyYjkxNzkiLCJ1c2VySWQiOiIzMTgyMzg1NjAifQ==</vt:lpwstr>
  </property>
</Properties>
</file>