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B8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海南省第一生态环境保护督察组督察报告整改方案（序号102）整改完成情况公示表</w:t>
      </w:r>
    </w:p>
    <w:p w14:paraId="021F3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9"/>
        <w:tblW w:w="885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0"/>
        <w:gridCol w:w="6235"/>
      </w:tblGrid>
      <w:tr w14:paraId="67C01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6" w:hRule="atLeast"/>
        </w:trPr>
        <w:tc>
          <w:tcPr>
            <w:tcW w:w="2620" w:type="dxa"/>
            <w:vAlign w:val="center"/>
          </w:tcPr>
          <w:p w14:paraId="74471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整改措施</w:t>
            </w:r>
          </w:p>
        </w:tc>
        <w:tc>
          <w:tcPr>
            <w:tcW w:w="6235" w:type="dxa"/>
            <w:vAlign w:val="center"/>
          </w:tcPr>
          <w:p w14:paraId="3BCFD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6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措施序号（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102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）：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组织专业机构开展管网排查，摸清江东污水厂服务范围内的管网、排水户、污水处理设施存在的短板问题；打通规划十三号路、海文南路、海文北路的污水输送通道，并修复东营至江东大道二期的污水管道，疏通东营至江东大道二期的污水路由，启动滨江2#泵站的验收。海口市排水设施事务中心对现状接管的琼山大道（海南科技大学至文越路段）塌方管段进行修复，计划2023年11月底完成，保障污水能顺畅排放至江东污水处理厂；协调市市政管理局督促椰海大道延长线PPP项目公司海口太平洋建设有限公司对椰海大道（省中医院至景苑大道段）约540米污水管道进行清淤，并根据清淤过程中发现的管道破损进行修复。推动规划六号路－鸿越路－顺达路－椰海大道污水干管的建设，确保年底建成规划六号路左侧污水管，同时，完成鸿越路－顺达路－椰海大道污水路由中的污水管30%工程量。对管网已经覆盖的路段，海口江东新区管理局督促排水户及时接入市政管网，做到应接尽接。</w:t>
            </w:r>
          </w:p>
        </w:tc>
      </w:tr>
      <w:tr w14:paraId="18A33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6" w:hRule="atLeast"/>
        </w:trPr>
        <w:tc>
          <w:tcPr>
            <w:tcW w:w="2620" w:type="dxa"/>
            <w:vAlign w:val="center"/>
          </w:tcPr>
          <w:p w14:paraId="540F7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整改牵头单位</w:t>
            </w:r>
          </w:p>
        </w:tc>
        <w:tc>
          <w:tcPr>
            <w:tcW w:w="6235" w:type="dxa"/>
            <w:vAlign w:val="center"/>
          </w:tcPr>
          <w:p w14:paraId="678E5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海口江东新区管理局</w:t>
            </w:r>
          </w:p>
        </w:tc>
      </w:tr>
      <w:tr w14:paraId="10318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620" w:type="dxa"/>
            <w:vAlign w:val="center"/>
          </w:tcPr>
          <w:p w14:paraId="3E470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整改时限</w:t>
            </w:r>
          </w:p>
        </w:tc>
        <w:tc>
          <w:tcPr>
            <w:tcW w:w="6235" w:type="dxa"/>
            <w:vAlign w:val="center"/>
          </w:tcPr>
          <w:p w14:paraId="0479D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年12月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底前</w:t>
            </w:r>
          </w:p>
        </w:tc>
      </w:tr>
      <w:tr w14:paraId="5FD28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 w:hRule="atLeast"/>
        </w:trPr>
        <w:tc>
          <w:tcPr>
            <w:tcW w:w="2620" w:type="dxa"/>
            <w:vAlign w:val="center"/>
          </w:tcPr>
          <w:p w14:paraId="3C1EA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联系人及联系电话</w:t>
            </w:r>
          </w:p>
        </w:tc>
        <w:tc>
          <w:tcPr>
            <w:tcW w:w="6235" w:type="dxa"/>
            <w:vAlign w:val="center"/>
          </w:tcPr>
          <w:p w14:paraId="207ED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 xml:space="preserve">叶婷 </w:t>
            </w:r>
            <w:bookmarkStart w:id="0" w:name="_GoBack"/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0898-65686303</w:t>
            </w:r>
            <w:bookmarkEnd w:id="0"/>
          </w:p>
        </w:tc>
      </w:tr>
      <w:tr w14:paraId="68ADB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2620" w:type="dxa"/>
            <w:vAlign w:val="center"/>
          </w:tcPr>
          <w:p w14:paraId="55564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整改完成情况</w:t>
            </w:r>
          </w:p>
        </w:tc>
        <w:tc>
          <w:tcPr>
            <w:tcW w:w="6235" w:type="dxa"/>
            <w:vAlign w:val="center"/>
          </w:tcPr>
          <w:p w14:paraId="33D15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一是已组织专业机构开展管网排查，完成了江东污水厂服务范围内的管网、排水户、污水处理设施的问题排查。</w:t>
            </w:r>
          </w:p>
          <w:p w14:paraId="296EF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二是已开通了规划十三号路、海文南路、海文北路的污水输送通道，并修复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东营至江东大道二期的污水管道，疏通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东营至江东大道二期的污水路由，启动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滨江2#泵站的验收。</w:t>
            </w:r>
          </w:p>
          <w:p w14:paraId="5D418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三是海口市排水设施事务中心对接管的琼山大道（海南科技大学至文越路段）塌方管段进行修复，保障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污水能顺畅排放至江东污水处理厂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。</w:t>
            </w:r>
          </w:p>
          <w:p w14:paraId="38E1E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四是完成了椰海大道（省中医院至景苑大道段）约540米污水管道的修复工作。</w:t>
            </w:r>
          </w:p>
          <w:p w14:paraId="61B6C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五是完成了规划六号路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鸿越路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顺达路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椰海大道污水干管的建设，已验收移交投入使用。</w:t>
            </w:r>
          </w:p>
          <w:p w14:paraId="1245E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六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是已对管网覆盖的路段进行排污户排查，并督促排水户及时接入市政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管网。</w:t>
            </w:r>
          </w:p>
        </w:tc>
      </w:tr>
      <w:tr w14:paraId="0C7E5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2620" w:type="dxa"/>
            <w:vAlign w:val="center"/>
          </w:tcPr>
          <w:p w14:paraId="06DE4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验收意见</w:t>
            </w:r>
          </w:p>
        </w:tc>
        <w:tc>
          <w:tcPr>
            <w:tcW w:w="6235" w:type="dxa"/>
            <w:vAlign w:val="center"/>
          </w:tcPr>
          <w:p w14:paraId="092CD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经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市水务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局核查验收，同意海南省第一生态环境保护督察组督察报告整改方案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序号1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02）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整改措施销号。</w:t>
            </w:r>
          </w:p>
        </w:tc>
      </w:tr>
      <w:tr w14:paraId="3F70F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2620" w:type="dxa"/>
            <w:vAlign w:val="center"/>
          </w:tcPr>
          <w:p w14:paraId="6AFD6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工作成效</w:t>
            </w:r>
          </w:p>
        </w:tc>
        <w:tc>
          <w:tcPr>
            <w:tcW w:w="6235" w:type="dxa"/>
            <w:vAlign w:val="center"/>
          </w:tcPr>
          <w:p w14:paraId="205D9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通过贯通污水输送通道、修复破损污水管道、督促排水户管网应接尽接等整改措施，江东污水处理厂进水水质得到有效改善。2025年7月至2026年6月江东污水处理厂连续12个月进水生化需氧量平均浓度54.6毫克/升，满足省级生态环境保护督察整改浓度目标要求，区域污水收集处理效能显著提升。</w:t>
            </w:r>
          </w:p>
        </w:tc>
      </w:tr>
    </w:tbl>
    <w:p w14:paraId="64D96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textAlignment w:val="auto"/>
        <w:rPr>
          <w:rFonts w:hint="default" w:cs="仿宋_GB2312"/>
          <w:sz w:val="32"/>
          <w:szCs w:val="32"/>
          <w:lang w:val="en-US" w:eastAsia="zh-CN"/>
        </w:rPr>
      </w:pPr>
    </w:p>
    <w:p w14:paraId="206E2415">
      <w:pPr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A748043-3B09-4477-B122-8E4205CFC84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8AB9CE5-6B71-448C-8788-E5B04FC4816A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390F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EB719F">
                          <w:pPr>
                            <w:pStyle w:val="6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EB719F">
                    <w:pPr>
                      <w:pStyle w:val="6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yNGM4NzgzZDcyOThhOTEzNWNlMTAxN2I2N2ZhMjkifQ=="/>
  </w:docVars>
  <w:rsids>
    <w:rsidRoot w:val="4A2751C9"/>
    <w:rsid w:val="009D0EA3"/>
    <w:rsid w:val="04930F64"/>
    <w:rsid w:val="0CD00145"/>
    <w:rsid w:val="0EF344F9"/>
    <w:rsid w:val="113477A5"/>
    <w:rsid w:val="1C541A06"/>
    <w:rsid w:val="1FA84BEC"/>
    <w:rsid w:val="21BE7122"/>
    <w:rsid w:val="23E46C6A"/>
    <w:rsid w:val="268A7650"/>
    <w:rsid w:val="28277120"/>
    <w:rsid w:val="295E6B72"/>
    <w:rsid w:val="29E26758"/>
    <w:rsid w:val="2FA550B3"/>
    <w:rsid w:val="368723C1"/>
    <w:rsid w:val="387A2A55"/>
    <w:rsid w:val="38B5074F"/>
    <w:rsid w:val="3EA01CAF"/>
    <w:rsid w:val="400E2C48"/>
    <w:rsid w:val="41D9795E"/>
    <w:rsid w:val="42FF035A"/>
    <w:rsid w:val="431577AA"/>
    <w:rsid w:val="442A794C"/>
    <w:rsid w:val="464225C9"/>
    <w:rsid w:val="46625A9C"/>
    <w:rsid w:val="466C4010"/>
    <w:rsid w:val="4A2751C9"/>
    <w:rsid w:val="4C73622A"/>
    <w:rsid w:val="4CDB5EA3"/>
    <w:rsid w:val="4D7F396F"/>
    <w:rsid w:val="4E430BFF"/>
    <w:rsid w:val="50010180"/>
    <w:rsid w:val="5050481D"/>
    <w:rsid w:val="50DE0C81"/>
    <w:rsid w:val="55A32808"/>
    <w:rsid w:val="55F328D8"/>
    <w:rsid w:val="56066443"/>
    <w:rsid w:val="56FD10AC"/>
    <w:rsid w:val="58D16A69"/>
    <w:rsid w:val="5D800D16"/>
    <w:rsid w:val="5DDE2FBA"/>
    <w:rsid w:val="5F0A6977"/>
    <w:rsid w:val="606A06C3"/>
    <w:rsid w:val="612E7627"/>
    <w:rsid w:val="65AB5FC5"/>
    <w:rsid w:val="661F672F"/>
    <w:rsid w:val="676A6106"/>
    <w:rsid w:val="688A005B"/>
    <w:rsid w:val="68925A15"/>
    <w:rsid w:val="699F04BF"/>
    <w:rsid w:val="6A627569"/>
    <w:rsid w:val="6D1E1E6D"/>
    <w:rsid w:val="6DB63E53"/>
    <w:rsid w:val="6F1B5F35"/>
    <w:rsid w:val="72C84302"/>
    <w:rsid w:val="72DF6B7C"/>
    <w:rsid w:val="772B58B2"/>
    <w:rsid w:val="7783749C"/>
    <w:rsid w:val="77CD6969"/>
    <w:rsid w:val="78F671A8"/>
    <w:rsid w:val="7F698C50"/>
    <w:rsid w:val="C4EFD4A4"/>
    <w:rsid w:val="DEBF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264"/>
      <w:ind w:left="3361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962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List Paragraph"/>
    <w:basedOn w:val="1"/>
    <w:qFormat/>
    <w:uiPriority w:val="1"/>
    <w:pPr>
      <w:spacing w:before="168"/>
      <w:ind w:left="1331" w:right="1292" w:firstLine="631"/>
    </w:pPr>
    <w:rPr>
      <w:rFonts w:ascii="仿宋_GB2312" w:hAnsi="仿宋_GB2312" w:eastAsia="仿宋_GB2312" w:cs="仿宋_GB2312"/>
    </w:rPr>
  </w:style>
  <w:style w:type="paragraph" w:customStyle="1" w:styleId="12">
    <w:name w:val="Table Paragraph"/>
    <w:basedOn w:val="1"/>
    <w:qFormat/>
    <w:uiPriority w:val="1"/>
    <w:rPr>
      <w:rFonts w:ascii="仿宋_GB2312" w:hAnsi="仿宋_GB2312" w:eastAsia="仿宋_GB2312" w:cs="仿宋_GB23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916ca7-44b4-46b6-a4a5-7fd9c93ff0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3</Pages>
  <Words>961</Words>
  <Characters>1005</Characters>
  <Lines>0</Lines>
  <Paragraphs>0</Paragraphs>
  <TotalTime>2</TotalTime>
  <ScaleCrop>false</ScaleCrop>
  <LinksUpToDate>false</LinksUpToDate>
  <CharactersWithSpaces>1006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2023-10-09T14:41:00Z</dcterms:created>
  <dc:creator>许</dc:creator>
  <cp:lastModifiedBy>sixpence</cp:lastModifiedBy>
  <dcterms:modified xsi:type="dcterms:W3CDTF">2026-10-23T06:53:00Z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E263C390207345F5BE474A26BACB37AC_13</vt:lpwstr>
  </property>
  <property fmtid="{D5CDD505-2E9C-101B-9397-08002B2CF9AE}" pid="4" name="KSOTemplateDocerSaveRecord">
    <vt:lpwstr>eyJoZGlkIjoiNTc3ZWJiOGRkZDRkOGQ4OGQ0MGE0NTkzOWE5ZjE0NzAiLCJ1c2VySWQiOiIxMTk2ODQ1NjQwIn0=</vt:lpwstr>
  </property>
</Properties>
</file>