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B8D39">
      <w:pPr>
        <w:keepNext w:val="0"/>
        <w:keepLines w:val="0"/>
        <w:pageBreakBefore w:val="0"/>
        <w:widowControl w:val="0"/>
        <w:kinsoku/>
        <w:wordWrap/>
        <w:overflowPunct/>
        <w:topLinePunct w:val="0"/>
        <w:autoSpaceDE w:val="0"/>
        <w:autoSpaceDN w:val="0"/>
        <w:bidi w:val="0"/>
        <w:adjustRightInd/>
        <w:snapToGrid/>
        <w:spacing w:line="5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海南省第一生态环境保护督察组督察报告整改方案（序号103）整改完成情况公示表</w:t>
      </w:r>
    </w:p>
    <w:p w14:paraId="021F3FF0">
      <w:pPr>
        <w:keepNext w:val="0"/>
        <w:keepLines w:val="0"/>
        <w:pageBreakBefore w:val="0"/>
        <w:widowControl w:val="0"/>
        <w:kinsoku/>
        <w:wordWrap/>
        <w:overflowPunct/>
        <w:topLinePunct w:val="0"/>
        <w:autoSpaceDE w:val="0"/>
        <w:autoSpaceDN w:val="0"/>
        <w:bidi w:val="0"/>
        <w:adjustRightInd/>
        <w:snapToGrid/>
        <w:spacing w:line="580" w:lineRule="exact"/>
        <w:jc w:val="both"/>
        <w:textAlignment w:val="auto"/>
        <w:rPr>
          <w:rFonts w:hint="eastAsia" w:ascii="仿宋_GB2312" w:hAnsi="仿宋_GB2312" w:eastAsia="仿宋_GB2312" w:cs="仿宋_GB2312"/>
          <w:sz w:val="32"/>
          <w:szCs w:val="32"/>
          <w:lang w:val="en-US" w:eastAsia="zh-CN"/>
        </w:rPr>
      </w:pPr>
    </w:p>
    <w:tbl>
      <w:tblPr>
        <w:tblStyle w:val="6"/>
        <w:tblW w:w="885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31"/>
        <w:gridCol w:w="6324"/>
      </w:tblGrid>
      <w:tr w14:paraId="67C01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6" w:hRule="atLeast"/>
        </w:trPr>
        <w:tc>
          <w:tcPr>
            <w:tcW w:w="2531" w:type="dxa"/>
            <w:vAlign w:val="center"/>
          </w:tcPr>
          <w:p w14:paraId="74471DEB">
            <w:pPr>
              <w:keepNext w:val="0"/>
              <w:keepLines w:val="0"/>
              <w:pageBreakBefore w:val="0"/>
              <w:widowControl w:val="0"/>
              <w:kinsoku/>
              <w:wordWrap/>
              <w:overflowPunct/>
              <w:topLinePunct w:val="0"/>
              <w:autoSpaceDE w:val="0"/>
              <w:autoSpaceDN w:val="0"/>
              <w:bidi w:val="0"/>
              <w:adjustRightInd/>
              <w:snapToGrid/>
              <w:spacing w:line="58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整改措施</w:t>
            </w:r>
          </w:p>
        </w:tc>
        <w:tc>
          <w:tcPr>
            <w:tcW w:w="6324" w:type="dxa"/>
            <w:vAlign w:val="center"/>
          </w:tcPr>
          <w:p w14:paraId="0877C575">
            <w:pPr>
              <w:keepNext w:val="0"/>
              <w:keepLines w:val="0"/>
              <w:pageBreakBefore w:val="0"/>
              <w:widowControl w:val="0"/>
              <w:kinsoku/>
              <w:wordWrap/>
              <w:overflowPunct/>
              <w:topLinePunct w:val="0"/>
              <w:autoSpaceDE w:val="0"/>
              <w:autoSpaceDN w:val="0"/>
              <w:bidi w:val="0"/>
              <w:adjustRightInd/>
              <w:snapToGrid/>
              <w:spacing w:line="580" w:lineRule="exact"/>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措施序号（</w:t>
            </w:r>
            <w:r>
              <w:rPr>
                <w:rFonts w:hint="eastAsia" w:cs="仿宋_GB2312"/>
                <w:sz w:val="32"/>
                <w:szCs w:val="32"/>
                <w:lang w:val="en-US" w:eastAsia="zh-CN"/>
              </w:rPr>
              <w:t>103</w:t>
            </w:r>
            <w:r>
              <w:rPr>
                <w:rFonts w:hint="eastAsia" w:ascii="仿宋_GB2312" w:hAnsi="仿宋_GB2312" w:eastAsia="仿宋_GB2312" w:cs="仿宋_GB2312"/>
                <w:sz w:val="32"/>
                <w:szCs w:val="32"/>
                <w:lang w:val="en-US" w:eastAsia="zh-CN"/>
              </w:rPr>
              <w:t>）：</w:t>
            </w:r>
            <w:r>
              <w:rPr>
                <w:rFonts w:hint="eastAsia" w:cs="仿宋_GB2312"/>
                <w:sz w:val="32"/>
                <w:szCs w:val="32"/>
                <w:lang w:val="en-US" w:eastAsia="zh-CN"/>
              </w:rPr>
              <w:t>督促市排水设施事务中心完成江东大道（一期）的污水管渗漏整改，并启动琼山大道、白驹大道、椰海大道污水管的系统性缺陷性修复和淤堵疏通工作；推动规划十三号路的污水管验收、江东大道（二期）污水管、灵山泵站验收工作；打通规划六号路－鸿越路－顺达路－椰海大道的污水输送路由；加大琼山大道南延线、南渡江大道的推进力度，推动污水管优先建设；建立起片区内排水户台账，推进排污户接驳市政管网工作，重点督促琼山大道沿线排污户接入市政污水管</w:t>
            </w:r>
            <w:r>
              <w:rPr>
                <w:rFonts w:hint="eastAsia" w:ascii="仿宋_GB2312" w:hAnsi="仿宋_GB2312" w:eastAsia="仿宋_GB2312" w:cs="仿宋_GB2312"/>
                <w:sz w:val="32"/>
                <w:szCs w:val="32"/>
                <w:lang w:val="en-US" w:eastAsia="zh-CN"/>
              </w:rPr>
              <w:t>。</w:t>
            </w:r>
          </w:p>
        </w:tc>
      </w:tr>
      <w:tr w14:paraId="18A33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6" w:hRule="atLeast"/>
        </w:trPr>
        <w:tc>
          <w:tcPr>
            <w:tcW w:w="2531" w:type="dxa"/>
            <w:vAlign w:val="center"/>
          </w:tcPr>
          <w:p w14:paraId="540F7F15">
            <w:pPr>
              <w:keepNext w:val="0"/>
              <w:keepLines w:val="0"/>
              <w:pageBreakBefore w:val="0"/>
              <w:widowControl w:val="0"/>
              <w:kinsoku/>
              <w:wordWrap/>
              <w:overflowPunct/>
              <w:topLinePunct w:val="0"/>
              <w:autoSpaceDE w:val="0"/>
              <w:autoSpaceDN w:val="0"/>
              <w:bidi w:val="0"/>
              <w:adjustRightInd/>
              <w:snapToGrid/>
              <w:spacing w:line="58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整改牵头单位</w:t>
            </w:r>
          </w:p>
        </w:tc>
        <w:tc>
          <w:tcPr>
            <w:tcW w:w="6324" w:type="dxa"/>
            <w:vAlign w:val="center"/>
          </w:tcPr>
          <w:p w14:paraId="678E5B91">
            <w:pPr>
              <w:keepNext w:val="0"/>
              <w:keepLines w:val="0"/>
              <w:pageBreakBefore w:val="0"/>
              <w:widowControl w:val="0"/>
              <w:kinsoku/>
              <w:wordWrap/>
              <w:overflowPunct/>
              <w:topLinePunct w:val="0"/>
              <w:autoSpaceDE w:val="0"/>
              <w:autoSpaceDN w:val="0"/>
              <w:bidi w:val="0"/>
              <w:adjustRightInd/>
              <w:snapToGrid/>
              <w:spacing w:line="580" w:lineRule="exact"/>
              <w:jc w:val="both"/>
              <w:textAlignment w:val="auto"/>
              <w:rPr>
                <w:rFonts w:hint="default" w:ascii="仿宋_GB2312" w:hAnsi="仿宋_GB2312" w:eastAsia="仿宋_GB2312" w:cs="仿宋_GB2312"/>
                <w:sz w:val="32"/>
                <w:szCs w:val="32"/>
                <w:lang w:val="en-US" w:eastAsia="zh-CN"/>
              </w:rPr>
            </w:pPr>
            <w:r>
              <w:rPr>
                <w:rFonts w:hint="eastAsia" w:cs="仿宋_GB2312"/>
                <w:sz w:val="32"/>
                <w:szCs w:val="32"/>
                <w:lang w:val="en-US" w:eastAsia="zh-CN"/>
              </w:rPr>
              <w:t>海口江东新区管理局</w:t>
            </w:r>
          </w:p>
        </w:tc>
      </w:tr>
      <w:tr w14:paraId="10318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2" w:hRule="atLeast"/>
        </w:trPr>
        <w:tc>
          <w:tcPr>
            <w:tcW w:w="2531" w:type="dxa"/>
            <w:vAlign w:val="center"/>
          </w:tcPr>
          <w:p w14:paraId="3E4706EA">
            <w:pPr>
              <w:keepNext w:val="0"/>
              <w:keepLines w:val="0"/>
              <w:pageBreakBefore w:val="0"/>
              <w:widowControl w:val="0"/>
              <w:kinsoku/>
              <w:wordWrap/>
              <w:overflowPunct/>
              <w:topLinePunct w:val="0"/>
              <w:autoSpaceDE w:val="0"/>
              <w:autoSpaceDN w:val="0"/>
              <w:bidi w:val="0"/>
              <w:adjustRightInd/>
              <w:snapToGrid/>
              <w:spacing w:line="58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整改时限</w:t>
            </w:r>
          </w:p>
        </w:tc>
        <w:tc>
          <w:tcPr>
            <w:tcW w:w="6324" w:type="dxa"/>
            <w:vAlign w:val="center"/>
          </w:tcPr>
          <w:p w14:paraId="0479D963">
            <w:pPr>
              <w:keepNext w:val="0"/>
              <w:keepLines w:val="0"/>
              <w:pageBreakBefore w:val="0"/>
              <w:widowControl w:val="0"/>
              <w:kinsoku/>
              <w:wordWrap/>
              <w:overflowPunct/>
              <w:topLinePunct w:val="0"/>
              <w:autoSpaceDE w:val="0"/>
              <w:autoSpaceDN w:val="0"/>
              <w:bidi w:val="0"/>
              <w:adjustRightInd/>
              <w:snapToGrid/>
              <w:spacing w:line="58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2024年12月</w:t>
            </w:r>
            <w:r>
              <w:rPr>
                <w:rFonts w:hint="eastAsia" w:cs="仿宋_GB2312"/>
                <w:sz w:val="32"/>
                <w:szCs w:val="32"/>
                <w:lang w:val="en-US" w:eastAsia="zh-CN"/>
              </w:rPr>
              <w:t>底前</w:t>
            </w:r>
          </w:p>
        </w:tc>
      </w:tr>
      <w:tr w14:paraId="5FD28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9" w:hRule="atLeast"/>
        </w:trPr>
        <w:tc>
          <w:tcPr>
            <w:tcW w:w="2531" w:type="dxa"/>
            <w:vAlign w:val="center"/>
          </w:tcPr>
          <w:p w14:paraId="3C1EAC5A">
            <w:pPr>
              <w:keepNext w:val="0"/>
              <w:keepLines w:val="0"/>
              <w:pageBreakBefore w:val="0"/>
              <w:widowControl w:val="0"/>
              <w:kinsoku/>
              <w:wordWrap/>
              <w:overflowPunct/>
              <w:topLinePunct w:val="0"/>
              <w:autoSpaceDE w:val="0"/>
              <w:autoSpaceDN w:val="0"/>
              <w:bidi w:val="0"/>
              <w:adjustRightInd/>
              <w:snapToGrid/>
              <w:spacing w:line="58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联系人及联系电话</w:t>
            </w:r>
          </w:p>
        </w:tc>
        <w:tc>
          <w:tcPr>
            <w:tcW w:w="6324" w:type="dxa"/>
            <w:vAlign w:val="center"/>
          </w:tcPr>
          <w:p w14:paraId="207EDE59">
            <w:pPr>
              <w:keepNext w:val="0"/>
              <w:keepLines w:val="0"/>
              <w:pageBreakBefore w:val="0"/>
              <w:widowControl w:val="0"/>
              <w:kinsoku/>
              <w:wordWrap/>
              <w:overflowPunct/>
              <w:topLinePunct w:val="0"/>
              <w:autoSpaceDE w:val="0"/>
              <w:autoSpaceDN w:val="0"/>
              <w:bidi w:val="0"/>
              <w:adjustRightInd/>
              <w:snapToGrid/>
              <w:spacing w:line="580" w:lineRule="exact"/>
              <w:jc w:val="left"/>
              <w:textAlignment w:val="auto"/>
              <w:rPr>
                <w:rFonts w:hint="default" w:ascii="仿宋_GB2312" w:hAnsi="仿宋_GB2312" w:eastAsia="仿宋_GB2312" w:cs="仿宋_GB2312"/>
                <w:sz w:val="32"/>
                <w:szCs w:val="32"/>
                <w:lang w:val="en-US" w:eastAsia="zh-CN"/>
              </w:rPr>
            </w:pPr>
            <w:r>
              <w:rPr>
                <w:rFonts w:hint="eastAsia" w:cs="仿宋_GB2312"/>
                <w:sz w:val="32"/>
                <w:szCs w:val="32"/>
                <w:lang w:val="en-US" w:eastAsia="zh-CN"/>
              </w:rPr>
              <w:t>叶婷 0898-65686303</w:t>
            </w:r>
            <w:bookmarkStart w:id="0" w:name="_GoBack"/>
            <w:bookmarkEnd w:id="0"/>
          </w:p>
        </w:tc>
      </w:tr>
      <w:tr w14:paraId="68ADBF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2531" w:type="dxa"/>
            <w:vAlign w:val="center"/>
          </w:tcPr>
          <w:p w14:paraId="55564F43">
            <w:pPr>
              <w:keepNext w:val="0"/>
              <w:keepLines w:val="0"/>
              <w:pageBreakBefore w:val="0"/>
              <w:widowControl w:val="0"/>
              <w:kinsoku/>
              <w:wordWrap/>
              <w:overflowPunct/>
              <w:topLinePunct w:val="0"/>
              <w:autoSpaceDE w:val="0"/>
              <w:autoSpaceDN w:val="0"/>
              <w:bidi w:val="0"/>
              <w:adjustRightInd/>
              <w:snapToGrid/>
              <w:spacing w:line="58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整改完成情况</w:t>
            </w:r>
          </w:p>
        </w:tc>
        <w:tc>
          <w:tcPr>
            <w:tcW w:w="6324" w:type="dxa"/>
            <w:vAlign w:val="center"/>
          </w:tcPr>
          <w:p w14:paraId="39B67DEC">
            <w:pPr>
              <w:keepNext w:val="0"/>
              <w:keepLines w:val="0"/>
              <w:pageBreakBefore w:val="0"/>
              <w:widowControl w:val="0"/>
              <w:kinsoku/>
              <w:wordWrap/>
              <w:overflowPunct/>
              <w:topLinePunct w:val="0"/>
              <w:autoSpaceDE w:val="0"/>
              <w:autoSpaceDN w:val="0"/>
              <w:bidi w:val="0"/>
              <w:adjustRightInd/>
              <w:snapToGrid/>
              <w:spacing w:line="576" w:lineRule="exact"/>
              <w:jc w:val="both"/>
              <w:textAlignment w:val="auto"/>
              <w:rPr>
                <w:rFonts w:hint="default" w:cs="仿宋_GB2312"/>
                <w:color w:val="auto"/>
                <w:sz w:val="32"/>
                <w:szCs w:val="32"/>
                <w:lang w:val="en-US" w:eastAsia="zh-CN"/>
              </w:rPr>
            </w:pPr>
            <w:r>
              <w:rPr>
                <w:rFonts w:hint="default" w:cs="仿宋_GB2312"/>
                <w:color w:val="auto"/>
                <w:sz w:val="32"/>
                <w:szCs w:val="32"/>
                <w:lang w:val="en-US" w:eastAsia="zh-CN"/>
              </w:rPr>
              <w:t>一</w:t>
            </w:r>
            <w:r>
              <w:rPr>
                <w:rFonts w:hint="eastAsia" w:cs="仿宋_GB2312"/>
                <w:color w:val="auto"/>
                <w:sz w:val="32"/>
                <w:szCs w:val="32"/>
                <w:lang w:val="en-US" w:eastAsia="zh-CN"/>
              </w:rPr>
              <w:t>是</w:t>
            </w:r>
            <w:r>
              <w:rPr>
                <w:rFonts w:hint="default" w:cs="仿宋_GB2312"/>
                <w:color w:val="auto"/>
                <w:sz w:val="32"/>
                <w:szCs w:val="32"/>
                <w:lang w:val="en-US" w:eastAsia="zh-CN"/>
              </w:rPr>
              <w:t>市排水设施中心已完成江东大道（一期）污水管渗漏整改；琼山大道、白驹大道、椰海大道污水管的系统性缺陷性修复和淤堵疏通工作已纳入排水设施（一期）项目实施，该项目已于2024年底开工。</w:t>
            </w:r>
          </w:p>
          <w:p w14:paraId="1048B530">
            <w:pPr>
              <w:keepNext w:val="0"/>
              <w:keepLines w:val="0"/>
              <w:pageBreakBefore w:val="0"/>
              <w:widowControl w:val="0"/>
              <w:kinsoku/>
              <w:wordWrap/>
              <w:overflowPunct/>
              <w:topLinePunct w:val="0"/>
              <w:autoSpaceDE w:val="0"/>
              <w:autoSpaceDN w:val="0"/>
              <w:bidi w:val="0"/>
              <w:adjustRightInd/>
              <w:snapToGrid/>
              <w:spacing w:line="576" w:lineRule="exact"/>
              <w:jc w:val="both"/>
              <w:textAlignment w:val="auto"/>
              <w:rPr>
                <w:rFonts w:hint="default" w:cs="仿宋_GB2312"/>
                <w:color w:val="auto"/>
                <w:sz w:val="32"/>
                <w:szCs w:val="32"/>
                <w:lang w:val="en-US" w:eastAsia="zh-CN"/>
              </w:rPr>
            </w:pPr>
            <w:r>
              <w:rPr>
                <w:rFonts w:hint="default" w:cs="仿宋_GB2312"/>
                <w:color w:val="auto"/>
                <w:sz w:val="32"/>
                <w:szCs w:val="32"/>
                <w:lang w:val="en-US" w:eastAsia="zh-CN"/>
              </w:rPr>
              <w:t>二</w:t>
            </w:r>
            <w:r>
              <w:rPr>
                <w:rFonts w:hint="eastAsia" w:cs="仿宋_GB2312"/>
                <w:color w:val="auto"/>
                <w:sz w:val="32"/>
                <w:szCs w:val="32"/>
                <w:lang w:val="en-US" w:eastAsia="zh-CN"/>
              </w:rPr>
              <w:t>是</w:t>
            </w:r>
            <w:r>
              <w:rPr>
                <w:rFonts w:hint="default" w:cs="仿宋_GB2312"/>
                <w:color w:val="auto"/>
                <w:sz w:val="32"/>
                <w:szCs w:val="32"/>
                <w:lang w:val="en-US" w:eastAsia="zh-CN"/>
              </w:rPr>
              <w:t>已完成规划十三号路、江东大道（二期）污水管、灵山泵站验收移交。</w:t>
            </w:r>
          </w:p>
          <w:p w14:paraId="75A8F74D">
            <w:pPr>
              <w:keepNext w:val="0"/>
              <w:keepLines w:val="0"/>
              <w:pageBreakBefore w:val="0"/>
              <w:widowControl w:val="0"/>
              <w:kinsoku/>
              <w:wordWrap/>
              <w:overflowPunct/>
              <w:topLinePunct w:val="0"/>
              <w:autoSpaceDE w:val="0"/>
              <w:autoSpaceDN w:val="0"/>
              <w:bidi w:val="0"/>
              <w:adjustRightInd/>
              <w:snapToGrid/>
              <w:spacing w:line="576" w:lineRule="exact"/>
              <w:jc w:val="both"/>
              <w:textAlignment w:val="auto"/>
              <w:rPr>
                <w:rFonts w:hint="default" w:cs="仿宋_GB2312"/>
                <w:color w:val="auto"/>
                <w:sz w:val="32"/>
                <w:szCs w:val="32"/>
                <w:lang w:val="en-US" w:eastAsia="zh-CN"/>
              </w:rPr>
            </w:pPr>
            <w:r>
              <w:rPr>
                <w:rFonts w:hint="default" w:cs="仿宋_GB2312"/>
                <w:color w:val="auto"/>
                <w:sz w:val="32"/>
                <w:szCs w:val="32"/>
                <w:lang w:val="en-US" w:eastAsia="zh-CN"/>
              </w:rPr>
              <w:t>三</w:t>
            </w:r>
            <w:r>
              <w:rPr>
                <w:rFonts w:hint="eastAsia" w:cs="仿宋_GB2312"/>
                <w:color w:val="auto"/>
                <w:sz w:val="32"/>
                <w:szCs w:val="32"/>
                <w:lang w:val="en-US" w:eastAsia="zh-CN"/>
              </w:rPr>
              <w:t>是</w:t>
            </w:r>
            <w:r>
              <w:rPr>
                <w:rFonts w:hint="default" w:cs="仿宋_GB2312"/>
                <w:color w:val="auto"/>
                <w:sz w:val="32"/>
                <w:szCs w:val="32"/>
                <w:lang w:val="en-US" w:eastAsia="zh-CN"/>
              </w:rPr>
              <w:t>已建成规划六号路</w:t>
            </w:r>
            <w:r>
              <w:rPr>
                <w:rFonts w:hint="eastAsia" w:cs="仿宋_GB2312"/>
                <w:color w:val="auto"/>
                <w:sz w:val="32"/>
                <w:szCs w:val="32"/>
                <w:lang w:val="en-US" w:eastAsia="zh-CN"/>
              </w:rPr>
              <w:t>－</w:t>
            </w:r>
            <w:r>
              <w:rPr>
                <w:rFonts w:hint="default" w:cs="仿宋_GB2312"/>
                <w:color w:val="auto"/>
                <w:sz w:val="32"/>
                <w:szCs w:val="32"/>
                <w:lang w:val="en-US" w:eastAsia="zh-CN"/>
              </w:rPr>
              <w:t>鸿越路</w:t>
            </w:r>
            <w:r>
              <w:rPr>
                <w:rFonts w:hint="eastAsia" w:cs="仿宋_GB2312"/>
                <w:color w:val="auto"/>
                <w:sz w:val="32"/>
                <w:szCs w:val="32"/>
                <w:lang w:val="en-US" w:eastAsia="zh-CN"/>
              </w:rPr>
              <w:t>－</w:t>
            </w:r>
            <w:r>
              <w:rPr>
                <w:rFonts w:hint="default" w:cs="仿宋_GB2312"/>
                <w:color w:val="auto"/>
                <w:sz w:val="32"/>
                <w:szCs w:val="32"/>
                <w:lang w:val="en-US" w:eastAsia="zh-CN"/>
              </w:rPr>
              <w:t>顺达路</w:t>
            </w:r>
            <w:r>
              <w:rPr>
                <w:rFonts w:hint="eastAsia" w:cs="仿宋_GB2312"/>
                <w:color w:val="auto"/>
                <w:sz w:val="32"/>
                <w:szCs w:val="32"/>
                <w:lang w:val="en-US" w:eastAsia="zh-CN"/>
              </w:rPr>
              <w:t>－</w:t>
            </w:r>
            <w:r>
              <w:rPr>
                <w:rFonts w:hint="default" w:cs="仿宋_GB2312"/>
                <w:color w:val="auto"/>
                <w:sz w:val="32"/>
                <w:szCs w:val="32"/>
                <w:lang w:val="en-US" w:eastAsia="zh-CN"/>
              </w:rPr>
              <w:t>椰海大道的污水输送路由，已验收移交投入使用。</w:t>
            </w:r>
          </w:p>
          <w:p w14:paraId="58DD3B97">
            <w:pPr>
              <w:keepNext w:val="0"/>
              <w:keepLines w:val="0"/>
              <w:pageBreakBefore w:val="0"/>
              <w:widowControl w:val="0"/>
              <w:kinsoku/>
              <w:wordWrap/>
              <w:overflowPunct/>
              <w:topLinePunct w:val="0"/>
              <w:autoSpaceDE w:val="0"/>
              <w:autoSpaceDN w:val="0"/>
              <w:bidi w:val="0"/>
              <w:adjustRightInd/>
              <w:snapToGrid/>
              <w:spacing w:line="576" w:lineRule="exact"/>
              <w:jc w:val="both"/>
              <w:textAlignment w:val="auto"/>
              <w:rPr>
                <w:rFonts w:hint="default" w:cs="仿宋_GB2312"/>
                <w:color w:val="auto"/>
                <w:sz w:val="32"/>
                <w:szCs w:val="32"/>
                <w:lang w:val="en-US" w:eastAsia="zh-CN"/>
              </w:rPr>
            </w:pPr>
            <w:r>
              <w:rPr>
                <w:rFonts w:hint="default" w:cs="仿宋_GB2312"/>
                <w:color w:val="auto"/>
                <w:sz w:val="32"/>
                <w:szCs w:val="32"/>
                <w:lang w:val="en-US" w:eastAsia="zh-CN"/>
              </w:rPr>
              <w:t>四</w:t>
            </w:r>
            <w:r>
              <w:rPr>
                <w:rFonts w:hint="eastAsia" w:cs="仿宋_GB2312"/>
                <w:color w:val="auto"/>
                <w:sz w:val="32"/>
                <w:szCs w:val="32"/>
                <w:lang w:val="en-US" w:eastAsia="zh-CN"/>
              </w:rPr>
              <w:t>是</w:t>
            </w:r>
            <w:r>
              <w:rPr>
                <w:rFonts w:hint="default" w:cs="仿宋_GB2312"/>
                <w:color w:val="auto"/>
                <w:sz w:val="32"/>
                <w:szCs w:val="32"/>
                <w:lang w:val="en-US" w:eastAsia="zh-CN"/>
              </w:rPr>
              <w:t>持续加大琼山大道南延线、南渡江大道污水管建设督促力度。目前琼山大道南延线</w:t>
            </w:r>
            <w:r>
              <w:rPr>
                <w:rFonts w:hint="eastAsia" w:cs="仿宋_GB2312"/>
                <w:color w:val="auto"/>
                <w:sz w:val="32"/>
                <w:szCs w:val="32"/>
                <w:lang w:val="en-US" w:eastAsia="zh-CN"/>
              </w:rPr>
              <w:t>、南渡江大道污水管</w:t>
            </w:r>
            <w:r>
              <w:rPr>
                <w:rFonts w:hint="default" w:cs="仿宋_GB2312"/>
                <w:color w:val="auto"/>
                <w:sz w:val="32"/>
                <w:szCs w:val="32"/>
                <w:lang w:val="en-US" w:eastAsia="zh-CN"/>
              </w:rPr>
              <w:t>已完成验收移交</w:t>
            </w:r>
            <w:r>
              <w:rPr>
                <w:rFonts w:hint="eastAsia" w:cs="仿宋_GB2312"/>
                <w:color w:val="auto"/>
                <w:sz w:val="32"/>
                <w:szCs w:val="32"/>
                <w:lang w:val="en-US" w:eastAsia="zh-CN"/>
              </w:rPr>
              <w:t>。</w:t>
            </w:r>
          </w:p>
          <w:p w14:paraId="7EC836D5">
            <w:pPr>
              <w:keepNext w:val="0"/>
              <w:keepLines w:val="0"/>
              <w:pageBreakBefore w:val="0"/>
              <w:widowControl w:val="0"/>
              <w:kinsoku/>
              <w:wordWrap/>
              <w:overflowPunct/>
              <w:topLinePunct w:val="0"/>
              <w:autoSpaceDE w:val="0"/>
              <w:autoSpaceDN w:val="0"/>
              <w:bidi w:val="0"/>
              <w:adjustRightInd/>
              <w:snapToGrid/>
              <w:spacing w:line="580" w:lineRule="exact"/>
              <w:jc w:val="both"/>
              <w:textAlignment w:val="auto"/>
              <w:rPr>
                <w:rFonts w:hint="eastAsia" w:ascii="仿宋_GB2312" w:hAnsi="仿宋_GB2312" w:eastAsia="仿宋_GB2312" w:cs="仿宋_GB2312"/>
                <w:sz w:val="32"/>
                <w:szCs w:val="32"/>
                <w:lang w:val="en-US" w:eastAsia="zh-CN"/>
              </w:rPr>
            </w:pPr>
            <w:r>
              <w:rPr>
                <w:rFonts w:hint="default" w:cs="仿宋_GB2312"/>
                <w:color w:val="auto"/>
                <w:sz w:val="32"/>
                <w:szCs w:val="32"/>
                <w:lang w:val="en-US" w:eastAsia="zh-CN"/>
              </w:rPr>
              <w:t>五是建立片区内排污户台账，</w:t>
            </w:r>
            <w:r>
              <w:rPr>
                <w:rFonts w:hint="default" w:cs="仿宋_GB2312"/>
                <w:sz w:val="32"/>
                <w:szCs w:val="32"/>
                <w:lang w:val="en-US" w:eastAsia="zh-CN"/>
              </w:rPr>
              <w:t>江东厂服务范围共覆盖308个排水单元。按照“应接尽接”原则，已接入市政管网123个（含琼山大道沿线22家，如海南科技职业大学、江岸豪庭、琥珀悠蓝小区、丽江家园小区、海南师范大学附属中学等），即应接尽接已完成123户排污户接管。</w:t>
            </w:r>
            <w:r>
              <w:rPr>
                <w:rFonts w:hint="eastAsia" w:cs="仿宋_GB2312"/>
                <w:sz w:val="32"/>
                <w:szCs w:val="32"/>
                <w:lang w:val="en-US" w:eastAsia="zh-CN"/>
              </w:rPr>
              <w:t>截至2026年8月，</w:t>
            </w:r>
            <w:r>
              <w:rPr>
                <w:rFonts w:hint="default" w:cs="仿宋_GB2312"/>
                <w:sz w:val="32"/>
                <w:szCs w:val="32"/>
                <w:lang w:val="en-US" w:eastAsia="zh-CN"/>
              </w:rPr>
              <w:t>应接未接排水单元共2个，分别为海南省水务厅、千江悦一期A区，污水量约</w:t>
            </w:r>
            <w:r>
              <w:rPr>
                <w:rFonts w:hint="eastAsia" w:cs="仿宋_GB2312"/>
                <w:sz w:val="32"/>
                <w:szCs w:val="32"/>
                <w:lang w:val="en-US" w:eastAsia="zh-CN"/>
              </w:rPr>
              <w:t>210.4</w:t>
            </w:r>
            <w:r>
              <w:rPr>
                <w:rFonts w:hint="default" w:cs="仿宋_GB2312"/>
                <w:sz w:val="32"/>
                <w:szCs w:val="32"/>
                <w:lang w:val="en-US" w:eastAsia="zh-CN"/>
              </w:rPr>
              <w:t>m³/d，正在推进接驳。其余183个排水单元因客观条件限制暂未接入，不属于应接未接范围。</w:t>
            </w:r>
          </w:p>
        </w:tc>
      </w:tr>
      <w:tr w14:paraId="0C7E5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4" w:hRule="atLeast"/>
        </w:trPr>
        <w:tc>
          <w:tcPr>
            <w:tcW w:w="2531" w:type="dxa"/>
            <w:vAlign w:val="center"/>
          </w:tcPr>
          <w:p w14:paraId="06DE4441">
            <w:pPr>
              <w:keepNext w:val="0"/>
              <w:keepLines w:val="0"/>
              <w:pageBreakBefore w:val="0"/>
              <w:widowControl w:val="0"/>
              <w:kinsoku/>
              <w:wordWrap/>
              <w:overflowPunct/>
              <w:topLinePunct w:val="0"/>
              <w:autoSpaceDE w:val="0"/>
              <w:autoSpaceDN w:val="0"/>
              <w:bidi w:val="0"/>
              <w:adjustRightInd/>
              <w:snapToGrid/>
              <w:spacing w:line="58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验收意见</w:t>
            </w:r>
          </w:p>
        </w:tc>
        <w:tc>
          <w:tcPr>
            <w:tcW w:w="6324" w:type="dxa"/>
            <w:vAlign w:val="center"/>
          </w:tcPr>
          <w:p w14:paraId="092CDC56">
            <w:pPr>
              <w:keepNext w:val="0"/>
              <w:keepLines w:val="0"/>
              <w:pageBreakBefore w:val="0"/>
              <w:widowControl w:val="0"/>
              <w:kinsoku/>
              <w:wordWrap/>
              <w:overflowPunct/>
              <w:topLinePunct w:val="0"/>
              <w:autoSpaceDE w:val="0"/>
              <w:autoSpaceDN w:val="0"/>
              <w:bidi w:val="0"/>
              <w:adjustRightInd/>
              <w:snapToGrid/>
              <w:spacing w:line="58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w:t>
            </w:r>
            <w:r>
              <w:rPr>
                <w:rFonts w:hint="eastAsia" w:cs="仿宋_GB2312"/>
                <w:sz w:val="32"/>
                <w:szCs w:val="32"/>
                <w:lang w:val="en-US" w:eastAsia="zh-CN"/>
              </w:rPr>
              <w:t>市水务</w:t>
            </w:r>
            <w:r>
              <w:rPr>
                <w:rFonts w:hint="eastAsia" w:ascii="仿宋_GB2312" w:hAnsi="仿宋_GB2312" w:eastAsia="仿宋_GB2312" w:cs="仿宋_GB2312"/>
                <w:sz w:val="32"/>
                <w:szCs w:val="32"/>
                <w:lang w:val="en-US" w:eastAsia="zh-CN"/>
              </w:rPr>
              <w:t>局核查验收，同意海南省第一生态环境保护督察组督察报告整改方案</w:t>
            </w:r>
            <w:r>
              <w:rPr>
                <w:rFonts w:hint="eastAsia" w:cs="仿宋_GB2312"/>
                <w:sz w:val="32"/>
                <w:szCs w:val="32"/>
                <w:lang w:val="en-US" w:eastAsia="zh-CN"/>
              </w:rPr>
              <w:t>（</w:t>
            </w:r>
            <w:r>
              <w:rPr>
                <w:rFonts w:hint="eastAsia" w:ascii="仿宋_GB2312" w:hAnsi="仿宋_GB2312" w:eastAsia="仿宋_GB2312" w:cs="仿宋_GB2312"/>
                <w:sz w:val="32"/>
                <w:szCs w:val="32"/>
                <w:lang w:val="en-US" w:eastAsia="zh-CN"/>
              </w:rPr>
              <w:t>序号1</w:t>
            </w:r>
            <w:r>
              <w:rPr>
                <w:rFonts w:hint="eastAsia" w:cs="仿宋_GB2312"/>
                <w:sz w:val="32"/>
                <w:szCs w:val="32"/>
                <w:lang w:val="en-US" w:eastAsia="zh-CN"/>
              </w:rPr>
              <w:t>03）</w:t>
            </w:r>
            <w:r>
              <w:rPr>
                <w:rFonts w:hint="eastAsia" w:ascii="仿宋_GB2312" w:hAnsi="仿宋_GB2312" w:eastAsia="仿宋_GB2312" w:cs="仿宋_GB2312"/>
                <w:sz w:val="32"/>
                <w:szCs w:val="32"/>
                <w:lang w:val="en-US" w:eastAsia="zh-CN"/>
              </w:rPr>
              <w:t>整改措施销号。</w:t>
            </w:r>
          </w:p>
        </w:tc>
      </w:tr>
      <w:tr w14:paraId="3F70F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4" w:hRule="atLeast"/>
        </w:trPr>
        <w:tc>
          <w:tcPr>
            <w:tcW w:w="2531" w:type="dxa"/>
            <w:vAlign w:val="center"/>
          </w:tcPr>
          <w:p w14:paraId="6AFD6B0C">
            <w:pPr>
              <w:keepNext w:val="0"/>
              <w:keepLines w:val="0"/>
              <w:pageBreakBefore w:val="0"/>
              <w:widowControl w:val="0"/>
              <w:kinsoku/>
              <w:wordWrap/>
              <w:overflowPunct/>
              <w:topLinePunct w:val="0"/>
              <w:autoSpaceDE w:val="0"/>
              <w:autoSpaceDN w:val="0"/>
              <w:bidi w:val="0"/>
              <w:adjustRightInd/>
              <w:snapToGrid/>
              <w:spacing w:line="58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工作成效</w:t>
            </w:r>
          </w:p>
        </w:tc>
        <w:tc>
          <w:tcPr>
            <w:tcW w:w="6324" w:type="dxa"/>
            <w:vAlign w:val="center"/>
          </w:tcPr>
          <w:p w14:paraId="74F07BE8">
            <w:pPr>
              <w:keepNext w:val="0"/>
              <w:keepLines w:val="0"/>
              <w:pageBreakBefore w:val="0"/>
              <w:widowControl w:val="0"/>
              <w:kinsoku/>
              <w:wordWrap/>
              <w:overflowPunct/>
              <w:topLinePunct w:val="0"/>
              <w:autoSpaceDE w:val="0"/>
              <w:autoSpaceDN w:val="0"/>
              <w:bidi w:val="0"/>
              <w:adjustRightInd/>
              <w:snapToGrid/>
              <w:spacing w:line="58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过贯通污水输送通道、修复破损污水管道、督促排水户管网应接尽接等整改措施，江东污水处理厂进水水质得到有效改善。2025年7月至2026年6月江东污水处理厂连续12个月进水生化需氧量平均浓度54.6毫克/升，满足省级生态环境保护督察整改浓度目标要求，区域污水收集处理效能显著提升</w:t>
            </w:r>
            <w:r>
              <w:rPr>
                <w:rFonts w:hint="eastAsia" w:cs="仿宋_GB2312"/>
                <w:sz w:val="32"/>
                <w:szCs w:val="32"/>
                <w:lang w:val="en-US" w:eastAsia="zh-CN"/>
              </w:rPr>
              <w:t>。</w:t>
            </w:r>
          </w:p>
        </w:tc>
      </w:tr>
    </w:tbl>
    <w:p w14:paraId="64D96C94">
      <w:pPr>
        <w:keepNext w:val="0"/>
        <w:keepLines w:val="0"/>
        <w:pageBreakBefore w:val="0"/>
        <w:widowControl w:val="0"/>
        <w:kinsoku/>
        <w:wordWrap/>
        <w:overflowPunct/>
        <w:topLinePunct w:val="0"/>
        <w:autoSpaceDE w:val="0"/>
        <w:autoSpaceDN w:val="0"/>
        <w:bidi w:val="0"/>
        <w:adjustRightInd/>
        <w:snapToGrid/>
        <w:spacing w:line="580" w:lineRule="exact"/>
        <w:textAlignment w:val="auto"/>
        <w:rPr>
          <w:rFonts w:hint="default" w:cs="仿宋_GB2312"/>
          <w:sz w:val="32"/>
          <w:szCs w:val="32"/>
          <w:lang w:val="en-US" w:eastAsia="zh-CN"/>
        </w:rPr>
      </w:pPr>
    </w:p>
    <w:p w14:paraId="206E2415">
      <w:pPr>
        <w:rPr>
          <w:rFonts w:hint="default"/>
          <w:lang w:val="en-US" w:eastAsia="zh-CN"/>
        </w:rPr>
      </w:pPr>
    </w:p>
    <w:sectPr>
      <w:footerReference r:id="rId5" w:type="default"/>
      <w:pgSz w:w="11906" w:h="16838"/>
      <w:pgMar w:top="2098" w:right="1474" w:bottom="1984" w:left="1587" w:header="851" w:footer="992" w:gutter="0"/>
      <w:pgNumType w:fmt="numberInDash"/>
      <w:cols w:space="0" w:num="1"/>
      <w:rtlGutter w:val="0"/>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embedRegular r:id="rId1" w:fontKey="{CC4B105E-3737-4165-B34C-A4F45CC1947A}"/>
  </w:font>
  <w:font w:name="仿宋_GB2312">
    <w:panose1 w:val="02010609030101010101"/>
    <w:charset w:val="86"/>
    <w:family w:val="modern"/>
    <w:pitch w:val="default"/>
    <w:sig w:usb0="00000001" w:usb1="080E0000" w:usb2="00000000" w:usb3="00000000" w:csb0="00040000" w:csb1="00000000"/>
    <w:embedRegular r:id="rId2" w:fontKey="{C6E6F14A-FBE8-43B3-BDF1-2C5EE7DA93AB}"/>
  </w:font>
  <w:font w:name="方正小标宋简体">
    <w:panose1 w:val="03000509000000000000"/>
    <w:charset w:val="86"/>
    <w:family w:val="script"/>
    <w:pitch w:val="default"/>
    <w:sig w:usb0="00000001" w:usb1="080E0000" w:usb2="00000000" w:usb3="00000000" w:csb0="00040000" w:csb1="00000000"/>
    <w:embedRegular r:id="rId3" w:fontKey="{07DF4FEA-6846-4439-A9CB-5AFD0F1F73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390F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EB719F">
                          <w:pPr>
                            <w:pStyle w:val="4"/>
                            <w:rPr>
                              <w:rFonts w:hint="eastAsia" w:eastAsia="仿宋_GB2312"/>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EB719F">
                    <w:pPr>
                      <w:pStyle w:val="4"/>
                      <w:rPr>
                        <w:rFonts w:hint="eastAsia" w:eastAsia="仿宋_GB2312"/>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yNGM4NzgzZDcyOThhOTEzNWNlMTAxN2I2N2ZhMjkifQ=="/>
  </w:docVars>
  <w:rsids>
    <w:rsidRoot w:val="4A2751C9"/>
    <w:rsid w:val="009D0EA3"/>
    <w:rsid w:val="0CD00145"/>
    <w:rsid w:val="0EF344F9"/>
    <w:rsid w:val="0FCE2439"/>
    <w:rsid w:val="113477A5"/>
    <w:rsid w:val="1CD35E11"/>
    <w:rsid w:val="1E3173A3"/>
    <w:rsid w:val="1FA84BEC"/>
    <w:rsid w:val="23E46C6A"/>
    <w:rsid w:val="268A7650"/>
    <w:rsid w:val="28277120"/>
    <w:rsid w:val="29E26758"/>
    <w:rsid w:val="2FA550B3"/>
    <w:rsid w:val="348A45FE"/>
    <w:rsid w:val="368723C1"/>
    <w:rsid w:val="37D83566"/>
    <w:rsid w:val="387A2A55"/>
    <w:rsid w:val="3EA01CAF"/>
    <w:rsid w:val="400E2C48"/>
    <w:rsid w:val="41D9795E"/>
    <w:rsid w:val="431577AA"/>
    <w:rsid w:val="46625A9C"/>
    <w:rsid w:val="466C4010"/>
    <w:rsid w:val="4A2751C9"/>
    <w:rsid w:val="4CDB5EA3"/>
    <w:rsid w:val="4D7F396F"/>
    <w:rsid w:val="4E4E2408"/>
    <w:rsid w:val="50010180"/>
    <w:rsid w:val="5050481D"/>
    <w:rsid w:val="50B034DA"/>
    <w:rsid w:val="50DE0C81"/>
    <w:rsid w:val="55A32808"/>
    <w:rsid w:val="55F328D8"/>
    <w:rsid w:val="56066443"/>
    <w:rsid w:val="56FD10AC"/>
    <w:rsid w:val="58D16A69"/>
    <w:rsid w:val="5C033B88"/>
    <w:rsid w:val="5C5A0C4D"/>
    <w:rsid w:val="5D800D16"/>
    <w:rsid w:val="5F0A6977"/>
    <w:rsid w:val="606A06C3"/>
    <w:rsid w:val="612E7627"/>
    <w:rsid w:val="65AB5FC5"/>
    <w:rsid w:val="661F672F"/>
    <w:rsid w:val="676A6106"/>
    <w:rsid w:val="688A005B"/>
    <w:rsid w:val="68925A15"/>
    <w:rsid w:val="699F04BF"/>
    <w:rsid w:val="6A627569"/>
    <w:rsid w:val="6DB63E53"/>
    <w:rsid w:val="6F1B5F35"/>
    <w:rsid w:val="72C84302"/>
    <w:rsid w:val="72DF6B7C"/>
    <w:rsid w:val="772B58B2"/>
    <w:rsid w:val="7783749C"/>
    <w:rsid w:val="78F671A8"/>
    <w:rsid w:val="7F698C50"/>
    <w:rsid w:val="C4EFD4A4"/>
    <w:rsid w:val="DEBF25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_GB2312" w:hAnsi="仿宋_GB2312" w:eastAsia="仿宋_GB2312" w:cs="仿宋_GB2312"/>
      <w:sz w:val="22"/>
      <w:szCs w:val="22"/>
      <w:lang w:val="en-US" w:eastAsia="en-US" w:bidi="ar-SA"/>
    </w:rPr>
  </w:style>
  <w:style w:type="paragraph" w:styleId="2">
    <w:name w:val="heading 1"/>
    <w:basedOn w:val="1"/>
    <w:next w:val="1"/>
    <w:qFormat/>
    <w:uiPriority w:val="1"/>
    <w:pPr>
      <w:spacing w:before="264"/>
      <w:ind w:left="3361"/>
      <w:outlineLvl w:val="1"/>
    </w:pPr>
    <w:rPr>
      <w:rFonts w:ascii="方正小标宋简体" w:hAnsi="方正小标宋简体" w:eastAsia="方正小标宋简体" w:cs="方正小标宋简体"/>
      <w:sz w:val="44"/>
      <w:szCs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ind w:left="1962"/>
    </w:pPr>
    <w:rPr>
      <w:rFonts w:ascii="仿宋_GB2312" w:hAnsi="仿宋_GB2312" w:eastAsia="仿宋_GB2312" w:cs="仿宋_GB2312"/>
      <w:sz w:val="32"/>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List Paragraph"/>
    <w:basedOn w:val="1"/>
    <w:qFormat/>
    <w:uiPriority w:val="1"/>
    <w:pPr>
      <w:spacing w:before="168"/>
      <w:ind w:left="1331" w:right="1292" w:firstLine="631"/>
    </w:pPr>
    <w:rPr>
      <w:rFonts w:ascii="仿宋_GB2312" w:hAnsi="仿宋_GB2312" w:eastAsia="仿宋_GB2312" w:cs="仿宋_GB2312"/>
    </w:rPr>
  </w:style>
  <w:style w:type="paragraph" w:customStyle="1" w:styleId="9">
    <w:name w:val="Table Paragraph"/>
    <w:basedOn w:val="1"/>
    <w:qFormat/>
    <w:uiPriority w:val="1"/>
    <w:rPr>
      <w:rFonts w:ascii="仿宋_GB2312" w:hAnsi="仿宋_GB2312" w:eastAsia="仿宋_GB2312" w:cs="仿宋_GB231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79751ab0-93f9-451b-9462-65d4d82567c6</errorID>
      <errorWord>管</errorWord>
      <group>L1_Word</group>
      <groupName>字词问题</groupName>
      <ability>L2_Typo</ability>
      <abilityName>字词错误</abilityName>
      <candidateList>
        <item>管网</item>
      </candidateList>
      <explain/>
      <paraID> 877C575</paraID>
      <start>166</start>
      <end>167</end>
      <status>unmodified</status>
      <modifiedWord/>
      <trackRevisions>false</trackRevisions>
    </reviewItem>
    <reviewItem>
      <errorID>3038b3ab-da4a-46bb-8ed3-d5379f7dbbb6</errorID>
      <errorWord>管</errorWord>
      <group>L1_Word</group>
      <groupName>字词问题</groupName>
      <ability>L2_Typo</ability>
      <abilityName>字词错误</abilityName>
      <candidateList>
        <item>管网</item>
      </candidateList>
      <explain/>
      <paraID> 877C575</paraID>
      <start>217</start>
      <end>218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2bde56-16c9-4ebe-bb93-015fd8571caa}">
  <ds:schemaRefs/>
</ds:datastoreItem>
</file>

<file path=docProps/app.xml><?xml version="1.0" encoding="utf-8"?>
<Properties xmlns="http://schemas.openxmlformats.org/officeDocument/2006/extended-properties" xmlns:vt="http://schemas.openxmlformats.org/officeDocument/2006/docPropsVTypes">
  <Template>Normal.dotm</Template>
  <Company>其他</Company>
  <Pages>3</Pages>
  <Words>898</Words>
  <Characters>951</Characters>
  <Lines>0</Lines>
  <Paragraphs>0</Paragraphs>
  <TotalTime>0</TotalTime>
  <ScaleCrop>false</ScaleCrop>
  <LinksUpToDate>false</LinksUpToDate>
  <CharactersWithSpaces>952</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2023-10-09T14:41:00Z</dcterms:created>
  <dc:creator>许</dc:creator>
  <cp:lastModifiedBy>sixpence</cp:lastModifiedBy>
  <dcterms:modified xsi:type="dcterms:W3CDTF">2026-10-23T06:52:49Z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E263C390207345F5BE474A26BACB37AC_13</vt:lpwstr>
  </property>
  <property fmtid="{D5CDD505-2E9C-101B-9397-08002B2CF9AE}" pid="4" name="KSOTemplateDocerSaveRecord">
    <vt:lpwstr>eyJoZGlkIjoiNTc3ZWJiOGRkZDRkOGQ4OGQ0MGE0NTkzOWE5ZjE0NzAiLCJ1c2VySWQiOiIxMTk2ODQ1NjQwIn0=</vt:lpwstr>
  </property>
</Properties>
</file>